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75CD9" w14:textId="77777777" w:rsidR="00DB0011" w:rsidRPr="003B33C9" w:rsidRDefault="00DB0011" w:rsidP="00DB0011">
      <w:pPr>
        <w:spacing w:after="0" w:line="240" w:lineRule="auto"/>
        <w:jc w:val="center"/>
        <w:rPr>
          <w:rFonts w:cstheme="minorHAnsi"/>
          <w:b/>
          <w:sz w:val="40"/>
          <w:szCs w:val="40"/>
        </w:rPr>
      </w:pPr>
      <w:r w:rsidRPr="003B33C9">
        <w:rPr>
          <w:rFonts w:cstheme="minorHAnsi"/>
          <w:b/>
          <w:bCs/>
          <w:sz w:val="40"/>
          <w:szCs w:val="40"/>
        </w:rPr>
        <w:t xml:space="preserve">Agricultural </w:t>
      </w:r>
      <w:r>
        <w:rPr>
          <w:rFonts w:cstheme="minorHAnsi"/>
          <w:b/>
          <w:bCs/>
          <w:sz w:val="40"/>
          <w:szCs w:val="40"/>
        </w:rPr>
        <w:t>and</w:t>
      </w:r>
      <w:r w:rsidRPr="003B33C9">
        <w:rPr>
          <w:rFonts w:cstheme="minorHAnsi"/>
          <w:b/>
          <w:bCs/>
          <w:sz w:val="40"/>
          <w:szCs w:val="40"/>
        </w:rPr>
        <w:t xml:space="preserve"> Resource Economics and</w:t>
      </w:r>
      <w:r>
        <w:rPr>
          <w:rFonts w:cstheme="minorHAnsi"/>
          <w:b/>
          <w:bCs/>
          <w:sz w:val="40"/>
          <w:szCs w:val="40"/>
        </w:rPr>
        <w:t xml:space="preserve"> </w:t>
      </w:r>
      <w:r w:rsidRPr="003B33C9">
        <w:rPr>
          <w:rFonts w:cstheme="minorHAnsi"/>
          <w:b/>
          <w:bCs/>
          <w:sz w:val="40"/>
          <w:szCs w:val="40"/>
        </w:rPr>
        <w:t>Agribusiness (AREA) Working Papers</w:t>
      </w:r>
      <w:r w:rsidRPr="003B33C9">
        <w:rPr>
          <w:rFonts w:cstheme="minorHAnsi"/>
          <w:b/>
          <w:sz w:val="40"/>
          <w:szCs w:val="40"/>
        </w:rPr>
        <w:t xml:space="preserve"> </w:t>
      </w:r>
    </w:p>
    <w:p w14:paraId="2D41C5BA" w14:textId="516CCE38" w:rsidR="00DB0011" w:rsidRPr="003B33C9" w:rsidRDefault="00DB0011" w:rsidP="00DB0011">
      <w:pPr>
        <w:spacing w:after="0" w:line="240" w:lineRule="auto"/>
        <w:jc w:val="center"/>
        <w:rPr>
          <w:rFonts w:cstheme="minorHAnsi"/>
          <w:b/>
          <w:sz w:val="40"/>
          <w:szCs w:val="40"/>
        </w:rPr>
      </w:pPr>
      <w:r w:rsidRPr="003B33C9">
        <w:rPr>
          <w:rFonts w:cstheme="minorHAnsi"/>
          <w:b/>
          <w:sz w:val="40"/>
          <w:szCs w:val="40"/>
        </w:rPr>
        <w:t>202</w:t>
      </w:r>
      <w:r w:rsidR="00A270E0">
        <w:rPr>
          <w:rFonts w:cstheme="minorHAnsi"/>
          <w:b/>
          <w:sz w:val="40"/>
          <w:szCs w:val="40"/>
        </w:rPr>
        <w:t>6</w:t>
      </w:r>
      <w:r w:rsidRPr="003B33C9">
        <w:rPr>
          <w:rFonts w:cstheme="minorHAnsi"/>
          <w:b/>
          <w:sz w:val="40"/>
          <w:szCs w:val="40"/>
        </w:rPr>
        <w:t xml:space="preserve">, Paper </w:t>
      </w:r>
      <w:r w:rsidR="000B793C">
        <w:rPr>
          <w:rFonts w:cstheme="minorHAnsi"/>
          <w:b/>
          <w:sz w:val="40"/>
          <w:szCs w:val="40"/>
        </w:rPr>
        <w:t>8</w:t>
      </w:r>
      <w:r w:rsidRPr="003B33C9">
        <w:rPr>
          <w:rStyle w:val="FootnoteReference"/>
          <w:rFonts w:cstheme="minorHAnsi"/>
          <w:b/>
          <w:sz w:val="40"/>
          <w:szCs w:val="40"/>
        </w:rPr>
        <w:footnoteReference w:id="1"/>
      </w:r>
    </w:p>
    <w:p w14:paraId="4F4B42B1" w14:textId="498A1089" w:rsidR="00DB0011" w:rsidRDefault="00DB0011" w:rsidP="00DB0011">
      <w:pPr>
        <w:jc w:val="center"/>
        <w:rPr>
          <w:b/>
          <w:sz w:val="24"/>
          <w:szCs w:val="24"/>
        </w:rPr>
      </w:pPr>
      <w:r w:rsidRPr="00AD29F2">
        <w:rPr>
          <w:rFonts w:ascii="Calibri" w:hAnsi="Calibri" w:cs="Calibri"/>
          <w:b/>
          <w:bCs/>
          <w:sz w:val="24"/>
          <w:szCs w:val="24"/>
        </w:rPr>
        <w:t>------------------------------------------------------------------------------------------------------</w:t>
      </w:r>
      <w:r>
        <w:rPr>
          <w:rFonts w:ascii="Calibri" w:hAnsi="Calibri" w:cs="Calibri"/>
          <w:b/>
          <w:bCs/>
          <w:sz w:val="24"/>
          <w:szCs w:val="24"/>
        </w:rPr>
        <w:t>---</w:t>
      </w:r>
      <w:r w:rsidRPr="00AD29F2">
        <w:rPr>
          <w:rFonts w:ascii="Calibri" w:hAnsi="Calibri" w:cs="Calibri"/>
          <w:b/>
          <w:bCs/>
          <w:sz w:val="24"/>
          <w:szCs w:val="24"/>
        </w:rPr>
        <w:t>---</w:t>
      </w:r>
      <w:r>
        <w:rPr>
          <w:rFonts w:ascii="Calibri" w:hAnsi="Calibri" w:cs="Calibri"/>
          <w:b/>
          <w:bCs/>
          <w:sz w:val="24"/>
          <w:szCs w:val="24"/>
        </w:rPr>
        <w:t>-</w:t>
      </w:r>
      <w:r w:rsidRPr="00AD29F2">
        <w:rPr>
          <w:rFonts w:ascii="Calibri" w:hAnsi="Calibri" w:cs="Calibri"/>
          <w:b/>
          <w:bCs/>
          <w:sz w:val="24"/>
          <w:szCs w:val="24"/>
        </w:rPr>
        <w:t>---------------</w:t>
      </w:r>
      <w:r w:rsidRPr="006C589D">
        <w:rPr>
          <w:b/>
          <w:sz w:val="24"/>
          <w:szCs w:val="24"/>
        </w:rPr>
        <w:t xml:space="preserve"> </w:t>
      </w:r>
    </w:p>
    <w:p w14:paraId="42520B1A" w14:textId="39BAB977" w:rsidR="00BC4B64" w:rsidRDefault="00BC4B64" w:rsidP="00BC4B64">
      <w:pPr>
        <w:spacing w:after="0" w:line="240" w:lineRule="auto"/>
        <w:jc w:val="center"/>
        <w:rPr>
          <w:rFonts w:eastAsia="Times New Roman" w:cstheme="minorHAnsi"/>
          <w:b/>
          <w:bCs/>
          <w:color w:val="0E101A"/>
          <w:kern w:val="0"/>
          <w:sz w:val="36"/>
          <w:szCs w:val="36"/>
          <w:lang w:eastAsia="en-GB"/>
          <w14:ligatures w14:val="none"/>
        </w:rPr>
      </w:pPr>
      <w:r w:rsidRPr="00BC4B64">
        <w:rPr>
          <w:rFonts w:eastAsia="Times New Roman" w:cstheme="minorHAnsi"/>
          <w:b/>
          <w:bCs/>
          <w:color w:val="0E101A"/>
          <w:kern w:val="0"/>
          <w:sz w:val="36"/>
          <w:szCs w:val="36"/>
          <w:lang w:eastAsia="en-GB"/>
          <w14:ligatures w14:val="none"/>
        </w:rPr>
        <w:t xml:space="preserve">Social Benefit Cost Analysis is </w:t>
      </w:r>
      <w:r>
        <w:rPr>
          <w:rFonts w:eastAsia="Times New Roman" w:cstheme="minorHAnsi"/>
          <w:b/>
          <w:bCs/>
          <w:color w:val="0E101A"/>
          <w:kern w:val="0"/>
          <w:sz w:val="36"/>
          <w:szCs w:val="36"/>
          <w:lang w:eastAsia="en-GB"/>
          <w14:ligatures w14:val="none"/>
        </w:rPr>
        <w:t>N</w:t>
      </w:r>
      <w:r w:rsidRPr="00BC4B64">
        <w:rPr>
          <w:rFonts w:eastAsia="Times New Roman" w:cstheme="minorHAnsi"/>
          <w:b/>
          <w:bCs/>
          <w:color w:val="0E101A"/>
          <w:kern w:val="0"/>
          <w:sz w:val="36"/>
          <w:szCs w:val="36"/>
          <w:lang w:eastAsia="en-GB"/>
          <w14:ligatures w14:val="none"/>
        </w:rPr>
        <w:t>ecessary</w:t>
      </w:r>
      <w:r>
        <w:rPr>
          <w:rFonts w:eastAsia="Times New Roman" w:cstheme="minorHAnsi"/>
          <w:b/>
          <w:bCs/>
          <w:color w:val="0E101A"/>
          <w:kern w:val="0"/>
          <w:sz w:val="36"/>
          <w:szCs w:val="36"/>
          <w:lang w:eastAsia="en-GB"/>
          <w14:ligatures w14:val="none"/>
        </w:rPr>
        <w:t xml:space="preserve"> </w:t>
      </w:r>
      <w:r w:rsidRPr="00BC4B64">
        <w:rPr>
          <w:rFonts w:eastAsia="Times New Roman" w:cstheme="minorHAnsi"/>
          <w:b/>
          <w:bCs/>
          <w:color w:val="0E101A"/>
          <w:kern w:val="0"/>
          <w:sz w:val="36"/>
          <w:szCs w:val="36"/>
          <w:lang w:eastAsia="en-GB"/>
          <w14:ligatures w14:val="none"/>
        </w:rPr>
        <w:t xml:space="preserve">for </w:t>
      </w:r>
      <w:r>
        <w:rPr>
          <w:rFonts w:eastAsia="Times New Roman" w:cstheme="minorHAnsi"/>
          <w:b/>
          <w:bCs/>
          <w:color w:val="0E101A"/>
          <w:kern w:val="0"/>
          <w:sz w:val="36"/>
          <w:szCs w:val="36"/>
          <w:lang w:eastAsia="en-GB"/>
          <w14:ligatures w14:val="none"/>
        </w:rPr>
        <w:t>W</w:t>
      </w:r>
      <w:r w:rsidRPr="00BC4B64">
        <w:rPr>
          <w:rFonts w:eastAsia="Times New Roman" w:cstheme="minorHAnsi"/>
          <w:b/>
          <w:bCs/>
          <w:color w:val="0E101A"/>
          <w:kern w:val="0"/>
          <w:sz w:val="36"/>
          <w:szCs w:val="36"/>
          <w:lang w:eastAsia="en-GB"/>
          <w14:ligatures w14:val="none"/>
        </w:rPr>
        <w:t xml:space="preserve">ell-informed </w:t>
      </w:r>
      <w:r>
        <w:rPr>
          <w:rFonts w:eastAsia="Times New Roman" w:cstheme="minorHAnsi"/>
          <w:b/>
          <w:bCs/>
          <w:color w:val="0E101A"/>
          <w:kern w:val="0"/>
          <w:sz w:val="36"/>
          <w:szCs w:val="36"/>
          <w:lang w:eastAsia="en-GB"/>
          <w14:ligatures w14:val="none"/>
        </w:rPr>
        <w:t>P</w:t>
      </w:r>
      <w:r w:rsidRPr="00BC4B64">
        <w:rPr>
          <w:rFonts w:eastAsia="Times New Roman" w:cstheme="minorHAnsi"/>
          <w:b/>
          <w:bCs/>
          <w:color w:val="0E101A"/>
          <w:kern w:val="0"/>
          <w:sz w:val="36"/>
          <w:szCs w:val="36"/>
          <w:lang w:eastAsia="en-GB"/>
          <w14:ligatures w14:val="none"/>
        </w:rPr>
        <w:t xml:space="preserve">ublic </w:t>
      </w:r>
      <w:r>
        <w:rPr>
          <w:rFonts w:eastAsia="Times New Roman" w:cstheme="minorHAnsi"/>
          <w:b/>
          <w:bCs/>
          <w:color w:val="0E101A"/>
          <w:kern w:val="0"/>
          <w:sz w:val="36"/>
          <w:szCs w:val="36"/>
          <w:lang w:eastAsia="en-GB"/>
          <w14:ligatures w14:val="none"/>
        </w:rPr>
        <w:t>P</w:t>
      </w:r>
      <w:r w:rsidRPr="00BC4B64">
        <w:rPr>
          <w:rFonts w:eastAsia="Times New Roman" w:cstheme="minorHAnsi"/>
          <w:b/>
          <w:bCs/>
          <w:color w:val="0E101A"/>
          <w:kern w:val="0"/>
          <w:sz w:val="36"/>
          <w:szCs w:val="36"/>
          <w:lang w:eastAsia="en-GB"/>
          <w14:ligatures w14:val="none"/>
        </w:rPr>
        <w:t xml:space="preserve">olicy </w:t>
      </w:r>
      <w:r>
        <w:rPr>
          <w:rFonts w:eastAsia="Times New Roman" w:cstheme="minorHAnsi"/>
          <w:b/>
          <w:bCs/>
          <w:color w:val="0E101A"/>
          <w:kern w:val="0"/>
          <w:sz w:val="36"/>
          <w:szCs w:val="36"/>
          <w:lang w:eastAsia="en-GB"/>
          <w14:ligatures w14:val="none"/>
        </w:rPr>
        <w:t>D</w:t>
      </w:r>
      <w:r w:rsidRPr="00BC4B64">
        <w:rPr>
          <w:rFonts w:eastAsia="Times New Roman" w:cstheme="minorHAnsi"/>
          <w:b/>
          <w:bCs/>
          <w:color w:val="0E101A"/>
          <w:kern w:val="0"/>
          <w:sz w:val="36"/>
          <w:szCs w:val="36"/>
          <w:lang w:eastAsia="en-GB"/>
          <w14:ligatures w14:val="none"/>
        </w:rPr>
        <w:t>ecisions</w:t>
      </w:r>
    </w:p>
    <w:p w14:paraId="4D261C4C" w14:textId="77777777" w:rsidR="00BC4B64" w:rsidRPr="00BC4B64" w:rsidRDefault="00BC4B64" w:rsidP="00BC4B64">
      <w:pPr>
        <w:spacing w:after="0" w:line="240" w:lineRule="auto"/>
        <w:jc w:val="center"/>
        <w:rPr>
          <w:rFonts w:cstheme="minorHAnsi"/>
          <w:b/>
          <w:bCs/>
          <w:sz w:val="24"/>
          <w:szCs w:val="24"/>
        </w:rPr>
      </w:pPr>
    </w:p>
    <w:p w14:paraId="154A5D24" w14:textId="342185CB" w:rsidR="00DB0011" w:rsidRPr="00DB0011" w:rsidRDefault="00BC4B64" w:rsidP="00DB0011">
      <w:pPr>
        <w:jc w:val="center"/>
        <w:rPr>
          <w:rFonts w:ascii="Calibri" w:hAnsi="Calibri" w:cs="Calibri"/>
          <w:sz w:val="24"/>
          <w:szCs w:val="24"/>
        </w:rPr>
      </w:pPr>
      <w:bookmarkStart w:id="0" w:name="_Hlk194680940"/>
      <w:r>
        <w:rPr>
          <w:rFonts w:ascii="Calibri" w:hAnsi="Calibri" w:cs="Calibri"/>
          <w:sz w:val="24"/>
          <w:szCs w:val="24"/>
        </w:rPr>
        <w:t xml:space="preserve">Bill Malcolm, </w:t>
      </w:r>
      <w:r w:rsidR="00DB0011">
        <w:rPr>
          <w:rFonts w:ascii="Calibri" w:hAnsi="Calibri" w:cs="Calibri"/>
          <w:sz w:val="24"/>
          <w:szCs w:val="24"/>
        </w:rPr>
        <w:t xml:space="preserve">Alexandria Sinnett, Paul Deane, Tom Kompas and </w:t>
      </w:r>
      <w:r w:rsidR="00DB0011" w:rsidRPr="000E6831">
        <w:rPr>
          <w:rFonts w:ascii="Calibri" w:hAnsi="Calibri" w:cs="Calibri"/>
          <w:sz w:val="24"/>
          <w:szCs w:val="24"/>
        </w:rPr>
        <w:t>Garry Griffith</w:t>
      </w:r>
    </w:p>
    <w:bookmarkEnd w:id="0"/>
    <w:p w14:paraId="219E72C5" w14:textId="669EC3A0" w:rsidR="00DB0011" w:rsidRDefault="00DB0011" w:rsidP="00DB0011">
      <w:pPr>
        <w:spacing w:after="0" w:line="240" w:lineRule="auto"/>
        <w:rPr>
          <w:rFonts w:ascii="Calibri" w:hAnsi="Calibri" w:cs="Calibri"/>
          <w:sz w:val="20"/>
          <w:szCs w:val="20"/>
        </w:rPr>
      </w:pPr>
      <w:r w:rsidRPr="000E6831">
        <w:rPr>
          <w:rFonts w:ascii="Calibri" w:hAnsi="Calibri" w:cs="Calibri"/>
          <w:sz w:val="20"/>
          <w:szCs w:val="20"/>
        </w:rPr>
        <w:t>School of Agriculture, Food and Ecosystem Sciences, The University of Melbourne</w:t>
      </w:r>
      <w:r>
        <w:rPr>
          <w:rFonts w:ascii="Calibri" w:hAnsi="Calibri" w:cs="Calibri"/>
          <w:sz w:val="20"/>
          <w:szCs w:val="20"/>
        </w:rPr>
        <w:t>, Parkville.</w:t>
      </w:r>
    </w:p>
    <w:p w14:paraId="2BEE08DA" w14:textId="23E11706" w:rsidR="00DB0011" w:rsidRDefault="00DB0011" w:rsidP="00DB0011">
      <w:pPr>
        <w:spacing w:after="0" w:line="240" w:lineRule="auto"/>
        <w:rPr>
          <w:rFonts w:ascii="Calibri" w:hAnsi="Calibri" w:cs="Calibri"/>
          <w:b/>
          <w:bCs/>
          <w:sz w:val="24"/>
          <w:szCs w:val="24"/>
        </w:rPr>
      </w:pPr>
      <w:r>
        <w:rPr>
          <w:rFonts w:ascii="Calibri" w:hAnsi="Calibri" w:cs="Calibri"/>
          <w:b/>
          <w:bCs/>
          <w:sz w:val="24"/>
          <w:szCs w:val="24"/>
        </w:rPr>
        <w:t>-------------------------------------------------------------------------------------------------------------------------------</w:t>
      </w:r>
    </w:p>
    <w:p w14:paraId="65D64C97" w14:textId="77777777" w:rsidR="00DB0011" w:rsidRDefault="00DB0011" w:rsidP="00DB0011">
      <w:pPr>
        <w:spacing w:after="0" w:line="240" w:lineRule="auto"/>
        <w:jc w:val="both"/>
        <w:rPr>
          <w:rFonts w:ascii="Calibri" w:hAnsi="Calibri" w:cs="Calibri"/>
          <w:b/>
          <w:bCs/>
          <w:sz w:val="24"/>
          <w:szCs w:val="24"/>
        </w:rPr>
      </w:pPr>
      <w:r>
        <w:rPr>
          <w:rFonts w:ascii="Calibri" w:hAnsi="Calibri" w:cs="Calibri"/>
          <w:b/>
          <w:bCs/>
          <w:sz w:val="24"/>
          <w:szCs w:val="24"/>
        </w:rPr>
        <w:t>Abstract</w:t>
      </w:r>
    </w:p>
    <w:p w14:paraId="7BBE266F" w14:textId="77777777" w:rsidR="00DB0011" w:rsidRDefault="00DB0011" w:rsidP="00DB0011">
      <w:pPr>
        <w:spacing w:after="0" w:line="240" w:lineRule="auto"/>
        <w:jc w:val="both"/>
        <w:rPr>
          <w:rFonts w:cstheme="minorHAnsi"/>
        </w:rPr>
      </w:pPr>
    </w:p>
    <w:p w14:paraId="4B1832AB" w14:textId="519055BF" w:rsidR="003D7885" w:rsidRPr="00DA7A68" w:rsidRDefault="003D7885" w:rsidP="003D7885">
      <w:pPr>
        <w:spacing w:after="0" w:line="240" w:lineRule="auto"/>
        <w:jc w:val="both"/>
        <w:rPr>
          <w:rFonts w:ascii="Calibri" w:hAnsi="Calibri" w:cs="Calibri"/>
        </w:rPr>
      </w:pPr>
      <w:r w:rsidRPr="00EB2559">
        <w:rPr>
          <w:rFonts w:ascii="Calibri" w:eastAsia="Times New Roman" w:hAnsi="Calibri" w:cs="Calibri"/>
          <w:color w:val="0E101A"/>
          <w:kern w:val="0"/>
          <w:lang w:eastAsia="en-GB"/>
          <w14:ligatures w14:val="none"/>
        </w:rPr>
        <w:t xml:space="preserve">To be beneficial to society, the </w:t>
      </w:r>
      <w:r>
        <w:rPr>
          <w:rFonts w:ascii="Calibri" w:eastAsia="Times New Roman" w:hAnsi="Calibri" w:cs="Calibri"/>
          <w:color w:val="0E101A"/>
          <w:kern w:val="0"/>
          <w:lang w:eastAsia="en-GB"/>
          <w14:ligatures w14:val="none"/>
        </w:rPr>
        <w:t>b</w:t>
      </w:r>
      <w:r w:rsidRPr="00EB2559">
        <w:rPr>
          <w:rFonts w:ascii="Calibri" w:eastAsia="Times New Roman" w:hAnsi="Calibri" w:cs="Calibri"/>
          <w:color w:val="0E101A"/>
          <w:kern w:val="0"/>
          <w:lang w:eastAsia="en-GB"/>
          <w14:ligatures w14:val="none"/>
        </w:rPr>
        <w:t xml:space="preserve">enefits from investments of capital must cover all the </w:t>
      </w:r>
      <w:r>
        <w:rPr>
          <w:rFonts w:ascii="Calibri" w:eastAsia="Times New Roman" w:hAnsi="Calibri" w:cs="Calibri"/>
          <w:color w:val="0E101A"/>
          <w:kern w:val="0"/>
          <w:lang w:eastAsia="en-GB"/>
          <w14:ligatures w14:val="none"/>
        </w:rPr>
        <w:t>p</w:t>
      </w:r>
      <w:r w:rsidRPr="00EB2559">
        <w:rPr>
          <w:rFonts w:ascii="Calibri" w:eastAsia="Times New Roman" w:hAnsi="Calibri" w:cs="Calibri"/>
          <w:color w:val="0E101A"/>
          <w:kern w:val="0"/>
          <w:lang w:eastAsia="en-GB"/>
          <w14:ligatures w14:val="none"/>
        </w:rPr>
        <w:t xml:space="preserve">rivate </w:t>
      </w:r>
      <w:r>
        <w:rPr>
          <w:rFonts w:ascii="Calibri" w:eastAsia="Times New Roman" w:hAnsi="Calibri" w:cs="Calibri"/>
          <w:color w:val="0E101A"/>
          <w:kern w:val="0"/>
          <w:lang w:eastAsia="en-GB"/>
          <w14:ligatures w14:val="none"/>
        </w:rPr>
        <w:t>c</w:t>
      </w:r>
      <w:r w:rsidRPr="00EB2559">
        <w:rPr>
          <w:rFonts w:ascii="Calibri" w:eastAsia="Times New Roman" w:hAnsi="Calibri" w:cs="Calibri"/>
          <w:color w:val="0E101A"/>
          <w:kern w:val="0"/>
          <w:lang w:eastAsia="en-GB"/>
          <w14:ligatures w14:val="none"/>
        </w:rPr>
        <w:t xml:space="preserve">osts and all </w:t>
      </w:r>
      <w:r>
        <w:rPr>
          <w:rFonts w:ascii="Calibri" w:eastAsia="Times New Roman" w:hAnsi="Calibri" w:cs="Calibri"/>
          <w:color w:val="0E101A"/>
          <w:kern w:val="0"/>
          <w:lang w:eastAsia="en-GB"/>
          <w14:ligatures w14:val="none"/>
        </w:rPr>
        <w:t>the e</w:t>
      </w:r>
      <w:r w:rsidRPr="00EB2559">
        <w:rPr>
          <w:rFonts w:ascii="Calibri" w:eastAsia="Times New Roman" w:hAnsi="Calibri" w:cs="Calibri"/>
          <w:color w:val="0E101A"/>
          <w:kern w:val="0"/>
          <w:lang w:eastAsia="en-GB"/>
          <w14:ligatures w14:val="none"/>
        </w:rPr>
        <w:t xml:space="preserve">xternal </w:t>
      </w:r>
      <w:r>
        <w:rPr>
          <w:rFonts w:ascii="Calibri" w:eastAsia="Times New Roman" w:hAnsi="Calibri" w:cs="Calibri"/>
          <w:color w:val="0E101A"/>
          <w:kern w:val="0"/>
          <w:lang w:eastAsia="en-GB"/>
          <w14:ligatures w14:val="none"/>
        </w:rPr>
        <w:t>c</w:t>
      </w:r>
      <w:r w:rsidRPr="00EB2559">
        <w:rPr>
          <w:rFonts w:ascii="Calibri" w:eastAsia="Times New Roman" w:hAnsi="Calibri" w:cs="Calibri"/>
          <w:color w:val="0E101A"/>
          <w:kern w:val="0"/>
          <w:lang w:eastAsia="en-GB"/>
          <w14:ligatures w14:val="none"/>
        </w:rPr>
        <w:t xml:space="preserve">osts that are caused by the investment. Adverse effects/costs that are not included in </w:t>
      </w:r>
      <w:r w:rsidR="0043045A">
        <w:rPr>
          <w:rFonts w:ascii="Calibri" w:eastAsia="Times New Roman" w:hAnsi="Calibri" w:cs="Calibri"/>
          <w:color w:val="0E101A"/>
          <w:kern w:val="0"/>
          <w:lang w:eastAsia="en-GB"/>
          <w14:ligatures w14:val="none"/>
        </w:rPr>
        <w:t>a</w:t>
      </w:r>
      <w:r w:rsidRPr="00EB2559">
        <w:rPr>
          <w:rFonts w:ascii="Calibri" w:eastAsia="Times New Roman" w:hAnsi="Calibri" w:cs="Calibri"/>
          <w:color w:val="0E101A"/>
          <w:kern w:val="0"/>
          <w:lang w:eastAsia="en-GB"/>
          <w14:ligatures w14:val="none"/>
        </w:rPr>
        <w:t xml:space="preserve"> private transaction </w:t>
      </w:r>
      <w:r w:rsidR="002E53B4">
        <w:rPr>
          <w:rFonts w:ascii="Calibri" w:eastAsia="Times New Roman" w:hAnsi="Calibri" w:cs="Calibri"/>
          <w:color w:val="0E101A"/>
          <w:kern w:val="0"/>
          <w:lang w:eastAsia="en-GB"/>
          <w14:ligatures w14:val="none"/>
        </w:rPr>
        <w:t xml:space="preserve">(the negative externalities) </w:t>
      </w:r>
      <w:r w:rsidRPr="00EB2559">
        <w:rPr>
          <w:rFonts w:ascii="Calibri" w:eastAsia="Times New Roman" w:hAnsi="Calibri" w:cs="Calibri"/>
          <w:color w:val="0E101A"/>
          <w:kern w:val="0"/>
          <w:lang w:eastAsia="en-GB"/>
          <w14:ligatures w14:val="none"/>
        </w:rPr>
        <w:t>but which will adversely affect someone else, the public, have to be taken account of to ascertain the true total benefits and costs of an investment.</w:t>
      </w:r>
      <w:r>
        <w:rPr>
          <w:rFonts w:ascii="Calibri" w:eastAsia="Times New Roman" w:hAnsi="Calibri" w:cs="Calibri"/>
          <w:color w:val="0E101A"/>
          <w:kern w:val="0"/>
          <w:lang w:eastAsia="en-GB"/>
          <w14:ligatures w14:val="none"/>
        </w:rPr>
        <w:t xml:space="preserve"> The analytical process for comparing all of these private and external costs and benefits is called social benefit cost analysis. It is the recommended procedure by government departments which are involved in such decisions. Although the theory and practice of ‘public economics’ or ‘welfare economics’ has been known for more than a century, governments still </w:t>
      </w:r>
      <w:r w:rsidR="0043045A">
        <w:rPr>
          <w:rFonts w:ascii="Calibri" w:eastAsia="Times New Roman" w:hAnsi="Calibri" w:cs="Calibri"/>
          <w:color w:val="0E101A"/>
          <w:kern w:val="0"/>
          <w:lang w:eastAsia="en-GB"/>
          <w14:ligatures w14:val="none"/>
        </w:rPr>
        <w:t xml:space="preserve">sometimes </w:t>
      </w:r>
      <w:r>
        <w:rPr>
          <w:rFonts w:ascii="Calibri" w:eastAsia="Times New Roman" w:hAnsi="Calibri" w:cs="Calibri"/>
          <w:color w:val="0E101A"/>
          <w:kern w:val="0"/>
          <w:lang w:eastAsia="en-GB"/>
          <w14:ligatures w14:val="none"/>
        </w:rPr>
        <w:t>get it wrong. In this paper the principles of social benefit cost analysis are outlined and some examples are provided of how it should be used. The conclusion is that i</w:t>
      </w:r>
      <w:r w:rsidRPr="00DA7A68">
        <w:rPr>
          <w:rFonts w:ascii="Calibri" w:hAnsi="Calibri" w:cs="Calibri"/>
        </w:rPr>
        <w:t xml:space="preserve">f </w:t>
      </w:r>
      <w:r w:rsidR="00A86063">
        <w:rPr>
          <w:rFonts w:ascii="Calibri" w:hAnsi="Calibri" w:cs="Calibri"/>
        </w:rPr>
        <w:t xml:space="preserve">a formal </w:t>
      </w:r>
      <w:r>
        <w:rPr>
          <w:rFonts w:ascii="Calibri" w:hAnsi="Calibri" w:cs="Calibri"/>
        </w:rPr>
        <w:t>s</w:t>
      </w:r>
      <w:r w:rsidRPr="00DA7A68">
        <w:rPr>
          <w:rFonts w:ascii="Calibri" w:hAnsi="Calibri" w:cs="Calibri"/>
        </w:rPr>
        <w:t xml:space="preserve">ocial </w:t>
      </w:r>
      <w:r>
        <w:rPr>
          <w:rFonts w:ascii="Calibri" w:hAnsi="Calibri" w:cs="Calibri"/>
        </w:rPr>
        <w:t>b</w:t>
      </w:r>
      <w:r w:rsidRPr="00DA7A68">
        <w:rPr>
          <w:rFonts w:ascii="Calibri" w:hAnsi="Calibri" w:cs="Calibri"/>
        </w:rPr>
        <w:t xml:space="preserve">enefit </w:t>
      </w:r>
      <w:r>
        <w:rPr>
          <w:rFonts w:ascii="Calibri" w:hAnsi="Calibri" w:cs="Calibri"/>
        </w:rPr>
        <w:t>c</w:t>
      </w:r>
      <w:r w:rsidRPr="00DA7A68">
        <w:rPr>
          <w:rFonts w:ascii="Calibri" w:hAnsi="Calibri" w:cs="Calibri"/>
        </w:rPr>
        <w:t xml:space="preserve">ost </w:t>
      </w:r>
      <w:r>
        <w:rPr>
          <w:rFonts w:ascii="Calibri" w:hAnsi="Calibri" w:cs="Calibri"/>
        </w:rPr>
        <w:t>a</w:t>
      </w:r>
      <w:r w:rsidRPr="00DA7A68">
        <w:rPr>
          <w:rFonts w:ascii="Calibri" w:hAnsi="Calibri" w:cs="Calibri"/>
        </w:rPr>
        <w:t xml:space="preserve">nalysis of proposed changes in the use of a nation’s resources, such as </w:t>
      </w:r>
      <w:r>
        <w:rPr>
          <w:rFonts w:ascii="Calibri" w:hAnsi="Calibri" w:cs="Calibri"/>
        </w:rPr>
        <w:t xml:space="preserve">in major changes in </w:t>
      </w:r>
      <w:r w:rsidRPr="00DA7A68">
        <w:rPr>
          <w:rFonts w:ascii="Calibri" w:hAnsi="Calibri" w:cs="Calibri"/>
        </w:rPr>
        <w:t>agricultural land</w:t>
      </w:r>
      <w:r>
        <w:rPr>
          <w:rFonts w:ascii="Calibri" w:hAnsi="Calibri" w:cs="Calibri"/>
        </w:rPr>
        <w:t xml:space="preserve"> use</w:t>
      </w:r>
      <w:r w:rsidRPr="00DA7A68">
        <w:rPr>
          <w:rFonts w:ascii="Calibri" w:hAnsi="Calibri" w:cs="Calibri"/>
        </w:rPr>
        <w:t xml:space="preserve">, </w:t>
      </w:r>
      <w:r w:rsidR="0043045A" w:rsidRPr="00DA7A68">
        <w:rPr>
          <w:rFonts w:ascii="Calibri" w:hAnsi="Calibri" w:cs="Calibri"/>
        </w:rPr>
        <w:t>is not done</w:t>
      </w:r>
      <w:r w:rsidR="0043045A">
        <w:rPr>
          <w:rFonts w:ascii="Calibri" w:hAnsi="Calibri" w:cs="Calibri"/>
        </w:rPr>
        <w:t>,</w:t>
      </w:r>
      <w:r w:rsidR="0043045A" w:rsidRPr="00DA7A68">
        <w:rPr>
          <w:rFonts w:ascii="Calibri" w:hAnsi="Calibri" w:cs="Calibri"/>
        </w:rPr>
        <w:t xml:space="preserve"> </w:t>
      </w:r>
      <w:r w:rsidRPr="00DA7A68">
        <w:rPr>
          <w:rFonts w:ascii="Calibri" w:hAnsi="Calibri" w:cs="Calibri"/>
        </w:rPr>
        <w:t>there is no way of knowing if the change in the use of the resources is likely to be beneficial or not to the nation.</w:t>
      </w:r>
    </w:p>
    <w:p w14:paraId="79EB6FD5" w14:textId="77777777" w:rsidR="00DB0011" w:rsidRDefault="00DB0011" w:rsidP="00DB0011">
      <w:pPr>
        <w:spacing w:after="0" w:line="240" w:lineRule="auto"/>
        <w:jc w:val="both"/>
        <w:rPr>
          <w:rFonts w:cstheme="minorHAnsi"/>
        </w:rPr>
      </w:pPr>
    </w:p>
    <w:p w14:paraId="72A5895C" w14:textId="607BEE03" w:rsidR="00DB0011" w:rsidRPr="00C66A19" w:rsidRDefault="00DB0011" w:rsidP="00DB0011">
      <w:pPr>
        <w:spacing w:after="0" w:line="240" w:lineRule="auto"/>
        <w:jc w:val="both"/>
        <w:rPr>
          <w:rFonts w:cstheme="minorHAnsi"/>
        </w:rPr>
      </w:pPr>
      <w:r w:rsidRPr="00DB0011">
        <w:rPr>
          <w:rFonts w:cstheme="minorHAnsi"/>
          <w:b/>
          <w:bCs/>
          <w:i/>
          <w:iCs/>
        </w:rPr>
        <w:t xml:space="preserve">Keywords: </w:t>
      </w:r>
      <w:r w:rsidR="00C66A19">
        <w:rPr>
          <w:rFonts w:cstheme="minorHAnsi"/>
        </w:rPr>
        <w:t xml:space="preserve">social benefit cost </w:t>
      </w:r>
      <w:r w:rsidR="003D7885">
        <w:rPr>
          <w:rFonts w:cstheme="minorHAnsi"/>
        </w:rPr>
        <w:t>analysis</w:t>
      </w:r>
      <w:r w:rsidR="00C66A19">
        <w:rPr>
          <w:rFonts w:cstheme="minorHAnsi"/>
        </w:rPr>
        <w:t>, positive and negative externalities, Pa</w:t>
      </w:r>
      <w:r w:rsidR="003D7885">
        <w:rPr>
          <w:rFonts w:cstheme="minorHAnsi"/>
        </w:rPr>
        <w:t>r</w:t>
      </w:r>
      <w:r w:rsidR="00C66A19">
        <w:rPr>
          <w:rFonts w:cstheme="minorHAnsi"/>
        </w:rPr>
        <w:t>eto Principle</w:t>
      </w:r>
    </w:p>
    <w:p w14:paraId="5A8F1304" w14:textId="77777777" w:rsidR="00DB0011" w:rsidRDefault="00DB0011" w:rsidP="00DB0011">
      <w:pPr>
        <w:spacing w:after="0" w:line="240" w:lineRule="auto"/>
        <w:jc w:val="both"/>
        <w:rPr>
          <w:rFonts w:cstheme="minorHAnsi"/>
        </w:rPr>
      </w:pPr>
    </w:p>
    <w:p w14:paraId="5C66C2CC" w14:textId="77777777" w:rsidR="00DB0011" w:rsidRPr="00DB0011" w:rsidRDefault="00DB0011" w:rsidP="00DB0011">
      <w:pPr>
        <w:spacing w:after="0" w:line="240" w:lineRule="auto"/>
        <w:jc w:val="both"/>
        <w:rPr>
          <w:rFonts w:cstheme="minorHAnsi"/>
          <w:b/>
          <w:bCs/>
          <w:sz w:val="24"/>
          <w:szCs w:val="24"/>
        </w:rPr>
      </w:pPr>
      <w:r w:rsidRPr="00DB0011">
        <w:rPr>
          <w:rFonts w:cstheme="minorHAnsi"/>
          <w:b/>
          <w:bCs/>
          <w:sz w:val="24"/>
          <w:szCs w:val="24"/>
        </w:rPr>
        <w:t>Introduction</w:t>
      </w:r>
    </w:p>
    <w:p w14:paraId="135FB159" w14:textId="77777777" w:rsidR="00DB0011" w:rsidRDefault="00DB0011" w:rsidP="00DB0011">
      <w:pPr>
        <w:spacing w:after="0" w:line="240" w:lineRule="auto"/>
        <w:jc w:val="both"/>
        <w:rPr>
          <w:rFonts w:cstheme="minorHAnsi"/>
        </w:rPr>
      </w:pPr>
    </w:p>
    <w:p w14:paraId="5E33802E" w14:textId="346D90A0" w:rsidR="00E92A6A" w:rsidRPr="00DE56D2" w:rsidRDefault="00E92A6A" w:rsidP="00E92A6A">
      <w:pPr>
        <w:spacing w:after="0" w:line="240" w:lineRule="auto"/>
        <w:jc w:val="both"/>
        <w:rPr>
          <w:rFonts w:ascii="Calibri" w:eastAsia="Times New Roman" w:hAnsi="Calibri" w:cs="Calibri"/>
          <w:color w:val="0E101A"/>
          <w:kern w:val="0"/>
          <w:lang w:eastAsia="en-GB"/>
          <w14:ligatures w14:val="none"/>
        </w:rPr>
      </w:pPr>
      <w:r>
        <w:rPr>
          <w:rFonts w:ascii="Calibri" w:eastAsia="Times New Roman" w:hAnsi="Calibri" w:cs="Calibri"/>
          <w:color w:val="0E101A"/>
          <w:kern w:val="0"/>
          <w:lang w:eastAsia="en-GB"/>
          <w14:ligatures w14:val="none"/>
        </w:rPr>
        <w:t>P</w:t>
      </w:r>
      <w:r w:rsidRPr="00DE56D2">
        <w:rPr>
          <w:rFonts w:ascii="Calibri" w:eastAsia="Times New Roman" w:hAnsi="Calibri" w:cs="Calibri"/>
          <w:color w:val="0E101A"/>
          <w:kern w:val="0"/>
          <w:lang w:eastAsia="en-GB"/>
          <w14:ligatures w14:val="none"/>
        </w:rPr>
        <w:t>rivate market transaction</w:t>
      </w:r>
      <w:r>
        <w:rPr>
          <w:rFonts w:ascii="Calibri" w:eastAsia="Times New Roman" w:hAnsi="Calibri" w:cs="Calibri"/>
          <w:color w:val="0E101A"/>
          <w:kern w:val="0"/>
          <w:lang w:eastAsia="en-GB"/>
          <w14:ligatures w14:val="none"/>
        </w:rPr>
        <w:t>s</w:t>
      </w:r>
      <w:r w:rsidRPr="00DE56D2">
        <w:rPr>
          <w:rFonts w:ascii="Calibri" w:eastAsia="Times New Roman" w:hAnsi="Calibri" w:cs="Calibri"/>
          <w:color w:val="0E101A"/>
          <w:kern w:val="0"/>
          <w:lang w:eastAsia="en-GB"/>
          <w14:ligatures w14:val="none"/>
        </w:rPr>
        <w:t xml:space="preserve"> </w:t>
      </w:r>
      <w:r>
        <w:rPr>
          <w:rFonts w:ascii="Calibri" w:eastAsia="Times New Roman" w:hAnsi="Calibri" w:cs="Calibri"/>
          <w:color w:val="0E101A"/>
          <w:kern w:val="0"/>
          <w:lang w:eastAsia="en-GB"/>
          <w14:ligatures w14:val="none"/>
        </w:rPr>
        <w:t xml:space="preserve">are those </w:t>
      </w:r>
      <w:r w:rsidRPr="00DE56D2">
        <w:rPr>
          <w:rFonts w:ascii="Calibri" w:eastAsia="Times New Roman" w:hAnsi="Calibri" w:cs="Calibri"/>
          <w:color w:val="0E101A"/>
          <w:kern w:val="0"/>
          <w:lang w:eastAsia="en-GB"/>
          <w14:ligatures w14:val="none"/>
        </w:rPr>
        <w:t xml:space="preserve">in which all costs </w:t>
      </w:r>
      <w:r>
        <w:rPr>
          <w:rFonts w:ascii="Calibri" w:eastAsia="Times New Roman" w:hAnsi="Calibri" w:cs="Calibri"/>
          <w:color w:val="0E101A"/>
          <w:kern w:val="0"/>
          <w:lang w:eastAsia="en-GB"/>
          <w14:ligatures w14:val="none"/>
        </w:rPr>
        <w:t xml:space="preserve">and benefits </w:t>
      </w:r>
      <w:r w:rsidRPr="00DE56D2">
        <w:rPr>
          <w:rFonts w:ascii="Calibri" w:eastAsia="Times New Roman" w:hAnsi="Calibri" w:cs="Calibri"/>
          <w:color w:val="0E101A"/>
          <w:kern w:val="0"/>
          <w:lang w:eastAsia="en-GB"/>
          <w14:ligatures w14:val="none"/>
        </w:rPr>
        <w:t xml:space="preserve">are counted in the transaction, and no-one </w:t>
      </w:r>
      <w:r>
        <w:rPr>
          <w:rFonts w:ascii="Calibri" w:eastAsia="Times New Roman" w:hAnsi="Calibri" w:cs="Calibri"/>
          <w:color w:val="0E101A"/>
          <w:kern w:val="0"/>
          <w:lang w:eastAsia="en-GB"/>
          <w14:ligatures w14:val="none"/>
        </w:rPr>
        <w:t xml:space="preserve">outside the transaction </w:t>
      </w:r>
      <w:r w:rsidRPr="00DE56D2">
        <w:rPr>
          <w:rFonts w:ascii="Calibri" w:eastAsia="Times New Roman" w:hAnsi="Calibri" w:cs="Calibri"/>
          <w:color w:val="0E101A"/>
          <w:kern w:val="0"/>
          <w:lang w:eastAsia="en-GB"/>
          <w14:ligatures w14:val="none"/>
        </w:rPr>
        <w:t xml:space="preserve">is affected by it, </w:t>
      </w:r>
      <w:r>
        <w:rPr>
          <w:rFonts w:ascii="Calibri" w:eastAsia="Times New Roman" w:hAnsi="Calibri" w:cs="Calibri"/>
          <w:color w:val="0E101A"/>
          <w:kern w:val="0"/>
          <w:lang w:eastAsia="en-GB"/>
          <w14:ligatures w14:val="none"/>
        </w:rPr>
        <w:t xml:space="preserve">either positively or negatively. </w:t>
      </w:r>
      <w:r w:rsidR="00680863">
        <w:rPr>
          <w:rFonts w:ascii="Calibri" w:eastAsia="Times New Roman" w:hAnsi="Calibri" w:cs="Calibri"/>
          <w:color w:val="0E101A"/>
          <w:kern w:val="0"/>
          <w:lang w:eastAsia="en-GB"/>
          <w14:ligatures w14:val="none"/>
        </w:rPr>
        <w:t xml:space="preserve">All costs and benefits are ‘private costs and benefits’. </w:t>
      </w:r>
      <w:r>
        <w:rPr>
          <w:rFonts w:ascii="Calibri" w:eastAsia="Times New Roman" w:hAnsi="Calibri" w:cs="Calibri"/>
          <w:color w:val="0E101A"/>
          <w:kern w:val="0"/>
          <w:lang w:eastAsia="en-GB"/>
          <w14:ligatures w14:val="none"/>
        </w:rPr>
        <w:t xml:space="preserve">In this case </w:t>
      </w:r>
      <w:r w:rsidRPr="00DE56D2">
        <w:rPr>
          <w:rFonts w:ascii="Calibri" w:eastAsia="Times New Roman" w:hAnsi="Calibri" w:cs="Calibri"/>
          <w:color w:val="0E101A"/>
          <w:kern w:val="0"/>
          <w:lang w:eastAsia="en-GB"/>
          <w14:ligatures w14:val="none"/>
        </w:rPr>
        <w:t>there is no role for government involvement in the transaction other than enforcing the law associated with it.</w:t>
      </w:r>
      <w:r>
        <w:rPr>
          <w:rFonts w:ascii="Calibri" w:eastAsia="Times New Roman" w:hAnsi="Calibri" w:cs="Calibri"/>
          <w:color w:val="0E101A"/>
          <w:kern w:val="0"/>
          <w:lang w:eastAsia="en-GB"/>
          <w14:ligatures w14:val="none"/>
        </w:rPr>
        <w:t xml:space="preserve"> The goods (and services) involved in these types of transactions are called ‘pure private goods’.</w:t>
      </w:r>
    </w:p>
    <w:p w14:paraId="0F03AFA7" w14:textId="77777777" w:rsidR="00680863" w:rsidRDefault="00680863" w:rsidP="00680863">
      <w:pPr>
        <w:spacing w:after="0" w:line="240" w:lineRule="auto"/>
        <w:jc w:val="both"/>
        <w:rPr>
          <w:rFonts w:ascii="Calibri" w:eastAsia="Times New Roman" w:hAnsi="Calibri" w:cs="Calibri"/>
          <w:color w:val="0E101A"/>
          <w:kern w:val="0"/>
          <w:lang w:eastAsia="en-GB"/>
          <w14:ligatures w14:val="none"/>
        </w:rPr>
      </w:pPr>
    </w:p>
    <w:p w14:paraId="5F066FA3" w14:textId="0047AA63" w:rsidR="00E92A6A" w:rsidRDefault="00680863" w:rsidP="00E92A6A">
      <w:pPr>
        <w:spacing w:after="0" w:line="240" w:lineRule="auto"/>
        <w:jc w:val="both"/>
        <w:rPr>
          <w:rFonts w:ascii="Calibri" w:eastAsia="Times New Roman" w:hAnsi="Calibri" w:cs="Calibri"/>
          <w:color w:val="0E101A"/>
          <w:kern w:val="0"/>
          <w:lang w:eastAsia="en-GB"/>
          <w14:ligatures w14:val="none"/>
        </w:rPr>
      </w:pPr>
      <w:r>
        <w:rPr>
          <w:rFonts w:ascii="Calibri" w:eastAsia="Times New Roman" w:hAnsi="Calibri" w:cs="Calibri"/>
          <w:color w:val="0E101A"/>
          <w:kern w:val="0"/>
          <w:lang w:eastAsia="en-GB"/>
          <w14:ligatures w14:val="none"/>
        </w:rPr>
        <w:t xml:space="preserve">There are other types of market </w:t>
      </w:r>
      <w:r w:rsidRPr="00DE56D2">
        <w:rPr>
          <w:rFonts w:ascii="Calibri" w:eastAsia="Times New Roman" w:hAnsi="Calibri" w:cs="Calibri"/>
          <w:color w:val="0E101A"/>
          <w:kern w:val="0"/>
          <w:lang w:eastAsia="en-GB"/>
          <w14:ligatures w14:val="none"/>
        </w:rPr>
        <w:t>transaction</w:t>
      </w:r>
      <w:r>
        <w:rPr>
          <w:rFonts w:ascii="Calibri" w:eastAsia="Times New Roman" w:hAnsi="Calibri" w:cs="Calibri"/>
          <w:color w:val="0E101A"/>
          <w:kern w:val="0"/>
          <w:lang w:eastAsia="en-GB"/>
          <w14:ligatures w14:val="none"/>
        </w:rPr>
        <w:t>s</w:t>
      </w:r>
      <w:r w:rsidRPr="00DE56D2">
        <w:rPr>
          <w:rFonts w:ascii="Calibri" w:eastAsia="Times New Roman" w:hAnsi="Calibri" w:cs="Calibri"/>
          <w:color w:val="0E101A"/>
          <w:kern w:val="0"/>
          <w:lang w:eastAsia="en-GB"/>
          <w14:ligatures w14:val="none"/>
        </w:rPr>
        <w:t xml:space="preserve"> in which all costs </w:t>
      </w:r>
      <w:r>
        <w:rPr>
          <w:rFonts w:ascii="Calibri" w:eastAsia="Times New Roman" w:hAnsi="Calibri" w:cs="Calibri"/>
          <w:color w:val="0E101A"/>
          <w:kern w:val="0"/>
          <w:lang w:eastAsia="en-GB"/>
          <w14:ligatures w14:val="none"/>
        </w:rPr>
        <w:t xml:space="preserve">and benefits </w:t>
      </w:r>
      <w:r w:rsidRPr="00DE56D2">
        <w:rPr>
          <w:rFonts w:ascii="Calibri" w:eastAsia="Times New Roman" w:hAnsi="Calibri" w:cs="Calibri"/>
          <w:color w:val="0E101A"/>
          <w:kern w:val="0"/>
          <w:lang w:eastAsia="en-GB"/>
          <w14:ligatures w14:val="none"/>
        </w:rPr>
        <w:t xml:space="preserve">are </w:t>
      </w:r>
      <w:r>
        <w:rPr>
          <w:rFonts w:ascii="Calibri" w:eastAsia="Times New Roman" w:hAnsi="Calibri" w:cs="Calibri"/>
          <w:color w:val="0E101A"/>
          <w:kern w:val="0"/>
          <w:lang w:eastAsia="en-GB"/>
          <w14:ligatures w14:val="none"/>
        </w:rPr>
        <w:t xml:space="preserve">not </w:t>
      </w:r>
      <w:r w:rsidRPr="00DE56D2">
        <w:rPr>
          <w:rFonts w:ascii="Calibri" w:eastAsia="Times New Roman" w:hAnsi="Calibri" w:cs="Calibri"/>
          <w:color w:val="0E101A"/>
          <w:kern w:val="0"/>
          <w:lang w:eastAsia="en-GB"/>
          <w14:ligatures w14:val="none"/>
        </w:rPr>
        <w:t xml:space="preserve">counted in the transaction, and </w:t>
      </w:r>
      <w:r>
        <w:rPr>
          <w:rFonts w:ascii="Calibri" w:eastAsia="Times New Roman" w:hAnsi="Calibri" w:cs="Calibri"/>
          <w:color w:val="0E101A"/>
          <w:kern w:val="0"/>
          <w:lang w:eastAsia="en-GB"/>
          <w14:ligatures w14:val="none"/>
        </w:rPr>
        <w:t>others</w:t>
      </w:r>
      <w:r w:rsidRPr="00DE56D2">
        <w:rPr>
          <w:rFonts w:ascii="Calibri" w:eastAsia="Times New Roman" w:hAnsi="Calibri" w:cs="Calibri"/>
          <w:color w:val="0E101A"/>
          <w:kern w:val="0"/>
          <w:lang w:eastAsia="en-GB"/>
          <w14:ligatures w14:val="none"/>
        </w:rPr>
        <w:t xml:space="preserve"> </w:t>
      </w:r>
      <w:r>
        <w:rPr>
          <w:rFonts w:ascii="Calibri" w:eastAsia="Times New Roman" w:hAnsi="Calibri" w:cs="Calibri"/>
          <w:color w:val="0E101A"/>
          <w:kern w:val="0"/>
          <w:lang w:eastAsia="en-GB"/>
          <w14:ligatures w14:val="none"/>
        </w:rPr>
        <w:t xml:space="preserve">outside the transaction are </w:t>
      </w:r>
      <w:r w:rsidRPr="00DE56D2">
        <w:rPr>
          <w:rFonts w:ascii="Calibri" w:eastAsia="Times New Roman" w:hAnsi="Calibri" w:cs="Calibri"/>
          <w:color w:val="0E101A"/>
          <w:kern w:val="0"/>
          <w:lang w:eastAsia="en-GB"/>
          <w14:ligatures w14:val="none"/>
        </w:rPr>
        <w:t xml:space="preserve">affected by it, </w:t>
      </w:r>
      <w:r>
        <w:rPr>
          <w:rFonts w:ascii="Calibri" w:eastAsia="Times New Roman" w:hAnsi="Calibri" w:cs="Calibri"/>
          <w:color w:val="0E101A"/>
          <w:kern w:val="0"/>
          <w:lang w:eastAsia="en-GB"/>
          <w14:ligatures w14:val="none"/>
        </w:rPr>
        <w:t xml:space="preserve">either positively or negatively. The costs and benefits include </w:t>
      </w:r>
      <w:r w:rsidR="0043045A">
        <w:rPr>
          <w:rFonts w:ascii="Calibri" w:eastAsia="Times New Roman" w:hAnsi="Calibri" w:cs="Calibri"/>
          <w:color w:val="0E101A"/>
          <w:kern w:val="0"/>
          <w:lang w:eastAsia="en-GB"/>
          <w14:ligatures w14:val="none"/>
        </w:rPr>
        <w:t xml:space="preserve">both </w:t>
      </w:r>
      <w:r>
        <w:rPr>
          <w:rFonts w:ascii="Calibri" w:eastAsia="Times New Roman" w:hAnsi="Calibri" w:cs="Calibri"/>
          <w:color w:val="0E101A"/>
          <w:kern w:val="0"/>
          <w:lang w:eastAsia="en-GB"/>
          <w14:ligatures w14:val="none"/>
        </w:rPr>
        <w:t xml:space="preserve">the ‘private costs and benefits’ which are counted, and </w:t>
      </w:r>
      <w:r w:rsidR="0043045A">
        <w:rPr>
          <w:rFonts w:ascii="Calibri" w:eastAsia="Times New Roman" w:hAnsi="Calibri" w:cs="Calibri"/>
          <w:color w:val="0E101A"/>
          <w:kern w:val="0"/>
          <w:lang w:eastAsia="en-GB"/>
          <w14:ligatures w14:val="none"/>
        </w:rPr>
        <w:t xml:space="preserve">the </w:t>
      </w:r>
      <w:r>
        <w:rPr>
          <w:rFonts w:ascii="Calibri" w:eastAsia="Times New Roman" w:hAnsi="Calibri" w:cs="Calibri"/>
          <w:color w:val="0E101A"/>
          <w:kern w:val="0"/>
          <w:lang w:eastAsia="en-GB"/>
          <w14:ligatures w14:val="none"/>
        </w:rPr>
        <w:t xml:space="preserve">‘external costs and </w:t>
      </w:r>
      <w:r>
        <w:rPr>
          <w:rFonts w:ascii="Calibri" w:eastAsia="Times New Roman" w:hAnsi="Calibri" w:cs="Calibri"/>
          <w:color w:val="0E101A"/>
          <w:kern w:val="0"/>
          <w:lang w:eastAsia="en-GB"/>
          <w14:ligatures w14:val="none"/>
        </w:rPr>
        <w:lastRenderedPageBreak/>
        <w:t xml:space="preserve">benefits’ which </w:t>
      </w:r>
      <w:r w:rsidR="002E53B4">
        <w:rPr>
          <w:rFonts w:ascii="Calibri" w:eastAsia="Times New Roman" w:hAnsi="Calibri" w:cs="Calibri"/>
          <w:color w:val="0E101A"/>
          <w:kern w:val="0"/>
          <w:lang w:eastAsia="en-GB"/>
          <w14:ligatures w14:val="none"/>
        </w:rPr>
        <w:t xml:space="preserve">typically </w:t>
      </w:r>
      <w:r>
        <w:rPr>
          <w:rFonts w:ascii="Calibri" w:eastAsia="Times New Roman" w:hAnsi="Calibri" w:cs="Calibri"/>
          <w:color w:val="0E101A"/>
          <w:kern w:val="0"/>
          <w:lang w:eastAsia="en-GB"/>
          <w14:ligatures w14:val="none"/>
        </w:rPr>
        <w:t>are not</w:t>
      </w:r>
      <w:r w:rsidR="002E53B4">
        <w:rPr>
          <w:rFonts w:ascii="Calibri" w:eastAsia="Times New Roman" w:hAnsi="Calibri" w:cs="Calibri"/>
          <w:color w:val="0E101A"/>
          <w:kern w:val="0"/>
          <w:lang w:eastAsia="en-GB"/>
          <w14:ligatures w14:val="none"/>
        </w:rPr>
        <w:t xml:space="preserve"> counted</w:t>
      </w:r>
      <w:r>
        <w:rPr>
          <w:rFonts w:ascii="Calibri" w:eastAsia="Times New Roman" w:hAnsi="Calibri" w:cs="Calibri"/>
          <w:color w:val="0E101A"/>
          <w:kern w:val="0"/>
          <w:lang w:eastAsia="en-GB"/>
          <w14:ligatures w14:val="none"/>
        </w:rPr>
        <w:t xml:space="preserve">. In this case </w:t>
      </w:r>
      <w:r w:rsidRPr="00DE56D2">
        <w:rPr>
          <w:rFonts w:ascii="Calibri" w:eastAsia="Times New Roman" w:hAnsi="Calibri" w:cs="Calibri"/>
          <w:color w:val="0E101A"/>
          <w:kern w:val="0"/>
          <w:lang w:eastAsia="en-GB"/>
          <w14:ligatures w14:val="none"/>
        </w:rPr>
        <w:t xml:space="preserve">there is </w:t>
      </w:r>
      <w:r>
        <w:rPr>
          <w:rFonts w:ascii="Calibri" w:eastAsia="Times New Roman" w:hAnsi="Calibri" w:cs="Calibri"/>
          <w:color w:val="0E101A"/>
          <w:kern w:val="0"/>
          <w:lang w:eastAsia="en-GB"/>
          <w14:ligatures w14:val="none"/>
        </w:rPr>
        <w:t>a</w:t>
      </w:r>
      <w:r w:rsidRPr="00DE56D2">
        <w:rPr>
          <w:rFonts w:ascii="Calibri" w:eastAsia="Times New Roman" w:hAnsi="Calibri" w:cs="Calibri"/>
          <w:color w:val="0E101A"/>
          <w:kern w:val="0"/>
          <w:lang w:eastAsia="en-GB"/>
          <w14:ligatures w14:val="none"/>
        </w:rPr>
        <w:t xml:space="preserve"> role for government involvement in the transaction other than enforcing the law associated with it.</w:t>
      </w:r>
      <w:r>
        <w:rPr>
          <w:rFonts w:ascii="Calibri" w:eastAsia="Times New Roman" w:hAnsi="Calibri" w:cs="Calibri"/>
          <w:color w:val="0E101A"/>
          <w:kern w:val="0"/>
          <w:lang w:eastAsia="en-GB"/>
          <w14:ligatures w14:val="none"/>
        </w:rPr>
        <w:t xml:space="preserve"> </w:t>
      </w:r>
      <w:r w:rsidR="00111474">
        <w:rPr>
          <w:rFonts w:ascii="Calibri" w:eastAsia="Times New Roman" w:hAnsi="Calibri" w:cs="Calibri"/>
          <w:color w:val="0E101A"/>
          <w:kern w:val="0"/>
          <w:lang w:eastAsia="en-GB"/>
          <w14:ligatures w14:val="none"/>
        </w:rPr>
        <w:t>Some of these types of</w:t>
      </w:r>
      <w:r>
        <w:rPr>
          <w:rFonts w:ascii="Calibri" w:eastAsia="Times New Roman" w:hAnsi="Calibri" w:cs="Calibri"/>
          <w:color w:val="0E101A"/>
          <w:kern w:val="0"/>
          <w:lang w:eastAsia="en-GB"/>
          <w14:ligatures w14:val="none"/>
        </w:rPr>
        <w:t xml:space="preserve"> goods (and services) involved in these transactions are called ‘pure public goods’, and the role of government is to supply the</w:t>
      </w:r>
      <w:r w:rsidR="00D60190">
        <w:rPr>
          <w:rFonts w:ascii="Calibri" w:eastAsia="Times New Roman" w:hAnsi="Calibri" w:cs="Calibri"/>
          <w:color w:val="0E101A"/>
          <w:kern w:val="0"/>
          <w:lang w:eastAsia="en-GB"/>
          <w14:ligatures w14:val="none"/>
        </w:rPr>
        <w:t>se</w:t>
      </w:r>
      <w:r>
        <w:rPr>
          <w:rFonts w:ascii="Calibri" w:eastAsia="Times New Roman" w:hAnsi="Calibri" w:cs="Calibri"/>
          <w:color w:val="0E101A"/>
          <w:kern w:val="0"/>
          <w:lang w:eastAsia="en-GB"/>
          <w14:ligatures w14:val="none"/>
        </w:rPr>
        <w:t xml:space="preserve"> good</w:t>
      </w:r>
      <w:r w:rsidR="00D60190">
        <w:rPr>
          <w:rFonts w:ascii="Calibri" w:eastAsia="Times New Roman" w:hAnsi="Calibri" w:cs="Calibri"/>
          <w:color w:val="0E101A"/>
          <w:kern w:val="0"/>
          <w:lang w:eastAsia="en-GB"/>
          <w14:ligatures w14:val="none"/>
        </w:rPr>
        <w:t>s</w:t>
      </w:r>
      <w:r>
        <w:rPr>
          <w:rFonts w:ascii="Calibri" w:eastAsia="Times New Roman" w:hAnsi="Calibri" w:cs="Calibri"/>
          <w:color w:val="0E101A"/>
          <w:kern w:val="0"/>
          <w:lang w:eastAsia="en-GB"/>
          <w14:ligatures w14:val="none"/>
        </w:rPr>
        <w:t xml:space="preserve"> or service</w:t>
      </w:r>
      <w:r w:rsidR="00D60190">
        <w:rPr>
          <w:rFonts w:ascii="Calibri" w:eastAsia="Times New Roman" w:hAnsi="Calibri" w:cs="Calibri"/>
          <w:color w:val="0E101A"/>
          <w:kern w:val="0"/>
          <w:lang w:eastAsia="en-GB"/>
          <w14:ligatures w14:val="none"/>
        </w:rPr>
        <w:t>s</w:t>
      </w:r>
      <w:r>
        <w:rPr>
          <w:rFonts w:ascii="Calibri" w:eastAsia="Times New Roman" w:hAnsi="Calibri" w:cs="Calibri"/>
          <w:color w:val="0E101A"/>
          <w:kern w:val="0"/>
          <w:lang w:eastAsia="en-GB"/>
          <w14:ligatures w14:val="none"/>
        </w:rPr>
        <w:t xml:space="preserve">, </w:t>
      </w:r>
      <w:r w:rsidR="00111474">
        <w:rPr>
          <w:rFonts w:ascii="Calibri" w:eastAsia="Times New Roman" w:hAnsi="Calibri" w:cs="Calibri"/>
          <w:color w:val="0E101A"/>
          <w:kern w:val="0"/>
          <w:lang w:eastAsia="en-GB"/>
          <w14:ligatures w14:val="none"/>
        </w:rPr>
        <w:t>as private firm</w:t>
      </w:r>
      <w:r w:rsidR="00D60190">
        <w:rPr>
          <w:rFonts w:ascii="Calibri" w:eastAsia="Times New Roman" w:hAnsi="Calibri" w:cs="Calibri"/>
          <w:color w:val="0E101A"/>
          <w:kern w:val="0"/>
          <w:lang w:eastAsia="en-GB"/>
          <w14:ligatures w14:val="none"/>
        </w:rPr>
        <w:t>s</w:t>
      </w:r>
      <w:r w:rsidR="00111474">
        <w:rPr>
          <w:rFonts w:ascii="Calibri" w:eastAsia="Times New Roman" w:hAnsi="Calibri" w:cs="Calibri"/>
          <w:color w:val="0E101A"/>
          <w:kern w:val="0"/>
          <w:lang w:eastAsia="en-GB"/>
          <w14:ligatures w14:val="none"/>
        </w:rPr>
        <w:t xml:space="preserve"> can</w:t>
      </w:r>
      <w:r w:rsidR="00D60190">
        <w:rPr>
          <w:rFonts w:ascii="Calibri" w:eastAsia="Times New Roman" w:hAnsi="Calibri" w:cs="Calibri"/>
          <w:color w:val="0E101A"/>
          <w:kern w:val="0"/>
          <w:lang w:eastAsia="en-GB"/>
          <w14:ligatures w14:val="none"/>
        </w:rPr>
        <w:t>not</w:t>
      </w:r>
      <w:r w:rsidR="00111474">
        <w:rPr>
          <w:rFonts w:ascii="Calibri" w:eastAsia="Times New Roman" w:hAnsi="Calibri" w:cs="Calibri"/>
          <w:color w:val="0E101A"/>
          <w:kern w:val="0"/>
          <w:lang w:eastAsia="en-GB"/>
          <w14:ligatures w14:val="none"/>
        </w:rPr>
        <w:t xml:space="preserve"> capture the benefits accruing to society. National </w:t>
      </w:r>
      <w:proofErr w:type="spellStart"/>
      <w:r w:rsidR="00111474">
        <w:rPr>
          <w:rFonts w:ascii="Calibri" w:eastAsia="Times New Roman" w:hAnsi="Calibri" w:cs="Calibri"/>
          <w:color w:val="0E101A"/>
          <w:kern w:val="0"/>
          <w:lang w:eastAsia="en-GB"/>
          <w14:ligatures w14:val="none"/>
        </w:rPr>
        <w:t>defence</w:t>
      </w:r>
      <w:proofErr w:type="spellEnd"/>
      <w:r w:rsidR="00111474">
        <w:rPr>
          <w:rFonts w:ascii="Calibri" w:eastAsia="Times New Roman" w:hAnsi="Calibri" w:cs="Calibri"/>
          <w:color w:val="0E101A"/>
          <w:kern w:val="0"/>
          <w:lang w:eastAsia="en-GB"/>
          <w14:ligatures w14:val="none"/>
        </w:rPr>
        <w:t xml:space="preserve"> is a</w:t>
      </w:r>
      <w:r w:rsidR="0043045A">
        <w:rPr>
          <w:rFonts w:ascii="Calibri" w:eastAsia="Times New Roman" w:hAnsi="Calibri" w:cs="Calibri"/>
          <w:color w:val="0E101A"/>
          <w:kern w:val="0"/>
          <w:lang w:eastAsia="en-GB"/>
          <w14:ligatures w14:val="none"/>
        </w:rPr>
        <w:t>n</w:t>
      </w:r>
      <w:r w:rsidR="00111474">
        <w:rPr>
          <w:rFonts w:ascii="Calibri" w:eastAsia="Times New Roman" w:hAnsi="Calibri" w:cs="Calibri"/>
          <w:color w:val="0E101A"/>
          <w:kern w:val="0"/>
          <w:lang w:eastAsia="en-GB"/>
          <w14:ligatures w14:val="none"/>
        </w:rPr>
        <w:t xml:space="preserve"> </w:t>
      </w:r>
      <w:r w:rsidR="0043045A">
        <w:rPr>
          <w:rFonts w:ascii="Calibri" w:eastAsia="Times New Roman" w:hAnsi="Calibri" w:cs="Calibri"/>
          <w:color w:val="0E101A"/>
          <w:kern w:val="0"/>
          <w:lang w:eastAsia="en-GB"/>
          <w14:ligatures w14:val="none"/>
        </w:rPr>
        <w:t>often-used</w:t>
      </w:r>
      <w:r w:rsidR="00111474">
        <w:rPr>
          <w:rFonts w:ascii="Calibri" w:eastAsia="Times New Roman" w:hAnsi="Calibri" w:cs="Calibri"/>
          <w:color w:val="0E101A"/>
          <w:kern w:val="0"/>
          <w:lang w:eastAsia="en-GB"/>
          <w14:ligatures w14:val="none"/>
        </w:rPr>
        <w:t xml:space="preserve"> example. In other cases, the role of government is</w:t>
      </w:r>
      <w:r>
        <w:rPr>
          <w:rFonts w:ascii="Calibri" w:eastAsia="Times New Roman" w:hAnsi="Calibri" w:cs="Calibri"/>
          <w:color w:val="0E101A"/>
          <w:kern w:val="0"/>
          <w:lang w:eastAsia="en-GB"/>
          <w14:ligatures w14:val="none"/>
        </w:rPr>
        <w:t xml:space="preserve"> to regulate the private supply of the good or service through public policy. This is done </w:t>
      </w:r>
      <w:r w:rsidR="00E92A6A" w:rsidRPr="00DE56D2">
        <w:rPr>
          <w:rFonts w:ascii="Calibri" w:eastAsia="Times New Roman" w:hAnsi="Calibri" w:cs="Calibri"/>
          <w:color w:val="0E101A"/>
          <w:kern w:val="0"/>
          <w:lang w:eastAsia="en-GB"/>
          <w14:ligatures w14:val="none"/>
        </w:rPr>
        <w:t xml:space="preserve">to ensure </w:t>
      </w:r>
      <w:r w:rsidR="002E53B4">
        <w:rPr>
          <w:rFonts w:ascii="Calibri" w:eastAsia="Times New Roman" w:hAnsi="Calibri" w:cs="Calibri"/>
          <w:color w:val="0E101A"/>
          <w:kern w:val="0"/>
          <w:lang w:eastAsia="en-GB"/>
          <w14:ligatures w14:val="none"/>
        </w:rPr>
        <w:t xml:space="preserve">for example </w:t>
      </w:r>
      <w:r w:rsidR="00E92A6A" w:rsidRPr="00DE56D2">
        <w:rPr>
          <w:rFonts w:ascii="Calibri" w:eastAsia="Times New Roman" w:hAnsi="Calibri" w:cs="Calibri"/>
          <w:color w:val="0E101A"/>
          <w:kern w:val="0"/>
          <w:lang w:eastAsia="en-GB"/>
          <w14:ligatures w14:val="none"/>
        </w:rPr>
        <w:t xml:space="preserve">that the </w:t>
      </w:r>
      <w:r w:rsidR="00111474">
        <w:rPr>
          <w:rFonts w:ascii="Calibri" w:eastAsia="Times New Roman" w:hAnsi="Calibri" w:cs="Calibri"/>
          <w:color w:val="0E101A"/>
          <w:kern w:val="0"/>
          <w:lang w:eastAsia="en-GB"/>
          <w14:ligatures w14:val="none"/>
        </w:rPr>
        <w:t>external</w:t>
      </w:r>
      <w:r w:rsidR="00E92A6A" w:rsidRPr="00DE56D2">
        <w:rPr>
          <w:rFonts w:ascii="Calibri" w:eastAsia="Times New Roman" w:hAnsi="Calibri" w:cs="Calibri"/>
          <w:color w:val="0E101A"/>
          <w:kern w:val="0"/>
          <w:lang w:eastAsia="en-GB"/>
          <w14:ligatures w14:val="none"/>
        </w:rPr>
        <w:t xml:space="preserve"> costs associated with </w:t>
      </w:r>
      <w:r w:rsidR="0043045A">
        <w:rPr>
          <w:rFonts w:ascii="Calibri" w:eastAsia="Times New Roman" w:hAnsi="Calibri" w:cs="Calibri"/>
          <w:color w:val="0E101A"/>
          <w:kern w:val="0"/>
          <w:lang w:eastAsia="en-GB"/>
          <w14:ligatures w14:val="none"/>
        </w:rPr>
        <w:t xml:space="preserve">the production of </w:t>
      </w:r>
      <w:r w:rsidR="00111474">
        <w:rPr>
          <w:rFonts w:ascii="Calibri" w:eastAsia="Times New Roman" w:hAnsi="Calibri" w:cs="Calibri"/>
          <w:color w:val="0E101A"/>
          <w:kern w:val="0"/>
          <w:lang w:eastAsia="en-GB"/>
          <w14:ligatures w14:val="none"/>
        </w:rPr>
        <w:t xml:space="preserve">a negative externality (such as </w:t>
      </w:r>
      <w:r w:rsidR="001771BA">
        <w:rPr>
          <w:rFonts w:ascii="Calibri" w:eastAsia="Times New Roman" w:hAnsi="Calibri" w:cs="Calibri"/>
          <w:color w:val="0E101A"/>
          <w:kern w:val="0"/>
          <w:lang w:eastAsia="en-GB"/>
          <w14:ligatures w14:val="none"/>
        </w:rPr>
        <w:t xml:space="preserve">greenhouse gas </w:t>
      </w:r>
      <w:r w:rsidR="00111474">
        <w:rPr>
          <w:rFonts w:ascii="Calibri" w:eastAsia="Times New Roman" w:hAnsi="Calibri" w:cs="Calibri"/>
          <w:color w:val="0E101A"/>
          <w:kern w:val="0"/>
          <w:lang w:eastAsia="en-GB"/>
          <w14:ligatures w14:val="none"/>
        </w:rPr>
        <w:t xml:space="preserve">emissions) </w:t>
      </w:r>
      <w:r w:rsidR="00E92A6A" w:rsidRPr="00DE56D2">
        <w:rPr>
          <w:rFonts w:ascii="Calibri" w:eastAsia="Times New Roman" w:hAnsi="Calibri" w:cs="Calibri"/>
          <w:color w:val="0E101A"/>
          <w:kern w:val="0"/>
          <w:lang w:eastAsia="en-GB"/>
          <w14:ligatures w14:val="none"/>
        </w:rPr>
        <w:t>are paid for by the benefits to ensure there is a net benefit to society.</w:t>
      </w:r>
      <w:r w:rsidR="002E53B4">
        <w:rPr>
          <w:rStyle w:val="FootnoteReference"/>
          <w:rFonts w:ascii="Calibri" w:eastAsia="Times New Roman" w:hAnsi="Calibri" w:cs="Calibri"/>
          <w:color w:val="0E101A"/>
          <w:kern w:val="0"/>
          <w:lang w:eastAsia="en-GB"/>
          <w14:ligatures w14:val="none"/>
        </w:rPr>
        <w:footnoteReference w:id="2"/>
      </w:r>
    </w:p>
    <w:p w14:paraId="3CD0F324" w14:textId="77777777" w:rsidR="00111474" w:rsidRDefault="00111474" w:rsidP="00E92A6A">
      <w:pPr>
        <w:spacing w:after="0" w:line="240" w:lineRule="auto"/>
        <w:jc w:val="both"/>
        <w:rPr>
          <w:rFonts w:ascii="Calibri" w:eastAsia="Times New Roman" w:hAnsi="Calibri" w:cs="Calibri"/>
          <w:color w:val="0E101A"/>
          <w:kern w:val="0"/>
          <w:lang w:eastAsia="en-GB"/>
          <w14:ligatures w14:val="none"/>
        </w:rPr>
      </w:pPr>
    </w:p>
    <w:p w14:paraId="0E12E7D9" w14:textId="5C290185" w:rsidR="00111474" w:rsidRDefault="003141D7" w:rsidP="00111474">
      <w:pPr>
        <w:spacing w:after="0" w:line="240" w:lineRule="auto"/>
        <w:jc w:val="both"/>
        <w:rPr>
          <w:rFonts w:ascii="Calibri" w:eastAsia="Times New Roman" w:hAnsi="Calibri" w:cs="Calibri"/>
          <w:color w:val="0E101A"/>
          <w:kern w:val="0"/>
          <w:lang w:eastAsia="en-GB"/>
          <w14:ligatures w14:val="none"/>
        </w:rPr>
      </w:pPr>
      <w:r>
        <w:rPr>
          <w:rFonts w:ascii="Calibri" w:eastAsia="Times New Roman" w:hAnsi="Calibri" w:cs="Calibri"/>
          <w:color w:val="0E101A"/>
          <w:kern w:val="0"/>
          <w:lang w:eastAsia="en-GB"/>
          <w14:ligatures w14:val="none"/>
        </w:rPr>
        <w:t xml:space="preserve">Although the theory and practice of </w:t>
      </w:r>
      <w:r w:rsidR="00EB2559">
        <w:rPr>
          <w:rFonts w:ascii="Calibri" w:eastAsia="Times New Roman" w:hAnsi="Calibri" w:cs="Calibri"/>
          <w:color w:val="0E101A"/>
          <w:kern w:val="0"/>
          <w:lang w:eastAsia="en-GB"/>
          <w14:ligatures w14:val="none"/>
        </w:rPr>
        <w:t>‘</w:t>
      </w:r>
      <w:r>
        <w:rPr>
          <w:rFonts w:ascii="Calibri" w:eastAsia="Times New Roman" w:hAnsi="Calibri" w:cs="Calibri"/>
          <w:color w:val="0E101A"/>
          <w:kern w:val="0"/>
          <w:lang w:eastAsia="en-GB"/>
          <w14:ligatures w14:val="none"/>
        </w:rPr>
        <w:t>public economics</w:t>
      </w:r>
      <w:r w:rsidR="00EB2559">
        <w:rPr>
          <w:rFonts w:ascii="Calibri" w:eastAsia="Times New Roman" w:hAnsi="Calibri" w:cs="Calibri"/>
          <w:color w:val="0E101A"/>
          <w:kern w:val="0"/>
          <w:lang w:eastAsia="en-GB"/>
          <w14:ligatures w14:val="none"/>
        </w:rPr>
        <w:t>’</w:t>
      </w:r>
      <w:r w:rsidR="005A0EE6">
        <w:rPr>
          <w:rFonts w:ascii="Calibri" w:eastAsia="Times New Roman" w:hAnsi="Calibri" w:cs="Calibri"/>
          <w:color w:val="0E101A"/>
          <w:kern w:val="0"/>
          <w:lang w:eastAsia="en-GB"/>
          <w14:ligatures w14:val="none"/>
        </w:rPr>
        <w:t xml:space="preserve"> or</w:t>
      </w:r>
      <w:r>
        <w:rPr>
          <w:rFonts w:ascii="Calibri" w:eastAsia="Times New Roman" w:hAnsi="Calibri" w:cs="Calibri"/>
          <w:color w:val="0E101A"/>
          <w:kern w:val="0"/>
          <w:lang w:eastAsia="en-GB"/>
          <w14:ligatures w14:val="none"/>
        </w:rPr>
        <w:t xml:space="preserve"> </w:t>
      </w:r>
      <w:r w:rsidR="00EB2559">
        <w:rPr>
          <w:rFonts w:ascii="Calibri" w:eastAsia="Times New Roman" w:hAnsi="Calibri" w:cs="Calibri"/>
          <w:color w:val="0E101A"/>
          <w:kern w:val="0"/>
          <w:lang w:eastAsia="en-GB"/>
          <w14:ligatures w14:val="none"/>
        </w:rPr>
        <w:t>‘</w:t>
      </w:r>
      <w:r>
        <w:rPr>
          <w:rFonts w:ascii="Calibri" w:eastAsia="Times New Roman" w:hAnsi="Calibri" w:cs="Calibri"/>
          <w:color w:val="0E101A"/>
          <w:kern w:val="0"/>
          <w:lang w:eastAsia="en-GB"/>
          <w14:ligatures w14:val="none"/>
        </w:rPr>
        <w:t>welfare economics</w:t>
      </w:r>
      <w:r w:rsidR="00EB2559">
        <w:rPr>
          <w:rFonts w:ascii="Calibri" w:eastAsia="Times New Roman" w:hAnsi="Calibri" w:cs="Calibri"/>
          <w:color w:val="0E101A"/>
          <w:kern w:val="0"/>
          <w:lang w:eastAsia="en-GB"/>
          <w14:ligatures w14:val="none"/>
        </w:rPr>
        <w:t>’</w:t>
      </w:r>
      <w:r w:rsidR="001771BA">
        <w:rPr>
          <w:rStyle w:val="FootnoteReference"/>
          <w:rFonts w:ascii="Calibri" w:eastAsia="Times New Roman" w:hAnsi="Calibri" w:cs="Calibri"/>
          <w:color w:val="0E101A"/>
          <w:kern w:val="0"/>
          <w:lang w:eastAsia="en-GB"/>
          <w14:ligatures w14:val="none"/>
        </w:rPr>
        <w:footnoteReference w:id="3"/>
      </w:r>
      <w:r w:rsidR="00EB2559">
        <w:rPr>
          <w:rFonts w:ascii="Calibri" w:eastAsia="Times New Roman" w:hAnsi="Calibri" w:cs="Calibri"/>
          <w:color w:val="0E101A"/>
          <w:kern w:val="0"/>
          <w:lang w:eastAsia="en-GB"/>
          <w14:ligatures w14:val="none"/>
        </w:rPr>
        <w:t xml:space="preserve"> has been known for more than a century, </w:t>
      </w:r>
      <w:r w:rsidR="0043045A">
        <w:rPr>
          <w:rFonts w:ascii="Calibri" w:eastAsia="Times New Roman" w:hAnsi="Calibri" w:cs="Calibri"/>
          <w:color w:val="0E101A"/>
          <w:kern w:val="0"/>
          <w:lang w:eastAsia="en-GB"/>
          <w14:ligatures w14:val="none"/>
        </w:rPr>
        <w:t xml:space="preserve">and there are many manuals available to guide such decisions, </w:t>
      </w:r>
      <w:r w:rsidR="00EB2559">
        <w:rPr>
          <w:rFonts w:ascii="Calibri" w:eastAsia="Times New Roman" w:hAnsi="Calibri" w:cs="Calibri"/>
          <w:color w:val="0E101A"/>
          <w:kern w:val="0"/>
          <w:lang w:eastAsia="en-GB"/>
          <w14:ligatures w14:val="none"/>
        </w:rPr>
        <w:t xml:space="preserve">governments still </w:t>
      </w:r>
      <w:r w:rsidR="0043045A">
        <w:rPr>
          <w:rFonts w:ascii="Calibri" w:eastAsia="Times New Roman" w:hAnsi="Calibri" w:cs="Calibri"/>
          <w:color w:val="0E101A"/>
          <w:kern w:val="0"/>
          <w:lang w:eastAsia="en-GB"/>
          <w14:ligatures w14:val="none"/>
        </w:rPr>
        <w:t xml:space="preserve">sometimes </w:t>
      </w:r>
      <w:r w:rsidR="00EB2559">
        <w:rPr>
          <w:rFonts w:ascii="Calibri" w:eastAsia="Times New Roman" w:hAnsi="Calibri" w:cs="Calibri"/>
          <w:color w:val="0E101A"/>
          <w:kern w:val="0"/>
          <w:lang w:eastAsia="en-GB"/>
          <w14:ligatures w14:val="none"/>
        </w:rPr>
        <w:t>get it wrong</w:t>
      </w:r>
      <w:r w:rsidR="00F16D24">
        <w:rPr>
          <w:rFonts w:ascii="Calibri" w:eastAsia="Times New Roman" w:hAnsi="Calibri" w:cs="Calibri"/>
          <w:color w:val="0E101A"/>
          <w:kern w:val="0"/>
          <w:lang w:eastAsia="en-GB"/>
          <w14:ligatures w14:val="none"/>
        </w:rPr>
        <w:t xml:space="preserve">, as evidenced by the decisions they make </w:t>
      </w:r>
      <w:r w:rsidR="00BF205C">
        <w:rPr>
          <w:rFonts w:ascii="Calibri" w:eastAsia="Times New Roman" w:hAnsi="Calibri" w:cs="Calibri"/>
          <w:color w:val="0E101A"/>
          <w:kern w:val="0"/>
          <w:lang w:eastAsia="en-GB"/>
          <w14:ligatures w14:val="none"/>
        </w:rPr>
        <w:t>and the processes used to inform these decisions</w:t>
      </w:r>
      <w:r w:rsidR="00EB2559">
        <w:rPr>
          <w:rFonts w:ascii="Calibri" w:eastAsia="Times New Roman" w:hAnsi="Calibri" w:cs="Calibri"/>
          <w:color w:val="0E101A"/>
          <w:kern w:val="0"/>
          <w:lang w:eastAsia="en-GB"/>
          <w14:ligatures w14:val="none"/>
        </w:rPr>
        <w:t xml:space="preserve">. In this paper the principles of social benefit cost analysis </w:t>
      </w:r>
      <w:r w:rsidR="005A0EE6">
        <w:rPr>
          <w:rFonts w:ascii="Calibri" w:eastAsia="Times New Roman" w:hAnsi="Calibri" w:cs="Calibri"/>
          <w:color w:val="0E101A"/>
          <w:kern w:val="0"/>
          <w:lang w:eastAsia="en-GB"/>
          <w14:ligatures w14:val="none"/>
        </w:rPr>
        <w:t xml:space="preserve">are outlined and </w:t>
      </w:r>
      <w:r w:rsidR="00EB2559">
        <w:rPr>
          <w:rFonts w:ascii="Calibri" w:eastAsia="Times New Roman" w:hAnsi="Calibri" w:cs="Calibri"/>
          <w:color w:val="0E101A"/>
          <w:kern w:val="0"/>
          <w:lang w:eastAsia="en-GB"/>
          <w14:ligatures w14:val="none"/>
        </w:rPr>
        <w:t xml:space="preserve">some examples </w:t>
      </w:r>
      <w:r w:rsidR="005A0EE6">
        <w:rPr>
          <w:rFonts w:ascii="Calibri" w:eastAsia="Times New Roman" w:hAnsi="Calibri" w:cs="Calibri"/>
          <w:color w:val="0E101A"/>
          <w:kern w:val="0"/>
          <w:lang w:eastAsia="en-GB"/>
          <w14:ligatures w14:val="none"/>
        </w:rPr>
        <w:t xml:space="preserve">are provided </w:t>
      </w:r>
      <w:r w:rsidR="00EB2559">
        <w:rPr>
          <w:rFonts w:ascii="Calibri" w:eastAsia="Times New Roman" w:hAnsi="Calibri" w:cs="Calibri"/>
          <w:color w:val="0E101A"/>
          <w:kern w:val="0"/>
          <w:lang w:eastAsia="en-GB"/>
          <w14:ligatures w14:val="none"/>
        </w:rPr>
        <w:t>of how it should be used.</w:t>
      </w:r>
    </w:p>
    <w:p w14:paraId="0B803C24" w14:textId="77777777" w:rsidR="00111474" w:rsidRDefault="00111474" w:rsidP="00111474">
      <w:pPr>
        <w:spacing w:after="0" w:line="240" w:lineRule="auto"/>
        <w:jc w:val="both"/>
        <w:rPr>
          <w:rFonts w:ascii="Calibri" w:eastAsia="Times New Roman" w:hAnsi="Calibri" w:cs="Calibri"/>
          <w:color w:val="0E101A"/>
          <w:kern w:val="0"/>
          <w:lang w:eastAsia="en-GB"/>
          <w14:ligatures w14:val="none"/>
        </w:rPr>
      </w:pPr>
    </w:p>
    <w:p w14:paraId="474820EC" w14:textId="7807F4D4" w:rsidR="00111474" w:rsidRPr="00111474" w:rsidRDefault="00EB2559" w:rsidP="00111474">
      <w:pPr>
        <w:spacing w:after="0" w:line="240" w:lineRule="auto"/>
        <w:jc w:val="both"/>
        <w:rPr>
          <w:rFonts w:ascii="Calibri" w:eastAsia="Times New Roman" w:hAnsi="Calibri" w:cs="Calibri"/>
          <w:b/>
          <w:bCs/>
          <w:color w:val="0E101A"/>
          <w:kern w:val="0"/>
          <w:sz w:val="24"/>
          <w:szCs w:val="24"/>
          <w:lang w:eastAsia="en-GB"/>
          <w14:ligatures w14:val="none"/>
        </w:rPr>
      </w:pPr>
      <w:r>
        <w:rPr>
          <w:rFonts w:ascii="Calibri" w:eastAsia="Times New Roman" w:hAnsi="Calibri" w:cs="Calibri"/>
          <w:b/>
          <w:bCs/>
          <w:color w:val="0E101A"/>
          <w:kern w:val="0"/>
          <w:sz w:val="24"/>
          <w:szCs w:val="24"/>
          <w:lang w:eastAsia="en-GB"/>
          <w14:ligatures w14:val="none"/>
        </w:rPr>
        <w:t xml:space="preserve">Pareto </w:t>
      </w:r>
      <w:r w:rsidR="00111474" w:rsidRPr="00111474">
        <w:rPr>
          <w:rFonts w:ascii="Calibri" w:eastAsia="Times New Roman" w:hAnsi="Calibri" w:cs="Calibri"/>
          <w:b/>
          <w:bCs/>
          <w:color w:val="0E101A"/>
          <w:kern w:val="0"/>
          <w:sz w:val="24"/>
          <w:szCs w:val="24"/>
          <w:lang w:eastAsia="en-GB"/>
          <w14:ligatures w14:val="none"/>
        </w:rPr>
        <w:t>Criterion</w:t>
      </w:r>
    </w:p>
    <w:p w14:paraId="3A45F443" w14:textId="77777777" w:rsidR="00111474" w:rsidRDefault="00111474" w:rsidP="00111474">
      <w:pPr>
        <w:spacing w:after="0" w:line="240" w:lineRule="auto"/>
        <w:jc w:val="both"/>
        <w:rPr>
          <w:rFonts w:ascii="Calibri" w:eastAsia="Times New Roman" w:hAnsi="Calibri" w:cs="Calibri"/>
          <w:color w:val="0E101A"/>
          <w:kern w:val="0"/>
          <w:lang w:eastAsia="en-GB"/>
          <w14:ligatures w14:val="none"/>
        </w:rPr>
      </w:pPr>
    </w:p>
    <w:p w14:paraId="7B398509" w14:textId="62C5EFA8" w:rsidR="00111474" w:rsidRPr="00DE56D2" w:rsidRDefault="00111474" w:rsidP="00111474">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 xml:space="preserve">The criterion for bettering people’s lives is that the way a nation’s resources </w:t>
      </w:r>
      <w:r w:rsidR="003768CF">
        <w:rPr>
          <w:rFonts w:ascii="Calibri" w:eastAsia="Times New Roman" w:hAnsi="Calibri" w:cs="Calibri"/>
          <w:color w:val="0E101A"/>
          <w:kern w:val="0"/>
          <w:lang w:eastAsia="en-GB"/>
          <w14:ligatures w14:val="none"/>
        </w:rPr>
        <w:t>are used should be changed</w:t>
      </w:r>
      <w:r w:rsidR="00C95334">
        <w:rPr>
          <w:rFonts w:ascii="Calibri" w:eastAsia="Times New Roman" w:hAnsi="Calibri" w:cs="Calibri"/>
          <w:color w:val="0E101A"/>
          <w:kern w:val="0"/>
          <w:lang w:eastAsia="en-GB"/>
          <w14:ligatures w14:val="none"/>
        </w:rPr>
        <w:t xml:space="preserve"> if</w:t>
      </w:r>
      <w:r w:rsidRPr="00DE56D2">
        <w:rPr>
          <w:rFonts w:ascii="Calibri" w:eastAsia="Times New Roman" w:hAnsi="Calibri" w:cs="Calibri"/>
          <w:color w:val="0E101A"/>
          <w:kern w:val="0"/>
          <w:lang w:eastAsia="en-GB"/>
          <w14:ligatures w14:val="none"/>
        </w:rPr>
        <w:t xml:space="preserve"> the change makes people better-off as a whole</w:t>
      </w:r>
      <w:r w:rsidR="00EB2559">
        <w:rPr>
          <w:rFonts w:ascii="Calibri" w:eastAsia="Times New Roman" w:hAnsi="Calibri" w:cs="Calibri"/>
          <w:color w:val="0E101A"/>
          <w:kern w:val="0"/>
          <w:lang w:eastAsia="en-GB"/>
          <w14:ligatures w14:val="none"/>
        </w:rPr>
        <w:t xml:space="preserve"> (Pareto, 1906)</w:t>
      </w:r>
      <w:r w:rsidRPr="00DE56D2">
        <w:rPr>
          <w:rFonts w:ascii="Calibri" w:eastAsia="Times New Roman" w:hAnsi="Calibri" w:cs="Calibri"/>
          <w:color w:val="0E101A"/>
          <w:kern w:val="0"/>
          <w:lang w:eastAsia="en-GB"/>
          <w14:ligatures w14:val="none"/>
        </w:rPr>
        <w:t>. ‘Better-off as a whole’ means that no one is in a worse state after the change than they were before the change, and someone is also better off after the change.</w:t>
      </w:r>
    </w:p>
    <w:p w14:paraId="68B1ACF1" w14:textId="77777777" w:rsidR="00111474" w:rsidRPr="00DE56D2" w:rsidRDefault="00111474" w:rsidP="00111474">
      <w:pPr>
        <w:spacing w:after="0" w:line="240" w:lineRule="auto"/>
        <w:jc w:val="both"/>
        <w:rPr>
          <w:rFonts w:ascii="Calibri" w:eastAsia="Times New Roman" w:hAnsi="Calibri" w:cs="Calibri"/>
          <w:color w:val="0E101A"/>
          <w:kern w:val="0"/>
          <w:lang w:eastAsia="en-GB"/>
          <w14:ligatures w14:val="none"/>
        </w:rPr>
      </w:pPr>
    </w:p>
    <w:p w14:paraId="0344915D" w14:textId="28D28525" w:rsidR="00111474" w:rsidRPr="00DE56D2" w:rsidRDefault="00111474" w:rsidP="00111474">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No one being worse-off after the change in use of resources, and at least one person being better-off after this change, is possible</w:t>
      </w:r>
      <w:r w:rsidRPr="00DE56D2">
        <w:rPr>
          <w:rFonts w:ascii="Calibri" w:eastAsia="Times New Roman" w:hAnsi="Calibri" w:cs="Calibri"/>
          <w:b/>
          <w:bCs/>
          <w:i/>
          <w:iCs/>
          <w:color w:val="0E101A"/>
          <w:kern w:val="0"/>
          <w:lang w:eastAsia="en-GB"/>
          <w14:ligatures w14:val="none"/>
        </w:rPr>
        <w:t xml:space="preserve"> </w:t>
      </w:r>
      <w:r w:rsidRPr="00DE56D2">
        <w:rPr>
          <w:rFonts w:ascii="Calibri" w:eastAsia="Times New Roman" w:hAnsi="Calibri" w:cs="Calibri"/>
          <w:color w:val="0E101A"/>
          <w:kern w:val="0"/>
          <w:lang w:eastAsia="en-GB"/>
          <w14:ligatures w14:val="none"/>
        </w:rPr>
        <w:t xml:space="preserve">if the </w:t>
      </w:r>
      <w:r w:rsidR="00D60190" w:rsidRPr="00DE56D2">
        <w:rPr>
          <w:rFonts w:ascii="Calibri" w:eastAsia="Times New Roman" w:hAnsi="Calibri" w:cs="Calibri"/>
          <w:color w:val="0E101A"/>
          <w:kern w:val="0"/>
          <w:lang w:eastAsia="en-GB"/>
          <w14:ligatures w14:val="none"/>
        </w:rPr>
        <w:t>total benefits of the change exceed the total costs of the change</w:t>
      </w:r>
      <w:r w:rsidR="00D60190">
        <w:rPr>
          <w:rFonts w:ascii="Calibri" w:eastAsia="Times New Roman" w:hAnsi="Calibri" w:cs="Calibri"/>
          <w:color w:val="0E101A"/>
          <w:kern w:val="0"/>
          <w:lang w:eastAsia="en-GB"/>
          <w14:ligatures w14:val="none"/>
        </w:rPr>
        <w:t>,</w:t>
      </w:r>
      <w:r w:rsidR="00D60190" w:rsidRPr="00DE56D2">
        <w:rPr>
          <w:rFonts w:ascii="Calibri" w:eastAsia="Times New Roman" w:hAnsi="Calibri" w:cs="Calibri"/>
          <w:color w:val="0E101A"/>
          <w:kern w:val="0"/>
          <w:lang w:eastAsia="en-GB"/>
          <w14:ligatures w14:val="none"/>
        </w:rPr>
        <w:t xml:space="preserve"> and </w:t>
      </w:r>
      <w:r w:rsidR="00D60190">
        <w:rPr>
          <w:rFonts w:ascii="Calibri" w:eastAsia="Times New Roman" w:hAnsi="Calibri" w:cs="Calibri"/>
          <w:color w:val="0E101A"/>
          <w:kern w:val="0"/>
          <w:lang w:eastAsia="en-GB"/>
          <w14:ligatures w14:val="none"/>
        </w:rPr>
        <w:t xml:space="preserve">where </w:t>
      </w:r>
      <w:r w:rsidR="00D60190" w:rsidRPr="00DE56D2">
        <w:rPr>
          <w:rFonts w:ascii="Calibri" w:eastAsia="Times New Roman" w:hAnsi="Calibri" w:cs="Calibri"/>
          <w:color w:val="0E101A"/>
          <w:kern w:val="0"/>
          <w:lang w:eastAsia="en-GB"/>
          <w14:ligatures w14:val="none"/>
        </w:rPr>
        <w:t xml:space="preserve">the measure of total costs includes all private and </w:t>
      </w:r>
      <w:r w:rsidR="00D60190">
        <w:rPr>
          <w:rFonts w:ascii="Calibri" w:eastAsia="Times New Roman" w:hAnsi="Calibri" w:cs="Calibri"/>
          <w:color w:val="0E101A"/>
          <w:kern w:val="0"/>
          <w:lang w:eastAsia="en-GB"/>
          <w14:ligatures w14:val="none"/>
        </w:rPr>
        <w:t xml:space="preserve">external or </w:t>
      </w:r>
      <w:r w:rsidR="00D60190" w:rsidRPr="00DE56D2">
        <w:rPr>
          <w:rFonts w:ascii="Calibri" w:eastAsia="Times New Roman" w:hAnsi="Calibri" w:cs="Calibri"/>
          <w:color w:val="0E101A"/>
          <w:kern w:val="0"/>
          <w:lang w:eastAsia="en-GB"/>
          <w14:ligatures w14:val="none"/>
        </w:rPr>
        <w:t xml:space="preserve">public costs, and the people whose lives are affected adversely by the change are </w:t>
      </w:r>
      <w:r w:rsidR="00C95334">
        <w:rPr>
          <w:rFonts w:ascii="Calibri" w:eastAsia="Times New Roman" w:hAnsi="Calibri" w:cs="Calibri"/>
          <w:color w:val="0E101A"/>
          <w:kern w:val="0"/>
          <w:lang w:eastAsia="en-GB"/>
          <w14:ligatures w14:val="none"/>
        </w:rPr>
        <w:t xml:space="preserve">or could be </w:t>
      </w:r>
      <w:r w:rsidR="00D60190" w:rsidRPr="00DE56D2">
        <w:rPr>
          <w:rFonts w:ascii="Calibri" w:eastAsia="Times New Roman" w:hAnsi="Calibri" w:cs="Calibri"/>
          <w:color w:val="0E101A"/>
          <w:kern w:val="0"/>
          <w:lang w:eastAsia="en-GB"/>
          <w14:ligatures w14:val="none"/>
        </w:rPr>
        <w:t>fully compensated for their loss of well-being</w:t>
      </w:r>
      <w:r w:rsidRPr="00DE56D2">
        <w:rPr>
          <w:rFonts w:ascii="Calibri" w:eastAsia="Times New Roman" w:hAnsi="Calibri" w:cs="Calibri"/>
          <w:color w:val="0E101A"/>
          <w:kern w:val="0"/>
          <w:lang w:eastAsia="en-GB"/>
          <w14:ligatures w14:val="none"/>
        </w:rPr>
        <w:t>.</w:t>
      </w:r>
    </w:p>
    <w:p w14:paraId="78896144" w14:textId="77777777" w:rsidR="00111474" w:rsidRPr="00DE56D2" w:rsidRDefault="00111474" w:rsidP="00111474">
      <w:pPr>
        <w:spacing w:after="0" w:line="240" w:lineRule="auto"/>
        <w:jc w:val="both"/>
        <w:rPr>
          <w:rFonts w:ascii="Calibri" w:eastAsia="Times New Roman" w:hAnsi="Calibri" w:cs="Calibri"/>
          <w:color w:val="0E101A"/>
          <w:kern w:val="0"/>
          <w:lang w:eastAsia="en-GB"/>
          <w14:ligatures w14:val="none"/>
        </w:rPr>
      </w:pPr>
    </w:p>
    <w:p w14:paraId="49656EA8" w14:textId="6ADE6BD6" w:rsidR="00111474" w:rsidRPr="00DE56D2" w:rsidRDefault="00111474" w:rsidP="00111474">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 xml:space="preserve">If the </w:t>
      </w:r>
      <w:r w:rsidR="00D60190" w:rsidRPr="00DE56D2">
        <w:rPr>
          <w:rFonts w:ascii="Calibri" w:eastAsia="Times New Roman" w:hAnsi="Calibri" w:cs="Calibri"/>
          <w:color w:val="0E101A"/>
          <w:kern w:val="0"/>
          <w:lang w:eastAsia="en-GB"/>
          <w14:ligatures w14:val="none"/>
        </w:rPr>
        <w:t xml:space="preserve">total benefits of a change in the way a resource is used exceeds the total costs </w:t>
      </w:r>
      <w:r w:rsidRPr="00DE56D2">
        <w:rPr>
          <w:rFonts w:ascii="Calibri" w:eastAsia="Times New Roman" w:hAnsi="Calibri" w:cs="Calibri"/>
          <w:color w:val="0E101A"/>
          <w:kern w:val="0"/>
          <w:lang w:eastAsia="en-GB"/>
          <w14:ligatures w14:val="none"/>
        </w:rPr>
        <w:t xml:space="preserve">with all costs counted, </w:t>
      </w:r>
      <w:r w:rsidR="00D60190">
        <w:rPr>
          <w:rFonts w:ascii="Calibri" w:eastAsia="Times New Roman" w:hAnsi="Calibri" w:cs="Calibri"/>
          <w:color w:val="0E101A"/>
          <w:kern w:val="0"/>
          <w:lang w:eastAsia="en-GB"/>
          <w14:ligatures w14:val="none"/>
        </w:rPr>
        <w:t>and</w:t>
      </w:r>
      <w:r w:rsidRPr="00DE56D2">
        <w:rPr>
          <w:rFonts w:ascii="Calibri" w:eastAsia="Times New Roman" w:hAnsi="Calibri" w:cs="Calibri"/>
          <w:color w:val="0E101A"/>
          <w:kern w:val="0"/>
          <w:lang w:eastAsia="en-GB"/>
          <w14:ligatures w14:val="none"/>
        </w:rPr>
        <w:t xml:space="preserve"> after everyone who has had an additional cost imposed on them by the change has been fully compensated and are no worse-off, there is enough benefit left over from </w:t>
      </w:r>
      <w:r w:rsidR="00D60190">
        <w:rPr>
          <w:rFonts w:ascii="Calibri" w:eastAsia="Times New Roman" w:hAnsi="Calibri" w:cs="Calibri"/>
          <w:color w:val="0E101A"/>
          <w:kern w:val="0"/>
          <w:lang w:eastAsia="en-GB"/>
          <w14:ligatures w14:val="none"/>
        </w:rPr>
        <w:t>t</w:t>
      </w:r>
      <w:r w:rsidRPr="00DE56D2">
        <w:rPr>
          <w:rFonts w:ascii="Calibri" w:eastAsia="Times New Roman" w:hAnsi="Calibri" w:cs="Calibri"/>
          <w:color w:val="0E101A"/>
          <w:kern w:val="0"/>
          <w:lang w:eastAsia="en-GB"/>
          <w14:ligatures w14:val="none"/>
        </w:rPr>
        <w:t xml:space="preserve">otal </w:t>
      </w:r>
      <w:r w:rsidR="00D60190">
        <w:rPr>
          <w:rFonts w:ascii="Calibri" w:eastAsia="Times New Roman" w:hAnsi="Calibri" w:cs="Calibri"/>
          <w:color w:val="0E101A"/>
          <w:kern w:val="0"/>
          <w:lang w:eastAsia="en-GB"/>
          <w14:ligatures w14:val="none"/>
        </w:rPr>
        <w:t>b</w:t>
      </w:r>
      <w:r w:rsidRPr="00DE56D2">
        <w:rPr>
          <w:rFonts w:ascii="Calibri" w:eastAsia="Times New Roman" w:hAnsi="Calibri" w:cs="Calibri"/>
          <w:color w:val="0E101A"/>
          <w:kern w:val="0"/>
          <w:lang w:eastAsia="en-GB"/>
          <w14:ligatures w14:val="none"/>
        </w:rPr>
        <w:t xml:space="preserve">enefits to make at least one person better-off than they were before the change. Such a change is then a </w:t>
      </w:r>
      <w:r w:rsidR="00D60190">
        <w:rPr>
          <w:rFonts w:ascii="Calibri" w:eastAsia="Times New Roman" w:hAnsi="Calibri" w:cs="Calibri"/>
          <w:color w:val="0E101A"/>
          <w:kern w:val="0"/>
          <w:lang w:eastAsia="en-GB"/>
          <w14:ligatures w14:val="none"/>
        </w:rPr>
        <w:t>n</w:t>
      </w:r>
      <w:r w:rsidRPr="00DE56D2">
        <w:rPr>
          <w:rFonts w:ascii="Calibri" w:eastAsia="Times New Roman" w:hAnsi="Calibri" w:cs="Calibri"/>
          <w:color w:val="0E101A"/>
          <w:kern w:val="0"/>
          <w:lang w:eastAsia="en-GB"/>
          <w14:ligatures w14:val="none"/>
        </w:rPr>
        <w:t xml:space="preserve">et </w:t>
      </w:r>
      <w:r w:rsidR="00D60190">
        <w:rPr>
          <w:rFonts w:ascii="Calibri" w:eastAsia="Times New Roman" w:hAnsi="Calibri" w:cs="Calibri"/>
          <w:color w:val="0E101A"/>
          <w:kern w:val="0"/>
          <w:lang w:eastAsia="en-GB"/>
          <w14:ligatures w14:val="none"/>
        </w:rPr>
        <w:t>b</w:t>
      </w:r>
      <w:r w:rsidRPr="00DE56D2">
        <w:rPr>
          <w:rFonts w:ascii="Calibri" w:eastAsia="Times New Roman" w:hAnsi="Calibri" w:cs="Calibri"/>
          <w:color w:val="0E101A"/>
          <w:kern w:val="0"/>
          <w:lang w:eastAsia="en-GB"/>
          <w14:ligatures w14:val="none"/>
        </w:rPr>
        <w:t xml:space="preserve">enefit to a society. This is the criterion which has to be met to justify changing the way </w:t>
      </w:r>
      <w:r w:rsidR="00D60190">
        <w:rPr>
          <w:rFonts w:ascii="Calibri" w:eastAsia="Times New Roman" w:hAnsi="Calibri" w:cs="Calibri"/>
          <w:color w:val="0E101A"/>
          <w:kern w:val="0"/>
          <w:lang w:eastAsia="en-GB"/>
          <w14:ligatures w14:val="none"/>
        </w:rPr>
        <w:t xml:space="preserve">society’s </w:t>
      </w:r>
      <w:r w:rsidRPr="00DE56D2">
        <w:rPr>
          <w:rFonts w:ascii="Calibri" w:eastAsia="Times New Roman" w:hAnsi="Calibri" w:cs="Calibri"/>
          <w:color w:val="0E101A"/>
          <w:kern w:val="0"/>
          <w:lang w:eastAsia="en-GB"/>
          <w14:ligatures w14:val="none"/>
        </w:rPr>
        <w:t>resources are being used.</w:t>
      </w:r>
    </w:p>
    <w:p w14:paraId="535304A9" w14:textId="77777777" w:rsidR="00111474" w:rsidRPr="00DE56D2" w:rsidRDefault="00111474" w:rsidP="00111474">
      <w:pPr>
        <w:spacing w:after="0" w:line="240" w:lineRule="auto"/>
        <w:jc w:val="both"/>
        <w:rPr>
          <w:rFonts w:ascii="Calibri" w:eastAsia="Times New Roman" w:hAnsi="Calibri" w:cs="Calibri"/>
          <w:color w:val="0E101A"/>
          <w:kern w:val="0"/>
          <w:lang w:eastAsia="en-GB"/>
          <w14:ligatures w14:val="none"/>
        </w:rPr>
      </w:pPr>
    </w:p>
    <w:p w14:paraId="32E6BB3C" w14:textId="1F2EBCED" w:rsidR="00111474" w:rsidRPr="00DE56D2" w:rsidRDefault="00111474" w:rsidP="00111474">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 xml:space="preserve">If </w:t>
      </w:r>
      <w:r w:rsidR="00D60190" w:rsidRPr="00D60190">
        <w:rPr>
          <w:rFonts w:ascii="Calibri" w:eastAsia="Times New Roman" w:hAnsi="Calibri" w:cs="Calibri"/>
          <w:color w:val="0E101A"/>
          <w:kern w:val="0"/>
          <w:lang w:eastAsia="en-GB"/>
          <w14:ligatures w14:val="none"/>
        </w:rPr>
        <w:t>total benefits exceed total costs, with the possibility of compensation, this is called a ‘potential net benefit to society’</w:t>
      </w:r>
      <w:r w:rsidRPr="00DE56D2">
        <w:rPr>
          <w:rFonts w:ascii="Calibri" w:eastAsia="Times New Roman" w:hAnsi="Calibri" w:cs="Calibri"/>
          <w:color w:val="0E101A"/>
          <w:kern w:val="0"/>
          <w:lang w:eastAsia="en-GB"/>
          <w14:ligatures w14:val="none"/>
        </w:rPr>
        <w:t xml:space="preserve">. </w:t>
      </w:r>
    </w:p>
    <w:p w14:paraId="58A9BF97" w14:textId="77777777" w:rsidR="00111474" w:rsidRPr="00DE56D2" w:rsidRDefault="00111474" w:rsidP="00111474">
      <w:pPr>
        <w:spacing w:after="0" w:line="240" w:lineRule="auto"/>
        <w:jc w:val="both"/>
        <w:rPr>
          <w:rFonts w:ascii="Calibri" w:eastAsia="Times New Roman" w:hAnsi="Calibri" w:cs="Calibri"/>
          <w:color w:val="0E101A"/>
          <w:kern w:val="0"/>
          <w:lang w:eastAsia="en-GB"/>
          <w14:ligatures w14:val="none"/>
        </w:rPr>
      </w:pPr>
    </w:p>
    <w:p w14:paraId="556C7567" w14:textId="6D0F167D" w:rsidR="00111474" w:rsidRDefault="00111474" w:rsidP="00111474">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 xml:space="preserve">When those people made worse off by a project </w:t>
      </w:r>
      <w:r w:rsidRPr="00D60190">
        <w:rPr>
          <w:rFonts w:ascii="Calibri" w:eastAsia="Times New Roman" w:hAnsi="Calibri" w:cs="Calibri"/>
          <w:color w:val="0E101A"/>
          <w:kern w:val="0"/>
          <w:lang w:eastAsia="en-GB"/>
          <w14:ligatures w14:val="none"/>
        </w:rPr>
        <w:t>are fully compensated for the losses in welfare they have experienced because of the project, this is called an ‘</w:t>
      </w:r>
      <w:r w:rsidR="00D60190" w:rsidRPr="00D60190">
        <w:rPr>
          <w:rFonts w:ascii="Calibri" w:eastAsia="Times New Roman" w:hAnsi="Calibri" w:cs="Calibri"/>
          <w:color w:val="0E101A"/>
          <w:kern w:val="0"/>
          <w:lang w:eastAsia="en-GB"/>
          <w14:ligatures w14:val="none"/>
        </w:rPr>
        <w:t>actual net benefit to society’</w:t>
      </w:r>
      <w:r w:rsidRPr="00D60190">
        <w:rPr>
          <w:rFonts w:ascii="Calibri" w:eastAsia="Times New Roman" w:hAnsi="Calibri" w:cs="Calibri"/>
          <w:color w:val="0E101A"/>
          <w:kern w:val="0"/>
          <w:lang w:eastAsia="en-GB"/>
          <w14:ligatures w14:val="none"/>
        </w:rPr>
        <w:t>.</w:t>
      </w:r>
      <w:r w:rsidR="00D60190">
        <w:rPr>
          <w:rFonts w:ascii="Calibri" w:eastAsia="Times New Roman" w:hAnsi="Calibri" w:cs="Calibri"/>
          <w:color w:val="0E101A"/>
          <w:kern w:val="0"/>
          <w:lang w:eastAsia="en-GB"/>
          <w14:ligatures w14:val="none"/>
        </w:rPr>
        <w:t xml:space="preserve"> </w:t>
      </w:r>
      <w:r w:rsidRPr="00EB2559">
        <w:rPr>
          <w:rFonts w:ascii="Calibri" w:eastAsia="Times New Roman" w:hAnsi="Calibri" w:cs="Calibri"/>
          <w:color w:val="0E101A"/>
          <w:kern w:val="0"/>
          <w:lang w:eastAsia="en-GB"/>
          <w14:ligatures w14:val="none"/>
        </w:rPr>
        <w:t xml:space="preserve">When full compensation happens, </w:t>
      </w:r>
      <w:r w:rsidR="00D60190" w:rsidRPr="00EB2559">
        <w:rPr>
          <w:rFonts w:ascii="Calibri" w:eastAsia="Times New Roman" w:hAnsi="Calibri" w:cs="Calibri"/>
          <w:color w:val="0E101A"/>
          <w:kern w:val="0"/>
          <w:lang w:eastAsia="en-GB"/>
          <w14:ligatures w14:val="none"/>
        </w:rPr>
        <w:t xml:space="preserve">actual benefits have exceeded actual costs </w:t>
      </w:r>
      <w:r w:rsidRPr="00EB2559">
        <w:rPr>
          <w:rFonts w:ascii="Calibri" w:eastAsia="Times New Roman" w:hAnsi="Calibri" w:cs="Calibri"/>
          <w:color w:val="0E101A"/>
          <w:kern w:val="0"/>
          <w:lang w:eastAsia="en-GB"/>
          <w14:ligatures w14:val="none"/>
        </w:rPr>
        <w:t>and the project has delivered an improvement in national welfare.</w:t>
      </w:r>
    </w:p>
    <w:p w14:paraId="339EC4E8" w14:textId="77777777" w:rsidR="00EB2559" w:rsidRPr="00DE56D2" w:rsidRDefault="00EB2559" w:rsidP="00111474">
      <w:pPr>
        <w:spacing w:after="0" w:line="240" w:lineRule="auto"/>
        <w:jc w:val="both"/>
        <w:rPr>
          <w:rFonts w:ascii="Calibri" w:eastAsia="Times New Roman" w:hAnsi="Calibri" w:cs="Calibri"/>
          <w:color w:val="0E101A"/>
          <w:kern w:val="0"/>
          <w:lang w:eastAsia="en-GB"/>
          <w14:ligatures w14:val="none"/>
        </w:rPr>
      </w:pPr>
    </w:p>
    <w:p w14:paraId="3CE0DDF7" w14:textId="643D5517" w:rsidR="00111474" w:rsidRDefault="00111474" w:rsidP="00111474">
      <w:pPr>
        <w:spacing w:after="0" w:line="240" w:lineRule="auto"/>
        <w:jc w:val="both"/>
        <w:rPr>
          <w:rFonts w:ascii="Calibri" w:eastAsia="Times New Roman" w:hAnsi="Calibri" w:cs="Calibri"/>
          <w:color w:val="0E101A"/>
          <w:kern w:val="0"/>
          <w:lang w:eastAsia="en-GB"/>
          <w14:ligatures w14:val="none"/>
        </w:rPr>
      </w:pPr>
      <w:r w:rsidRPr="00EB2559">
        <w:rPr>
          <w:rFonts w:ascii="Calibri" w:eastAsia="Times New Roman" w:hAnsi="Calibri" w:cs="Calibri"/>
          <w:color w:val="0E101A"/>
          <w:kern w:val="0"/>
          <w:lang w:eastAsia="en-GB"/>
          <w14:ligatures w14:val="none"/>
        </w:rPr>
        <w:t xml:space="preserve">To </w:t>
      </w:r>
      <w:r w:rsidR="00D60190">
        <w:rPr>
          <w:rFonts w:ascii="Calibri" w:eastAsia="Times New Roman" w:hAnsi="Calibri" w:cs="Calibri"/>
          <w:color w:val="0E101A"/>
          <w:kern w:val="0"/>
          <w:lang w:eastAsia="en-GB"/>
          <w14:ligatures w14:val="none"/>
        </w:rPr>
        <w:t xml:space="preserve">summarise, to </w:t>
      </w:r>
      <w:r w:rsidRPr="00EB2559">
        <w:rPr>
          <w:rFonts w:ascii="Calibri" w:eastAsia="Times New Roman" w:hAnsi="Calibri" w:cs="Calibri"/>
          <w:color w:val="0E101A"/>
          <w:kern w:val="0"/>
          <w:lang w:eastAsia="en-GB"/>
          <w14:ligatures w14:val="none"/>
        </w:rPr>
        <w:t xml:space="preserve">be beneficial to society, the </w:t>
      </w:r>
      <w:r w:rsidR="00D60190" w:rsidRPr="00EB2559">
        <w:rPr>
          <w:rFonts w:ascii="Calibri" w:eastAsia="Times New Roman" w:hAnsi="Calibri" w:cs="Calibri"/>
          <w:color w:val="0E101A"/>
          <w:kern w:val="0"/>
          <w:lang w:eastAsia="en-GB"/>
          <w14:ligatures w14:val="none"/>
        </w:rPr>
        <w:t xml:space="preserve">benefits from investments of capital must cover all the private costs and all negative externality costs that are </w:t>
      </w:r>
      <w:r w:rsidRPr="00EB2559">
        <w:rPr>
          <w:rFonts w:ascii="Calibri" w:eastAsia="Times New Roman" w:hAnsi="Calibri" w:cs="Calibri"/>
          <w:color w:val="0E101A"/>
          <w:kern w:val="0"/>
          <w:lang w:eastAsia="en-GB"/>
          <w14:ligatures w14:val="none"/>
        </w:rPr>
        <w:t xml:space="preserve">caused by the investment. Adverse effects/costs </w:t>
      </w:r>
      <w:r w:rsidRPr="00EB2559">
        <w:rPr>
          <w:rFonts w:ascii="Calibri" w:eastAsia="Times New Roman" w:hAnsi="Calibri" w:cs="Calibri"/>
          <w:color w:val="0E101A"/>
          <w:kern w:val="0"/>
          <w:lang w:eastAsia="en-GB"/>
          <w14:ligatures w14:val="none"/>
        </w:rPr>
        <w:lastRenderedPageBreak/>
        <w:t>that are not included in the private transaction but which will adversely affect someone else, the public, have to be taken account of to ascertain the true total benefits and costs of an investment.</w:t>
      </w:r>
    </w:p>
    <w:p w14:paraId="086FB274" w14:textId="77777777" w:rsidR="00EB2559" w:rsidRDefault="00EB2559" w:rsidP="00111474">
      <w:pPr>
        <w:spacing w:after="0" w:line="240" w:lineRule="auto"/>
        <w:jc w:val="both"/>
        <w:rPr>
          <w:rFonts w:ascii="Calibri" w:eastAsia="Times New Roman" w:hAnsi="Calibri" w:cs="Calibri"/>
          <w:color w:val="0E101A"/>
          <w:kern w:val="0"/>
          <w:lang w:eastAsia="en-GB"/>
          <w14:ligatures w14:val="none"/>
        </w:rPr>
      </w:pPr>
    </w:p>
    <w:p w14:paraId="501364A8" w14:textId="3C4EB5C1" w:rsidR="00EB2559" w:rsidRPr="00EB2559" w:rsidRDefault="00EB2559" w:rsidP="00111474">
      <w:pPr>
        <w:spacing w:after="0" w:line="240" w:lineRule="auto"/>
        <w:jc w:val="both"/>
        <w:rPr>
          <w:rFonts w:ascii="Calibri" w:eastAsia="Times New Roman" w:hAnsi="Calibri" w:cs="Calibri"/>
          <w:color w:val="0E101A"/>
          <w:kern w:val="0"/>
          <w:lang w:eastAsia="en-GB"/>
          <w14:ligatures w14:val="none"/>
        </w:rPr>
      </w:pPr>
      <w:r>
        <w:rPr>
          <w:rFonts w:ascii="Calibri" w:eastAsia="Times New Roman" w:hAnsi="Calibri" w:cs="Calibri"/>
          <w:color w:val="0E101A"/>
          <w:kern w:val="0"/>
          <w:lang w:eastAsia="en-GB"/>
          <w14:ligatures w14:val="none"/>
        </w:rPr>
        <w:t>The analytical process for comparing all of these private and external costs and benefits is called social benefit cost analysis</w:t>
      </w:r>
      <w:r w:rsidR="00D60190">
        <w:rPr>
          <w:rFonts w:ascii="Calibri" w:eastAsia="Times New Roman" w:hAnsi="Calibri" w:cs="Calibri"/>
          <w:color w:val="0E101A"/>
          <w:kern w:val="0"/>
          <w:lang w:eastAsia="en-GB"/>
          <w14:ligatures w14:val="none"/>
        </w:rPr>
        <w:t xml:space="preserve"> (SBCA)</w:t>
      </w:r>
      <w:r w:rsidR="00060EC2">
        <w:rPr>
          <w:rFonts w:ascii="Calibri" w:eastAsia="Times New Roman" w:hAnsi="Calibri" w:cs="Calibri"/>
          <w:color w:val="0E101A"/>
          <w:kern w:val="0"/>
          <w:lang w:eastAsia="en-GB"/>
          <w14:ligatures w14:val="none"/>
        </w:rPr>
        <w:t xml:space="preserve">. This process is shown diagrammatically in Figure 1. </w:t>
      </w:r>
      <w:r w:rsidR="00206BC0">
        <w:rPr>
          <w:rFonts w:ascii="Calibri" w:eastAsia="Times New Roman" w:hAnsi="Calibri" w:cs="Calibri"/>
          <w:color w:val="0E101A"/>
          <w:kern w:val="0"/>
          <w:lang w:eastAsia="en-GB"/>
          <w14:ligatures w14:val="none"/>
        </w:rPr>
        <w:t>A figure is a useful way to present this information as it allows the analyst</w:t>
      </w:r>
      <w:r w:rsidR="006477F0">
        <w:rPr>
          <w:rFonts w:ascii="Calibri" w:eastAsia="Times New Roman" w:hAnsi="Calibri" w:cs="Calibri"/>
          <w:color w:val="0E101A"/>
          <w:kern w:val="0"/>
          <w:lang w:eastAsia="en-GB"/>
          <w14:ligatures w14:val="none"/>
        </w:rPr>
        <w:t xml:space="preserve"> to visualize all the components as a whole.</w:t>
      </w:r>
    </w:p>
    <w:p w14:paraId="5D068A41" w14:textId="77777777" w:rsidR="00BE22C5" w:rsidRDefault="00BE22C5" w:rsidP="00DB0011">
      <w:pPr>
        <w:spacing w:after="0" w:line="240" w:lineRule="auto"/>
        <w:jc w:val="both"/>
        <w:rPr>
          <w:rFonts w:cstheme="minorHAnsi"/>
        </w:rPr>
      </w:pPr>
    </w:p>
    <w:p w14:paraId="6162C3CF" w14:textId="6615F57B" w:rsidR="00060EC2" w:rsidRPr="00D45128" w:rsidRDefault="00060EC2" w:rsidP="00060EC2">
      <w:pPr>
        <w:pStyle w:val="ListParagraph"/>
        <w:spacing w:after="0" w:line="240" w:lineRule="auto"/>
        <w:ind w:left="0"/>
        <w:jc w:val="center"/>
        <w:rPr>
          <w:rFonts w:cstheme="minorHAnsi"/>
          <w:b/>
          <w:bCs/>
        </w:rPr>
      </w:pPr>
      <w:r w:rsidRPr="00D45128">
        <w:rPr>
          <w:rFonts w:cstheme="minorHAnsi"/>
          <w:b/>
          <w:bCs/>
        </w:rPr>
        <w:t xml:space="preserve">Figure </w:t>
      </w:r>
      <w:r>
        <w:rPr>
          <w:rFonts w:cstheme="minorHAnsi"/>
          <w:b/>
          <w:bCs/>
        </w:rPr>
        <w:t>1</w:t>
      </w:r>
      <w:r w:rsidRPr="00D45128">
        <w:rPr>
          <w:rFonts w:cstheme="minorHAnsi"/>
          <w:b/>
          <w:bCs/>
        </w:rPr>
        <w:t xml:space="preserve">. The </w:t>
      </w:r>
      <w:r w:rsidR="006477F0">
        <w:rPr>
          <w:rFonts w:cstheme="minorHAnsi"/>
          <w:b/>
          <w:bCs/>
        </w:rPr>
        <w:t xml:space="preserve">eight </w:t>
      </w:r>
      <w:r w:rsidRPr="00D45128">
        <w:rPr>
          <w:rFonts w:cstheme="minorHAnsi"/>
          <w:b/>
          <w:bCs/>
        </w:rPr>
        <w:t>categories of benefits and costs to account for</w:t>
      </w:r>
    </w:p>
    <w:p w14:paraId="24FEB584" w14:textId="77777777" w:rsidR="00060EC2" w:rsidRPr="002123D2" w:rsidRDefault="00060EC2" w:rsidP="00060EC2">
      <w:pPr>
        <w:spacing w:after="0" w:line="240" w:lineRule="auto"/>
        <w:jc w:val="both"/>
        <w:rPr>
          <w:rFonts w:cstheme="minorHAnsi"/>
        </w:rPr>
      </w:pPr>
      <w:r w:rsidRPr="002123D2">
        <w:rPr>
          <w:rFonts w:cstheme="minorHAnsi"/>
          <w:noProof/>
        </w:rPr>
        <w:drawing>
          <wp:inline distT="0" distB="0" distL="0" distR="0" wp14:anchorId="7886685F" wp14:editId="575F0F5A">
            <wp:extent cx="5943600" cy="2907030"/>
            <wp:effectExtent l="0" t="0" r="0" b="7620"/>
            <wp:docPr id="18444925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907030"/>
                    </a:xfrm>
                    <a:prstGeom prst="rect">
                      <a:avLst/>
                    </a:prstGeom>
                    <a:noFill/>
                    <a:ln>
                      <a:noFill/>
                    </a:ln>
                  </pic:spPr>
                </pic:pic>
              </a:graphicData>
            </a:graphic>
          </wp:inline>
        </w:drawing>
      </w:r>
    </w:p>
    <w:p w14:paraId="16DB1A76" w14:textId="7ED6F4D0" w:rsidR="00060EC2" w:rsidRPr="00060EC2" w:rsidRDefault="00060EC2" w:rsidP="00060EC2">
      <w:pPr>
        <w:spacing w:after="0" w:line="240" w:lineRule="auto"/>
        <w:jc w:val="center"/>
        <w:rPr>
          <w:rFonts w:cstheme="minorHAnsi"/>
          <w:kern w:val="0"/>
          <w:sz w:val="20"/>
          <w:szCs w:val="20"/>
        </w:rPr>
      </w:pPr>
      <w:r w:rsidRPr="00060EC2">
        <w:rPr>
          <w:sz w:val="20"/>
          <w:szCs w:val="20"/>
        </w:rPr>
        <w:t xml:space="preserve">Source: </w:t>
      </w:r>
      <w:r w:rsidRPr="00060EC2">
        <w:rPr>
          <w:rFonts w:cstheme="minorHAnsi"/>
          <w:kern w:val="0"/>
          <w:sz w:val="20"/>
          <w:szCs w:val="20"/>
        </w:rPr>
        <w:t xml:space="preserve">(from Sinden and </w:t>
      </w:r>
      <w:proofErr w:type="spellStart"/>
      <w:r w:rsidRPr="00060EC2">
        <w:rPr>
          <w:rFonts w:cstheme="minorHAnsi"/>
          <w:kern w:val="0"/>
          <w:sz w:val="20"/>
          <w:szCs w:val="20"/>
        </w:rPr>
        <w:t>Thampapillai</w:t>
      </w:r>
      <w:proofErr w:type="spellEnd"/>
      <w:r w:rsidRPr="00060EC2">
        <w:rPr>
          <w:rFonts w:cstheme="minorHAnsi"/>
          <w:kern w:val="0"/>
          <w:sz w:val="20"/>
          <w:szCs w:val="20"/>
        </w:rPr>
        <w:t>, 1995)</w:t>
      </w:r>
    </w:p>
    <w:p w14:paraId="5A865035" w14:textId="6E92DDEE" w:rsidR="00060EC2" w:rsidRDefault="00060EC2" w:rsidP="00060EC2">
      <w:pPr>
        <w:spacing w:after="0" w:line="240" w:lineRule="auto"/>
        <w:jc w:val="both"/>
      </w:pPr>
    </w:p>
    <w:p w14:paraId="5328997C" w14:textId="77777777" w:rsidR="005A0EE6" w:rsidRPr="00DB0011" w:rsidRDefault="005A0EE6" w:rsidP="005A0EE6">
      <w:pPr>
        <w:spacing w:after="0" w:line="240" w:lineRule="auto"/>
        <w:jc w:val="both"/>
        <w:rPr>
          <w:rFonts w:cstheme="minorHAnsi"/>
          <w:b/>
          <w:bCs/>
          <w:sz w:val="24"/>
          <w:szCs w:val="24"/>
        </w:rPr>
      </w:pPr>
      <w:r w:rsidRPr="00DB0011">
        <w:rPr>
          <w:rFonts w:cstheme="minorHAnsi"/>
          <w:b/>
          <w:bCs/>
          <w:sz w:val="24"/>
          <w:szCs w:val="24"/>
        </w:rPr>
        <w:t>Context</w:t>
      </w:r>
    </w:p>
    <w:p w14:paraId="5794FECA" w14:textId="77777777" w:rsidR="005A0EE6" w:rsidRDefault="005A0EE6" w:rsidP="005A0EE6">
      <w:pPr>
        <w:spacing w:after="0" w:line="240" w:lineRule="auto"/>
        <w:jc w:val="both"/>
        <w:rPr>
          <w:rFonts w:cstheme="minorHAnsi"/>
        </w:rPr>
      </w:pPr>
    </w:p>
    <w:p w14:paraId="09FF75EF" w14:textId="1D089D57" w:rsidR="005A0EE6" w:rsidRDefault="005A0EE6" w:rsidP="005A0EE6">
      <w:pPr>
        <w:pStyle w:val="ListParagraph"/>
        <w:spacing w:after="0" w:line="240" w:lineRule="auto"/>
        <w:ind w:left="0"/>
        <w:jc w:val="both"/>
        <w:rPr>
          <w:rFonts w:cstheme="minorHAnsi"/>
        </w:rPr>
      </w:pPr>
      <w:r w:rsidRPr="002123D2">
        <w:rPr>
          <w:rFonts w:cstheme="minorHAnsi"/>
        </w:rPr>
        <w:t xml:space="preserve">In </w:t>
      </w:r>
      <w:r w:rsidR="00D60190">
        <w:rPr>
          <w:rFonts w:cstheme="minorHAnsi"/>
        </w:rPr>
        <w:t>SBCA</w:t>
      </w:r>
      <w:r w:rsidRPr="002123D2">
        <w:rPr>
          <w:rFonts w:cstheme="minorHAnsi"/>
        </w:rPr>
        <w:t xml:space="preserve">, the boundaries of the analysis, the perspective applied and the time horizon </w:t>
      </w:r>
      <w:r>
        <w:rPr>
          <w:rFonts w:cstheme="minorHAnsi"/>
        </w:rPr>
        <w:t xml:space="preserve">chosen </w:t>
      </w:r>
      <w:r w:rsidRPr="002123D2">
        <w:rPr>
          <w:rFonts w:cstheme="minorHAnsi"/>
        </w:rPr>
        <w:t>are all critical elements that help determine the validity of the conclusions that are drawn from the results of the analysis. In economics, ‘</w:t>
      </w:r>
      <w:r>
        <w:rPr>
          <w:rFonts w:cstheme="minorHAnsi"/>
        </w:rPr>
        <w:t>b</w:t>
      </w:r>
      <w:r w:rsidRPr="002123D2">
        <w:rPr>
          <w:rFonts w:cstheme="minorHAnsi"/>
        </w:rPr>
        <w:t xml:space="preserve">enefit </w:t>
      </w:r>
      <w:r>
        <w:rPr>
          <w:rFonts w:cstheme="minorHAnsi"/>
        </w:rPr>
        <w:t>c</w:t>
      </w:r>
      <w:r w:rsidRPr="002123D2">
        <w:rPr>
          <w:rFonts w:cstheme="minorHAnsi"/>
        </w:rPr>
        <w:t xml:space="preserve">ost </w:t>
      </w:r>
      <w:r>
        <w:rPr>
          <w:rFonts w:cstheme="minorHAnsi"/>
        </w:rPr>
        <w:t>a</w:t>
      </w:r>
      <w:r w:rsidRPr="002123D2">
        <w:rPr>
          <w:rFonts w:cstheme="minorHAnsi"/>
        </w:rPr>
        <w:t xml:space="preserve">nalysis’ is the analysis of the benefits and costs that are likely to accrue from a change to the way a component of an economic system currently operates and performs. </w:t>
      </w:r>
    </w:p>
    <w:p w14:paraId="285C108A" w14:textId="77777777" w:rsidR="005A0EE6" w:rsidRDefault="005A0EE6" w:rsidP="005A0EE6">
      <w:pPr>
        <w:pStyle w:val="ListParagraph"/>
        <w:spacing w:after="0" w:line="240" w:lineRule="auto"/>
        <w:ind w:left="0"/>
        <w:jc w:val="both"/>
        <w:rPr>
          <w:rFonts w:cstheme="minorHAnsi"/>
        </w:rPr>
      </w:pPr>
    </w:p>
    <w:p w14:paraId="6EF3593E" w14:textId="77777777" w:rsidR="005A0EE6" w:rsidRDefault="005A0EE6" w:rsidP="005A0EE6">
      <w:pPr>
        <w:pStyle w:val="ListParagraph"/>
        <w:spacing w:after="0" w:line="240" w:lineRule="auto"/>
        <w:ind w:left="0"/>
        <w:jc w:val="both"/>
        <w:rPr>
          <w:rFonts w:cstheme="minorHAnsi"/>
        </w:rPr>
      </w:pPr>
      <w:r w:rsidRPr="002123D2">
        <w:rPr>
          <w:rFonts w:cstheme="minorHAnsi"/>
        </w:rPr>
        <w:t xml:space="preserve">The boundary of the analysis delimits everything that is to be considered in the analysis. Usually, the boundary is the nation whose capital is to </w:t>
      </w:r>
      <w:r>
        <w:rPr>
          <w:rFonts w:cstheme="minorHAnsi"/>
        </w:rPr>
        <w:t xml:space="preserve">be used to </w:t>
      </w:r>
      <w:r w:rsidRPr="002123D2">
        <w:rPr>
          <w:rFonts w:cstheme="minorHAnsi"/>
        </w:rPr>
        <w:t xml:space="preserve">fund the investment in the change being investigated, though at times the boundary may be a State or a local government area whose capital is proposed to be used. </w:t>
      </w:r>
    </w:p>
    <w:p w14:paraId="6D4B7C97" w14:textId="77777777" w:rsidR="005A0EE6" w:rsidRDefault="005A0EE6" w:rsidP="00DB0011">
      <w:pPr>
        <w:spacing w:after="0" w:line="240" w:lineRule="auto"/>
        <w:jc w:val="both"/>
        <w:rPr>
          <w:rFonts w:cstheme="minorHAnsi"/>
        </w:rPr>
      </w:pPr>
    </w:p>
    <w:p w14:paraId="01321D86" w14:textId="08B39AEF" w:rsidR="00060EC2" w:rsidRDefault="00060EC2" w:rsidP="00DB0011">
      <w:pPr>
        <w:spacing w:after="0" w:line="240" w:lineRule="auto"/>
        <w:jc w:val="both"/>
        <w:rPr>
          <w:rFonts w:cstheme="minorHAnsi"/>
        </w:rPr>
      </w:pPr>
      <w:r w:rsidRPr="002123D2">
        <w:rPr>
          <w:rFonts w:cstheme="minorHAnsi"/>
        </w:rPr>
        <w:t xml:space="preserve">The perspective of the analysis defines ‘from whose viewpoint’, which, in social </w:t>
      </w:r>
      <w:r w:rsidR="00713FA3" w:rsidRPr="002123D2">
        <w:rPr>
          <w:rFonts w:cstheme="minorHAnsi"/>
        </w:rPr>
        <w:t xml:space="preserve">benefit cost analysis, is from society’s perspective, not that of a sub-set of society such as a group of private individuals. </w:t>
      </w:r>
    </w:p>
    <w:p w14:paraId="6381DED4" w14:textId="77777777" w:rsidR="00060EC2" w:rsidRDefault="00060EC2" w:rsidP="00DB0011">
      <w:pPr>
        <w:spacing w:after="0" w:line="240" w:lineRule="auto"/>
        <w:jc w:val="both"/>
        <w:rPr>
          <w:rFonts w:cstheme="minorHAnsi"/>
        </w:rPr>
      </w:pPr>
    </w:p>
    <w:p w14:paraId="5D9B7B51" w14:textId="7AA33DAC" w:rsidR="001A4D4D" w:rsidRDefault="00713FA3" w:rsidP="00DB0011">
      <w:pPr>
        <w:spacing w:after="0" w:line="240" w:lineRule="auto"/>
        <w:jc w:val="both"/>
        <w:rPr>
          <w:rFonts w:cstheme="minorHAnsi"/>
        </w:rPr>
      </w:pPr>
      <w:r w:rsidRPr="002123D2">
        <w:rPr>
          <w:rFonts w:cstheme="minorHAnsi"/>
        </w:rPr>
        <w:t xml:space="preserve">‘Time’ refers to the life of the investment and incorporates the discounting of future benefits and costs to their </w:t>
      </w:r>
      <w:r w:rsidR="00EE2685" w:rsidRPr="002123D2">
        <w:rPr>
          <w:rFonts w:cstheme="minorHAnsi"/>
        </w:rPr>
        <w:t>equivalent</w:t>
      </w:r>
      <w:r w:rsidRPr="002123D2">
        <w:rPr>
          <w:rFonts w:cstheme="minorHAnsi"/>
        </w:rPr>
        <w:t xml:space="preserve"> pr</w:t>
      </w:r>
      <w:r w:rsidR="004D6F04" w:rsidRPr="002123D2">
        <w:rPr>
          <w:rFonts w:cstheme="minorHAnsi"/>
        </w:rPr>
        <w:t>e</w:t>
      </w:r>
      <w:r w:rsidRPr="002123D2">
        <w:rPr>
          <w:rFonts w:cstheme="minorHAnsi"/>
        </w:rPr>
        <w:t>sent values using a social rate of discount.</w:t>
      </w:r>
    </w:p>
    <w:p w14:paraId="061D4A0A" w14:textId="77777777" w:rsidR="00EE2685" w:rsidRPr="002123D2" w:rsidRDefault="00EE2685" w:rsidP="00DB0011">
      <w:pPr>
        <w:spacing w:after="0" w:line="240" w:lineRule="auto"/>
        <w:jc w:val="both"/>
        <w:rPr>
          <w:rFonts w:cstheme="minorHAnsi"/>
        </w:rPr>
      </w:pPr>
    </w:p>
    <w:p w14:paraId="1F1D7B46" w14:textId="08093780" w:rsidR="00BE22C5" w:rsidRPr="00BE22C5" w:rsidRDefault="00BE22C5" w:rsidP="00DB0011">
      <w:pPr>
        <w:spacing w:after="0" w:line="240" w:lineRule="auto"/>
        <w:jc w:val="both"/>
        <w:rPr>
          <w:rFonts w:cstheme="minorHAnsi"/>
          <w:b/>
          <w:bCs/>
          <w:kern w:val="0"/>
          <w:sz w:val="24"/>
          <w:szCs w:val="24"/>
        </w:rPr>
      </w:pPr>
      <w:r w:rsidRPr="00BE22C5">
        <w:rPr>
          <w:rFonts w:cstheme="minorHAnsi"/>
          <w:b/>
          <w:bCs/>
          <w:kern w:val="0"/>
          <w:sz w:val="24"/>
          <w:szCs w:val="24"/>
        </w:rPr>
        <w:t xml:space="preserve">What </w:t>
      </w:r>
      <w:r w:rsidR="00060EC2">
        <w:rPr>
          <w:rFonts w:cstheme="minorHAnsi"/>
          <w:b/>
          <w:bCs/>
          <w:kern w:val="0"/>
          <w:sz w:val="24"/>
          <w:szCs w:val="24"/>
        </w:rPr>
        <w:t xml:space="preserve">Benefits and Costs </w:t>
      </w:r>
      <w:r w:rsidRPr="00BE22C5">
        <w:rPr>
          <w:rFonts w:cstheme="minorHAnsi"/>
          <w:b/>
          <w:bCs/>
          <w:kern w:val="0"/>
          <w:sz w:val="24"/>
          <w:szCs w:val="24"/>
        </w:rPr>
        <w:t>to Include</w:t>
      </w:r>
    </w:p>
    <w:p w14:paraId="5BC76C68" w14:textId="77777777" w:rsidR="00BE22C5" w:rsidRDefault="00BE22C5" w:rsidP="00DB0011">
      <w:pPr>
        <w:spacing w:after="0" w:line="240" w:lineRule="auto"/>
        <w:jc w:val="both"/>
        <w:rPr>
          <w:rFonts w:cstheme="minorHAnsi"/>
          <w:kern w:val="0"/>
        </w:rPr>
      </w:pPr>
    </w:p>
    <w:p w14:paraId="661FA985" w14:textId="5C734495" w:rsidR="009C1DDB" w:rsidRDefault="00D60190" w:rsidP="00DB0011">
      <w:pPr>
        <w:spacing w:after="0" w:line="240" w:lineRule="auto"/>
        <w:jc w:val="both"/>
        <w:rPr>
          <w:rFonts w:cstheme="minorHAnsi"/>
          <w:kern w:val="0"/>
        </w:rPr>
      </w:pPr>
      <w:r>
        <w:rPr>
          <w:rFonts w:cstheme="minorHAnsi"/>
          <w:kern w:val="0"/>
        </w:rPr>
        <w:lastRenderedPageBreak/>
        <w:t>Following on from Figure 1, i</w:t>
      </w:r>
      <w:r w:rsidR="009C1DDB" w:rsidRPr="002123D2">
        <w:rPr>
          <w:rFonts w:cstheme="minorHAnsi"/>
          <w:kern w:val="0"/>
        </w:rPr>
        <w:t xml:space="preserve">f the results of </w:t>
      </w:r>
      <w:r w:rsidR="00EE2685">
        <w:rPr>
          <w:rFonts w:cstheme="minorHAnsi"/>
          <w:kern w:val="0"/>
        </w:rPr>
        <w:t xml:space="preserve">a </w:t>
      </w:r>
      <w:r>
        <w:rPr>
          <w:rFonts w:cstheme="minorHAnsi"/>
          <w:kern w:val="0"/>
        </w:rPr>
        <w:t>SBCA</w:t>
      </w:r>
      <w:r w:rsidR="009C1DDB" w:rsidRPr="002123D2">
        <w:rPr>
          <w:rFonts w:cstheme="minorHAnsi"/>
          <w:kern w:val="0"/>
        </w:rPr>
        <w:t xml:space="preserve"> are to be accurate and meaningful, the analysis has some defining characteristics, or unbreakable rules. These include </w:t>
      </w:r>
      <w:r w:rsidR="00EE2685">
        <w:rPr>
          <w:rFonts w:cstheme="minorHAnsi"/>
          <w:kern w:val="0"/>
        </w:rPr>
        <w:t>the following</w:t>
      </w:r>
      <w:r w:rsidR="004870D8">
        <w:rPr>
          <w:rFonts w:cstheme="minorHAnsi"/>
          <w:kern w:val="0"/>
        </w:rPr>
        <w:t>:</w:t>
      </w:r>
    </w:p>
    <w:p w14:paraId="072A4041" w14:textId="77777777" w:rsidR="00EE2685" w:rsidRPr="002123D2" w:rsidRDefault="00EE2685" w:rsidP="00DB0011">
      <w:pPr>
        <w:spacing w:after="0" w:line="240" w:lineRule="auto"/>
        <w:jc w:val="both"/>
        <w:rPr>
          <w:rFonts w:cstheme="minorHAnsi"/>
          <w:kern w:val="0"/>
        </w:rPr>
      </w:pPr>
    </w:p>
    <w:p w14:paraId="52DA17C4" w14:textId="13CEA0A2" w:rsidR="00D60190" w:rsidRPr="00060EC2" w:rsidRDefault="00D60190" w:rsidP="00D60190">
      <w:pPr>
        <w:pStyle w:val="ListParagraph"/>
        <w:numPr>
          <w:ilvl w:val="0"/>
          <w:numId w:val="1"/>
        </w:numPr>
        <w:spacing w:after="0" w:line="240" w:lineRule="auto"/>
        <w:ind w:left="0" w:firstLine="0"/>
        <w:jc w:val="both"/>
        <w:rPr>
          <w:rFonts w:cstheme="minorHAnsi"/>
        </w:rPr>
      </w:pPr>
      <w:r w:rsidRPr="00060EC2">
        <w:rPr>
          <w:rFonts w:cstheme="minorHAnsi"/>
        </w:rPr>
        <w:t xml:space="preserve">The eight </w:t>
      </w:r>
      <w:r>
        <w:rPr>
          <w:rFonts w:cstheme="minorHAnsi"/>
        </w:rPr>
        <w:t xml:space="preserve">possible </w:t>
      </w:r>
      <w:r w:rsidRPr="00060EC2">
        <w:rPr>
          <w:rFonts w:cstheme="minorHAnsi"/>
        </w:rPr>
        <w:t>categories of benefits and costs are as shown in Figure 1 above</w:t>
      </w:r>
      <w:r>
        <w:rPr>
          <w:rFonts w:cstheme="minorHAnsi"/>
        </w:rPr>
        <w:t xml:space="preserve"> (see Appendix 1 for greater detail on these terms).</w:t>
      </w:r>
    </w:p>
    <w:p w14:paraId="67B74B46" w14:textId="4FF9074C" w:rsidR="009C1DDB" w:rsidRPr="002123D2" w:rsidRDefault="009C1DDB" w:rsidP="00DB0011">
      <w:pPr>
        <w:pStyle w:val="ListParagraph"/>
        <w:numPr>
          <w:ilvl w:val="0"/>
          <w:numId w:val="1"/>
        </w:numPr>
        <w:spacing w:after="0" w:line="240" w:lineRule="auto"/>
        <w:ind w:left="0" w:firstLine="0"/>
        <w:jc w:val="both"/>
        <w:rPr>
          <w:rFonts w:cstheme="minorHAnsi"/>
          <w:kern w:val="0"/>
        </w:rPr>
      </w:pPr>
      <w:r w:rsidRPr="002123D2">
        <w:rPr>
          <w:rFonts w:cstheme="minorHAnsi"/>
          <w:kern w:val="0"/>
        </w:rPr>
        <w:t>A benefit is genuine only if it increases someone’s utility</w:t>
      </w:r>
      <w:r w:rsidR="005A0EE6">
        <w:rPr>
          <w:rFonts w:cstheme="minorHAnsi"/>
          <w:kern w:val="0"/>
        </w:rPr>
        <w:t>.</w:t>
      </w:r>
    </w:p>
    <w:p w14:paraId="7DCFB536" w14:textId="68FC5D56" w:rsidR="009C1DDB" w:rsidRPr="002123D2" w:rsidRDefault="009C1DDB" w:rsidP="00DB0011">
      <w:pPr>
        <w:pStyle w:val="ListParagraph"/>
        <w:numPr>
          <w:ilvl w:val="0"/>
          <w:numId w:val="1"/>
        </w:numPr>
        <w:spacing w:after="0" w:line="240" w:lineRule="auto"/>
        <w:ind w:left="0" w:firstLine="0"/>
        <w:jc w:val="both"/>
        <w:rPr>
          <w:rFonts w:cstheme="minorHAnsi"/>
          <w:kern w:val="0"/>
        </w:rPr>
      </w:pPr>
      <w:r w:rsidRPr="002123D2">
        <w:rPr>
          <w:rFonts w:cstheme="minorHAnsi"/>
          <w:kern w:val="0"/>
        </w:rPr>
        <w:t>A cost is genuine only if it causes someone disutility</w:t>
      </w:r>
      <w:r w:rsidR="005A0EE6">
        <w:rPr>
          <w:rFonts w:cstheme="minorHAnsi"/>
          <w:kern w:val="0"/>
        </w:rPr>
        <w:t>.</w:t>
      </w:r>
    </w:p>
    <w:p w14:paraId="2467D154" w14:textId="6A61E17A" w:rsidR="009C1DDB" w:rsidRPr="002123D2" w:rsidRDefault="009C1DDB" w:rsidP="00DB0011">
      <w:pPr>
        <w:pStyle w:val="ListParagraph"/>
        <w:numPr>
          <w:ilvl w:val="0"/>
          <w:numId w:val="1"/>
        </w:numPr>
        <w:spacing w:after="0" w:line="240" w:lineRule="auto"/>
        <w:ind w:left="0" w:firstLine="0"/>
        <w:jc w:val="both"/>
        <w:rPr>
          <w:rFonts w:cstheme="minorHAnsi"/>
          <w:kern w:val="0"/>
        </w:rPr>
      </w:pPr>
      <w:r w:rsidRPr="002123D2">
        <w:rPr>
          <w:rFonts w:cstheme="minorHAnsi"/>
          <w:kern w:val="0"/>
        </w:rPr>
        <w:t>An outcome is a true social outcome only if it changes the net benefit of society as a whole</w:t>
      </w:r>
      <w:r w:rsidR="005A0EE6">
        <w:rPr>
          <w:rFonts w:cstheme="minorHAnsi"/>
          <w:kern w:val="0"/>
        </w:rPr>
        <w:t>.</w:t>
      </w:r>
    </w:p>
    <w:p w14:paraId="3DD64EF8" w14:textId="3EBB0A2D" w:rsidR="009C1DDB" w:rsidRPr="002123D2" w:rsidRDefault="009C1DDB" w:rsidP="00DB0011">
      <w:pPr>
        <w:pStyle w:val="ListParagraph"/>
        <w:numPr>
          <w:ilvl w:val="0"/>
          <w:numId w:val="1"/>
        </w:numPr>
        <w:spacing w:after="0" w:line="240" w:lineRule="auto"/>
        <w:ind w:left="0" w:firstLine="0"/>
        <w:jc w:val="both"/>
        <w:rPr>
          <w:rFonts w:cstheme="minorHAnsi"/>
          <w:kern w:val="0"/>
        </w:rPr>
      </w:pPr>
      <w:r w:rsidRPr="002123D2">
        <w:rPr>
          <w:rFonts w:cstheme="minorHAnsi"/>
          <w:kern w:val="0"/>
        </w:rPr>
        <w:t xml:space="preserve">Benefits are valued according to willingness to pay and costs are </w:t>
      </w:r>
      <w:r w:rsidR="00EE2685">
        <w:rPr>
          <w:rFonts w:cstheme="minorHAnsi"/>
          <w:kern w:val="0"/>
        </w:rPr>
        <w:t>valued as</w:t>
      </w:r>
      <w:r w:rsidRPr="002123D2">
        <w:rPr>
          <w:rFonts w:cstheme="minorHAnsi"/>
          <w:kern w:val="0"/>
        </w:rPr>
        <w:t xml:space="preserve"> opportunity costs</w:t>
      </w:r>
      <w:r w:rsidR="005A0EE6">
        <w:rPr>
          <w:rFonts w:cstheme="minorHAnsi"/>
          <w:kern w:val="0"/>
        </w:rPr>
        <w:t>.</w:t>
      </w:r>
      <w:r w:rsidRPr="002123D2">
        <w:rPr>
          <w:rFonts w:cstheme="minorHAnsi"/>
          <w:kern w:val="0"/>
        </w:rPr>
        <w:t xml:space="preserve"> </w:t>
      </w:r>
    </w:p>
    <w:p w14:paraId="61A0568F" w14:textId="6F38849E" w:rsidR="009C1DDB" w:rsidRPr="002123D2" w:rsidRDefault="005A0EE6" w:rsidP="00DB0011">
      <w:pPr>
        <w:pStyle w:val="ListParagraph"/>
        <w:numPr>
          <w:ilvl w:val="0"/>
          <w:numId w:val="1"/>
        </w:numPr>
        <w:spacing w:after="0" w:line="240" w:lineRule="auto"/>
        <w:ind w:left="0" w:firstLine="0"/>
        <w:jc w:val="both"/>
        <w:rPr>
          <w:rFonts w:cstheme="minorHAnsi"/>
          <w:kern w:val="0"/>
        </w:rPr>
      </w:pPr>
      <w:r>
        <w:rPr>
          <w:rFonts w:cstheme="minorHAnsi"/>
          <w:kern w:val="0"/>
        </w:rPr>
        <w:t>The c</w:t>
      </w:r>
      <w:r w:rsidR="009C1DDB" w:rsidRPr="002123D2">
        <w:rPr>
          <w:rFonts w:cstheme="minorHAnsi"/>
          <w:kern w:val="0"/>
        </w:rPr>
        <w:t xml:space="preserve">ontribution of an investment to people’s economic well-being depends on the way it changes benefits and costs relative to an existing </w:t>
      </w:r>
      <w:r w:rsidR="00EE2685" w:rsidRPr="002123D2">
        <w:rPr>
          <w:rFonts w:cstheme="minorHAnsi"/>
          <w:kern w:val="0"/>
        </w:rPr>
        <w:t>situation</w:t>
      </w:r>
      <w:r w:rsidR="009C1DDB" w:rsidRPr="002123D2">
        <w:rPr>
          <w:rFonts w:cstheme="minorHAnsi"/>
          <w:kern w:val="0"/>
        </w:rPr>
        <w:t>. The extra benefits are those that can only be obtained by doing the project and the extra cost can be avoided by not doing it. The relevant benefits and costs are the extra benefits and costs that result from a change.</w:t>
      </w:r>
    </w:p>
    <w:p w14:paraId="5F259D50" w14:textId="40924610" w:rsidR="009C1DDB" w:rsidRPr="002123D2" w:rsidRDefault="009C1DDB" w:rsidP="00DB0011">
      <w:pPr>
        <w:pStyle w:val="ListParagraph"/>
        <w:numPr>
          <w:ilvl w:val="0"/>
          <w:numId w:val="1"/>
        </w:numPr>
        <w:spacing w:after="0" w:line="240" w:lineRule="auto"/>
        <w:ind w:left="0" w:firstLine="0"/>
        <w:jc w:val="both"/>
        <w:rPr>
          <w:rFonts w:cstheme="minorHAnsi"/>
          <w:kern w:val="0"/>
        </w:rPr>
      </w:pPr>
      <w:r w:rsidRPr="002123D2">
        <w:rPr>
          <w:rFonts w:cstheme="minorHAnsi"/>
          <w:kern w:val="0"/>
        </w:rPr>
        <w:t xml:space="preserve">Existing benefits and costs, called sunk benefit and costs, do not </w:t>
      </w:r>
      <w:r w:rsidR="00EE2685" w:rsidRPr="002123D2">
        <w:rPr>
          <w:rFonts w:cstheme="minorHAnsi"/>
          <w:kern w:val="0"/>
        </w:rPr>
        <w:t>influence</w:t>
      </w:r>
      <w:r w:rsidRPr="002123D2">
        <w:rPr>
          <w:rFonts w:cstheme="minorHAnsi"/>
          <w:kern w:val="0"/>
        </w:rPr>
        <w:t xml:space="preserve"> the net benefits of potential changes so they are excluded.</w:t>
      </w:r>
    </w:p>
    <w:p w14:paraId="4110FF72" w14:textId="373E1E55" w:rsidR="009C1DDB" w:rsidRPr="002123D2" w:rsidRDefault="009C1DDB" w:rsidP="00DB0011">
      <w:pPr>
        <w:pStyle w:val="ListParagraph"/>
        <w:numPr>
          <w:ilvl w:val="0"/>
          <w:numId w:val="1"/>
        </w:numPr>
        <w:autoSpaceDE w:val="0"/>
        <w:autoSpaceDN w:val="0"/>
        <w:adjustRightInd w:val="0"/>
        <w:spacing w:after="0" w:line="240" w:lineRule="auto"/>
        <w:ind w:left="0" w:firstLine="0"/>
        <w:jc w:val="both"/>
        <w:rPr>
          <w:rFonts w:cstheme="minorHAnsi"/>
          <w:kern w:val="0"/>
        </w:rPr>
      </w:pPr>
      <w:r w:rsidRPr="002123D2">
        <w:rPr>
          <w:rFonts w:cstheme="minorHAnsi"/>
          <w:kern w:val="0"/>
        </w:rPr>
        <w:t xml:space="preserve">All genuine extra benefits and extra costs are counted, whether priced or unpriced. All outcomes of a project have a value to be </w:t>
      </w:r>
      <w:r w:rsidR="00EE2685" w:rsidRPr="002123D2">
        <w:rPr>
          <w:rFonts w:cstheme="minorHAnsi"/>
          <w:kern w:val="0"/>
        </w:rPr>
        <w:t>included</w:t>
      </w:r>
      <w:r w:rsidRPr="002123D2">
        <w:rPr>
          <w:rFonts w:cstheme="minorHAnsi"/>
          <w:kern w:val="0"/>
        </w:rPr>
        <w:t xml:space="preserve"> whether they have a market price or not. Some outcomes are very important even though there is no market price for them, such as worse or better quality of water or air. These goods which do not have market prices are called ‘unpriced outcomes’ but</w:t>
      </w:r>
      <w:r w:rsidR="00EE2685">
        <w:rPr>
          <w:rFonts w:cstheme="minorHAnsi"/>
          <w:kern w:val="0"/>
        </w:rPr>
        <w:t xml:space="preserve"> they</w:t>
      </w:r>
      <w:r w:rsidRPr="002123D2">
        <w:rPr>
          <w:rFonts w:cstheme="minorHAnsi"/>
          <w:kern w:val="0"/>
        </w:rPr>
        <w:t xml:space="preserve"> still represent genuine changes in net social welfare.</w:t>
      </w:r>
    </w:p>
    <w:p w14:paraId="44249C25" w14:textId="5830415C" w:rsidR="009C1DDB" w:rsidRPr="002123D2" w:rsidRDefault="009C1DDB" w:rsidP="00DB0011">
      <w:pPr>
        <w:pStyle w:val="ListParagraph"/>
        <w:numPr>
          <w:ilvl w:val="0"/>
          <w:numId w:val="1"/>
        </w:numPr>
        <w:spacing w:after="0" w:line="240" w:lineRule="auto"/>
        <w:ind w:left="0" w:firstLine="0"/>
        <w:jc w:val="both"/>
        <w:rPr>
          <w:rFonts w:cstheme="minorHAnsi"/>
          <w:kern w:val="0"/>
        </w:rPr>
      </w:pPr>
      <w:r w:rsidRPr="002123D2">
        <w:rPr>
          <w:rFonts w:cstheme="minorHAnsi"/>
          <w:kern w:val="0"/>
        </w:rPr>
        <w:t>As well as increases in output which are a result of the project there are increases which occur outside the direct effects of the project. Increases in output that lead to genuine increases in benefit to society should be included. Whilst all primary (</w:t>
      </w:r>
      <w:r w:rsidR="00D60190">
        <w:rPr>
          <w:rFonts w:cstheme="minorHAnsi"/>
          <w:kern w:val="0"/>
        </w:rPr>
        <w:t xml:space="preserve">or </w:t>
      </w:r>
      <w:r w:rsidRPr="002123D2">
        <w:rPr>
          <w:rFonts w:cstheme="minorHAnsi"/>
          <w:kern w:val="0"/>
        </w:rPr>
        <w:t>direct) benefits and costs are included, only genuine secondary (</w:t>
      </w:r>
      <w:r w:rsidR="00D60190">
        <w:rPr>
          <w:rFonts w:cstheme="minorHAnsi"/>
          <w:kern w:val="0"/>
        </w:rPr>
        <w:t xml:space="preserve">or </w:t>
      </w:r>
      <w:r w:rsidRPr="002123D2">
        <w:rPr>
          <w:rFonts w:cstheme="minorHAnsi"/>
          <w:kern w:val="0"/>
        </w:rPr>
        <w:t xml:space="preserve">indirect) costs and benefits (next round effects beyond the first effect) are counted. Whether these are genuine or not depends on whether the resources of the economy are fully employed or not. If </w:t>
      </w:r>
      <w:r w:rsidR="00EE2685" w:rsidRPr="002123D2">
        <w:rPr>
          <w:rFonts w:cstheme="minorHAnsi"/>
          <w:kern w:val="0"/>
        </w:rPr>
        <w:t>resources</w:t>
      </w:r>
      <w:r w:rsidRPr="002123D2">
        <w:rPr>
          <w:rFonts w:cstheme="minorHAnsi"/>
          <w:kern w:val="0"/>
        </w:rPr>
        <w:t xml:space="preserve"> are fully employed in the economy, secondary benefits are spurious.</w:t>
      </w:r>
    </w:p>
    <w:p w14:paraId="4B870837" w14:textId="7ED773E0" w:rsidR="009C1DDB" w:rsidRPr="002123D2" w:rsidRDefault="009C1DDB" w:rsidP="00DB0011">
      <w:pPr>
        <w:pStyle w:val="ListParagraph"/>
        <w:numPr>
          <w:ilvl w:val="0"/>
          <w:numId w:val="1"/>
        </w:numPr>
        <w:spacing w:after="0" w:line="240" w:lineRule="auto"/>
        <w:ind w:left="0" w:firstLine="0"/>
        <w:jc w:val="both"/>
        <w:rPr>
          <w:rFonts w:cstheme="minorHAnsi"/>
          <w:kern w:val="0"/>
        </w:rPr>
      </w:pPr>
      <w:r w:rsidRPr="002123D2">
        <w:rPr>
          <w:rFonts w:cstheme="minorHAnsi"/>
          <w:kern w:val="0"/>
        </w:rPr>
        <w:t xml:space="preserve">Sometimes taxes and subsidies are excluded, sometimes they are included. This depends on whether the project increases or displaces the quantity of goods and services on the market or increases or displaces the quantity of inputs on the market. If a project delivers a net increase in total output the goods and </w:t>
      </w:r>
      <w:r w:rsidR="00EE2685" w:rsidRPr="002123D2">
        <w:rPr>
          <w:rFonts w:cstheme="minorHAnsi"/>
          <w:kern w:val="0"/>
        </w:rPr>
        <w:t>services</w:t>
      </w:r>
      <w:r w:rsidRPr="002123D2">
        <w:rPr>
          <w:rFonts w:cstheme="minorHAnsi"/>
          <w:kern w:val="0"/>
        </w:rPr>
        <w:t xml:space="preserve"> are valued at what consumers are willing to pay for them, inclusive of taxes that may be added to the price.</w:t>
      </w:r>
      <w:r w:rsidR="00EE2685">
        <w:rPr>
          <w:rFonts w:cstheme="minorHAnsi"/>
          <w:kern w:val="0"/>
        </w:rPr>
        <w:t xml:space="preserve"> </w:t>
      </w:r>
      <w:r w:rsidRPr="002123D2">
        <w:rPr>
          <w:rFonts w:cstheme="minorHAnsi"/>
          <w:kern w:val="0"/>
        </w:rPr>
        <w:t xml:space="preserve">If the new output displaces existing output, the new goods are valued at their opportunity cost of production which is the value of the inputs that are saved by not producing the displaced output (i.e. the price of the input exclusive of taxes). When the benefits of a project </w:t>
      </w:r>
      <w:r w:rsidR="00EE2685" w:rsidRPr="002123D2">
        <w:rPr>
          <w:rFonts w:cstheme="minorHAnsi"/>
          <w:kern w:val="0"/>
        </w:rPr>
        <w:t>involve</w:t>
      </w:r>
      <w:r w:rsidRPr="002123D2">
        <w:rPr>
          <w:rFonts w:cstheme="minorHAnsi"/>
          <w:kern w:val="0"/>
        </w:rPr>
        <w:t xml:space="preserve"> a mix of adding new output and displacing existing output, a weighted value of the two types of output is used.</w:t>
      </w:r>
    </w:p>
    <w:p w14:paraId="1652F87B" w14:textId="32B4968F" w:rsidR="009C1DDB" w:rsidRPr="002123D2" w:rsidRDefault="009C1DDB" w:rsidP="00DB0011">
      <w:pPr>
        <w:pStyle w:val="ListParagraph"/>
        <w:numPr>
          <w:ilvl w:val="0"/>
          <w:numId w:val="1"/>
        </w:numPr>
        <w:spacing w:after="0" w:line="240" w:lineRule="auto"/>
        <w:ind w:left="0" w:firstLine="0"/>
        <w:jc w:val="both"/>
        <w:rPr>
          <w:rFonts w:cstheme="minorHAnsi"/>
          <w:kern w:val="0"/>
        </w:rPr>
      </w:pPr>
      <w:r w:rsidRPr="002123D2">
        <w:rPr>
          <w:rFonts w:cstheme="minorHAnsi"/>
          <w:kern w:val="0"/>
        </w:rPr>
        <w:t>Extra benefits</w:t>
      </w:r>
      <w:r w:rsidR="00EE2685">
        <w:rPr>
          <w:rStyle w:val="FootnoteReference"/>
          <w:rFonts w:cstheme="minorHAnsi"/>
          <w:kern w:val="0"/>
        </w:rPr>
        <w:footnoteReference w:id="4"/>
      </w:r>
      <w:r w:rsidRPr="002123D2">
        <w:rPr>
          <w:rFonts w:cstheme="minorHAnsi"/>
          <w:kern w:val="0"/>
        </w:rPr>
        <w:t xml:space="preserve"> are valued according to competitive market values,</w:t>
      </w:r>
      <w:r w:rsidR="00EE2685">
        <w:rPr>
          <w:rFonts w:cstheme="minorHAnsi"/>
          <w:kern w:val="0"/>
        </w:rPr>
        <w:t xml:space="preserve"> </w:t>
      </w:r>
      <w:r w:rsidRPr="002123D2">
        <w:rPr>
          <w:rFonts w:cstheme="minorHAnsi"/>
          <w:kern w:val="0"/>
        </w:rPr>
        <w:t xml:space="preserve">not </w:t>
      </w:r>
      <w:r w:rsidR="00EE2685">
        <w:rPr>
          <w:rFonts w:cstheme="minorHAnsi"/>
          <w:kern w:val="0"/>
        </w:rPr>
        <w:t xml:space="preserve">at </w:t>
      </w:r>
      <w:r w:rsidRPr="002123D2">
        <w:rPr>
          <w:rFonts w:cstheme="minorHAnsi"/>
          <w:kern w:val="0"/>
        </w:rPr>
        <w:t xml:space="preserve">distorted market values such as occur with industries protected from world competition, or whose value of outputs are </w:t>
      </w:r>
      <w:proofErr w:type="spellStart"/>
      <w:r w:rsidRPr="002123D2">
        <w:rPr>
          <w:rFonts w:cstheme="minorHAnsi"/>
          <w:kern w:val="0"/>
        </w:rPr>
        <w:t>subsidi</w:t>
      </w:r>
      <w:r w:rsidR="00EE2685">
        <w:rPr>
          <w:rFonts w:cstheme="minorHAnsi"/>
          <w:kern w:val="0"/>
        </w:rPr>
        <w:t>s</w:t>
      </w:r>
      <w:r w:rsidRPr="002123D2">
        <w:rPr>
          <w:rFonts w:cstheme="minorHAnsi"/>
          <w:kern w:val="0"/>
        </w:rPr>
        <w:t>ed</w:t>
      </w:r>
      <w:proofErr w:type="spellEnd"/>
      <w:r w:rsidRPr="002123D2">
        <w:rPr>
          <w:rFonts w:cstheme="minorHAnsi"/>
          <w:kern w:val="0"/>
        </w:rPr>
        <w:t xml:space="preserve"> values</w:t>
      </w:r>
      <w:r w:rsidR="00EE2685">
        <w:rPr>
          <w:rFonts w:cstheme="minorHAnsi"/>
          <w:kern w:val="0"/>
        </w:rPr>
        <w:t>.</w:t>
      </w:r>
    </w:p>
    <w:p w14:paraId="6496E978" w14:textId="539E7FFD" w:rsidR="009C1DDB" w:rsidRDefault="00180885" w:rsidP="00DB0011">
      <w:pPr>
        <w:pStyle w:val="ListParagraph"/>
        <w:numPr>
          <w:ilvl w:val="0"/>
          <w:numId w:val="1"/>
        </w:numPr>
        <w:autoSpaceDE w:val="0"/>
        <w:autoSpaceDN w:val="0"/>
        <w:adjustRightInd w:val="0"/>
        <w:spacing w:after="0" w:line="240" w:lineRule="auto"/>
        <w:ind w:left="0" w:firstLine="0"/>
        <w:jc w:val="both"/>
        <w:rPr>
          <w:rFonts w:cstheme="minorHAnsi"/>
          <w:kern w:val="0"/>
        </w:rPr>
      </w:pPr>
      <w:r>
        <w:rPr>
          <w:rFonts w:cstheme="minorHAnsi"/>
          <w:kern w:val="0"/>
        </w:rPr>
        <w:lastRenderedPageBreak/>
        <w:t xml:space="preserve">Both </w:t>
      </w:r>
      <w:r w:rsidR="009C1DDB" w:rsidRPr="002123D2">
        <w:rPr>
          <w:rFonts w:cstheme="minorHAnsi"/>
          <w:kern w:val="0"/>
        </w:rPr>
        <w:t>negative and positive externalities</w:t>
      </w:r>
      <w:r>
        <w:rPr>
          <w:rFonts w:cstheme="minorHAnsi"/>
          <w:kern w:val="0"/>
        </w:rPr>
        <w:t xml:space="preserve"> need to be counted</w:t>
      </w:r>
      <w:r w:rsidR="009C1DDB" w:rsidRPr="002123D2">
        <w:rPr>
          <w:rFonts w:cstheme="minorHAnsi"/>
          <w:kern w:val="0"/>
        </w:rPr>
        <w:t>.</w:t>
      </w:r>
      <w:r>
        <w:rPr>
          <w:rFonts w:cstheme="minorHAnsi"/>
          <w:kern w:val="0"/>
        </w:rPr>
        <w:t xml:space="preserve"> </w:t>
      </w:r>
      <w:r w:rsidR="009C1DDB" w:rsidRPr="002123D2">
        <w:rPr>
          <w:rFonts w:cstheme="minorHAnsi"/>
          <w:kern w:val="0"/>
        </w:rPr>
        <w:t>An external outcome arises when the production or consumption of someone in the economy affects the production or consumption of another person, and no compensation or payment is made by either individual for the effect. This outcome is described as external</w:t>
      </w:r>
      <w:r>
        <w:rPr>
          <w:rFonts w:cstheme="minorHAnsi"/>
          <w:kern w:val="0"/>
        </w:rPr>
        <w:t xml:space="preserve"> </w:t>
      </w:r>
      <w:r w:rsidR="009C1DDB" w:rsidRPr="002123D2">
        <w:rPr>
          <w:rFonts w:cstheme="minorHAnsi"/>
          <w:kern w:val="0"/>
        </w:rPr>
        <w:t>to the market transaction and it may be an external benefit or an external cost</w:t>
      </w:r>
      <w:r>
        <w:rPr>
          <w:rFonts w:cstheme="minorHAnsi"/>
          <w:kern w:val="0"/>
        </w:rPr>
        <w:t xml:space="preserve"> (an externality)</w:t>
      </w:r>
      <w:r w:rsidR="009C1DDB" w:rsidRPr="002123D2">
        <w:rPr>
          <w:rFonts w:cstheme="minorHAnsi"/>
          <w:kern w:val="0"/>
        </w:rPr>
        <w:t>. In either case, it changes net benefits to society.</w:t>
      </w:r>
      <w:r>
        <w:rPr>
          <w:rFonts w:cstheme="minorHAnsi"/>
          <w:kern w:val="0"/>
        </w:rPr>
        <w:t xml:space="preserve"> </w:t>
      </w:r>
      <w:r w:rsidR="009C1DDB" w:rsidRPr="002123D2">
        <w:rPr>
          <w:rFonts w:cstheme="minorHAnsi"/>
          <w:kern w:val="0"/>
        </w:rPr>
        <w:t xml:space="preserve">All externalities </w:t>
      </w:r>
      <w:r w:rsidR="00D60190">
        <w:rPr>
          <w:rFonts w:cstheme="minorHAnsi"/>
          <w:kern w:val="0"/>
        </w:rPr>
        <w:t>need to be</w:t>
      </w:r>
      <w:r w:rsidR="009C1DDB" w:rsidRPr="002123D2">
        <w:rPr>
          <w:rFonts w:cstheme="minorHAnsi"/>
          <w:kern w:val="0"/>
        </w:rPr>
        <w:t xml:space="preserve"> identified and included, because they are real changes in net social benefit.</w:t>
      </w:r>
      <w:r>
        <w:rPr>
          <w:rFonts w:cstheme="minorHAnsi"/>
          <w:kern w:val="0"/>
        </w:rPr>
        <w:t xml:space="preserve"> An illustration of a </w:t>
      </w:r>
      <w:r w:rsidR="00A57B84">
        <w:rPr>
          <w:rFonts w:cstheme="minorHAnsi"/>
          <w:kern w:val="0"/>
        </w:rPr>
        <w:t xml:space="preserve">hypothetical </w:t>
      </w:r>
      <w:r>
        <w:rPr>
          <w:rFonts w:cstheme="minorHAnsi"/>
          <w:kern w:val="0"/>
        </w:rPr>
        <w:t xml:space="preserve">negative externality in relation to automobile production is shown in Figure </w:t>
      </w:r>
      <w:r w:rsidR="00060EC2">
        <w:rPr>
          <w:rFonts w:cstheme="minorHAnsi"/>
          <w:kern w:val="0"/>
        </w:rPr>
        <w:t>2</w:t>
      </w:r>
      <w:r>
        <w:rPr>
          <w:rFonts w:cstheme="minorHAnsi"/>
          <w:kern w:val="0"/>
        </w:rPr>
        <w:t>.</w:t>
      </w:r>
    </w:p>
    <w:p w14:paraId="0084C961" w14:textId="57957A92" w:rsidR="00060EC2" w:rsidRPr="002123D2" w:rsidRDefault="00060EC2" w:rsidP="00060EC2">
      <w:pPr>
        <w:pStyle w:val="ListParagraph"/>
        <w:numPr>
          <w:ilvl w:val="0"/>
          <w:numId w:val="1"/>
        </w:numPr>
        <w:spacing w:after="0" w:line="240" w:lineRule="auto"/>
        <w:ind w:left="0" w:firstLine="0"/>
        <w:jc w:val="both"/>
        <w:rPr>
          <w:rFonts w:cstheme="minorHAnsi"/>
        </w:rPr>
      </w:pPr>
      <w:r w:rsidRPr="002123D2">
        <w:rPr>
          <w:rFonts w:cstheme="minorHAnsi"/>
        </w:rPr>
        <w:t>In th</w:t>
      </w:r>
      <w:r>
        <w:rPr>
          <w:rFonts w:cstheme="minorHAnsi"/>
        </w:rPr>
        <w:t>at</w:t>
      </w:r>
      <w:r w:rsidRPr="002123D2">
        <w:rPr>
          <w:rFonts w:cstheme="minorHAnsi"/>
        </w:rPr>
        <w:t xml:space="preserve"> diagram </w:t>
      </w:r>
      <w:r>
        <w:rPr>
          <w:rFonts w:cstheme="minorHAnsi"/>
        </w:rPr>
        <w:t xml:space="preserve">D is the demand for automobiles and </w:t>
      </w:r>
      <w:r w:rsidRPr="002123D2">
        <w:rPr>
          <w:rFonts w:cstheme="minorHAnsi"/>
        </w:rPr>
        <w:t xml:space="preserve">S1 is the marginal cost or supply curve of </w:t>
      </w:r>
      <w:r>
        <w:rPr>
          <w:rFonts w:cstheme="minorHAnsi"/>
        </w:rPr>
        <w:t>the</w:t>
      </w:r>
      <w:r w:rsidRPr="002123D2">
        <w:rPr>
          <w:rFonts w:cstheme="minorHAnsi"/>
        </w:rPr>
        <w:t xml:space="preserve"> </w:t>
      </w:r>
      <w:r>
        <w:rPr>
          <w:rFonts w:cstheme="minorHAnsi"/>
        </w:rPr>
        <w:t xml:space="preserve">automobile </w:t>
      </w:r>
      <w:r w:rsidRPr="002123D2">
        <w:rPr>
          <w:rFonts w:cstheme="minorHAnsi"/>
        </w:rPr>
        <w:t xml:space="preserve">output before </w:t>
      </w:r>
      <w:r>
        <w:rPr>
          <w:rFonts w:cstheme="minorHAnsi"/>
        </w:rPr>
        <w:t>any</w:t>
      </w:r>
      <w:r w:rsidRPr="002123D2">
        <w:rPr>
          <w:rFonts w:cstheme="minorHAnsi"/>
        </w:rPr>
        <w:t xml:space="preserve"> negative externality is considered. </w:t>
      </w:r>
      <w:r w:rsidR="003D20E2">
        <w:rPr>
          <w:rFonts w:cstheme="minorHAnsi"/>
        </w:rPr>
        <w:t>If the negative externality is ignored, t</w:t>
      </w:r>
      <w:r>
        <w:rPr>
          <w:rFonts w:cstheme="minorHAnsi"/>
        </w:rPr>
        <w:t xml:space="preserve">he equilibrium point is B, the equilibrium quantity is Q and the equilibrium price is P. </w:t>
      </w:r>
      <w:r w:rsidRPr="002123D2">
        <w:rPr>
          <w:rFonts w:cstheme="minorHAnsi"/>
        </w:rPr>
        <w:t xml:space="preserve">The net social benefit before externalities are considered </w:t>
      </w:r>
      <w:r>
        <w:rPr>
          <w:rFonts w:cstheme="minorHAnsi"/>
        </w:rPr>
        <w:t xml:space="preserve">is </w:t>
      </w:r>
      <w:r w:rsidRPr="002123D2">
        <w:rPr>
          <w:rFonts w:cstheme="minorHAnsi"/>
        </w:rPr>
        <w:t xml:space="preserve">the area </w:t>
      </w:r>
      <w:r>
        <w:rPr>
          <w:rFonts w:cstheme="minorHAnsi"/>
        </w:rPr>
        <w:t>ABC (the sum of producer and consumer surplus at the equilibrium point)</w:t>
      </w:r>
      <w:r w:rsidRPr="002123D2">
        <w:rPr>
          <w:rFonts w:cstheme="minorHAnsi"/>
        </w:rPr>
        <w:t xml:space="preserve">. </w:t>
      </w:r>
      <w:r w:rsidR="003D20E2">
        <w:rPr>
          <w:rFonts w:cstheme="minorHAnsi"/>
        </w:rPr>
        <w:t>When t</w:t>
      </w:r>
      <w:r w:rsidRPr="002123D2">
        <w:rPr>
          <w:rFonts w:cstheme="minorHAnsi"/>
        </w:rPr>
        <w:t>he negative externality (</w:t>
      </w:r>
      <w:r w:rsidR="006F39C6">
        <w:rPr>
          <w:rFonts w:cstheme="minorHAnsi"/>
        </w:rPr>
        <w:t>external</w:t>
      </w:r>
      <w:r w:rsidRPr="002123D2">
        <w:rPr>
          <w:rFonts w:cstheme="minorHAnsi"/>
        </w:rPr>
        <w:t xml:space="preserve"> cost) is </w:t>
      </w:r>
      <w:r w:rsidR="003D20E2">
        <w:rPr>
          <w:rFonts w:cstheme="minorHAnsi"/>
        </w:rPr>
        <w:t xml:space="preserve">included, </w:t>
      </w:r>
      <w:r w:rsidRPr="002123D2">
        <w:rPr>
          <w:rFonts w:cstheme="minorHAnsi"/>
        </w:rPr>
        <w:t xml:space="preserve">the true marginal cost or supply curve of the product that counts both private and </w:t>
      </w:r>
      <w:r w:rsidR="006F39C6">
        <w:rPr>
          <w:rFonts w:cstheme="minorHAnsi"/>
        </w:rPr>
        <w:t>external</w:t>
      </w:r>
      <w:r w:rsidRPr="002123D2">
        <w:rPr>
          <w:rFonts w:cstheme="minorHAnsi"/>
        </w:rPr>
        <w:t xml:space="preserve"> costs</w:t>
      </w:r>
      <w:r w:rsidR="003D20E2">
        <w:rPr>
          <w:rFonts w:cstheme="minorHAnsi"/>
        </w:rPr>
        <w:t xml:space="preserve"> is now S2</w:t>
      </w:r>
      <w:r w:rsidRPr="002123D2">
        <w:rPr>
          <w:rFonts w:cstheme="minorHAnsi"/>
        </w:rPr>
        <w:t xml:space="preserve">. </w:t>
      </w:r>
      <w:r>
        <w:rPr>
          <w:rFonts w:cstheme="minorHAnsi"/>
        </w:rPr>
        <w:t xml:space="preserve">Once these extra costs are counted, there is a new equilibrium at E, with a new (smaller) output of Q* and a new (higher) price of P*. </w:t>
      </w:r>
      <w:r w:rsidRPr="002123D2">
        <w:rPr>
          <w:rFonts w:cstheme="minorHAnsi"/>
        </w:rPr>
        <w:t xml:space="preserve">Once the </w:t>
      </w:r>
      <w:r w:rsidR="00710E93">
        <w:rPr>
          <w:rFonts w:cstheme="minorHAnsi"/>
        </w:rPr>
        <w:t>externality</w:t>
      </w:r>
      <w:r w:rsidRPr="002123D2">
        <w:rPr>
          <w:rFonts w:cstheme="minorHAnsi"/>
        </w:rPr>
        <w:t xml:space="preserve"> cost is counted, the true net social benefit is </w:t>
      </w:r>
      <w:r>
        <w:rPr>
          <w:rFonts w:cstheme="minorHAnsi"/>
        </w:rPr>
        <w:t>AED</w:t>
      </w:r>
      <w:r w:rsidRPr="002123D2">
        <w:rPr>
          <w:rFonts w:cstheme="minorHAnsi"/>
        </w:rPr>
        <w:t xml:space="preserve">. The </w:t>
      </w:r>
      <w:r w:rsidR="00CF7435">
        <w:rPr>
          <w:rFonts w:cstheme="minorHAnsi"/>
        </w:rPr>
        <w:t xml:space="preserve">aggregate </w:t>
      </w:r>
      <w:r w:rsidR="006F39C6">
        <w:rPr>
          <w:rFonts w:cstheme="minorHAnsi"/>
        </w:rPr>
        <w:t>external</w:t>
      </w:r>
      <w:r w:rsidRPr="002123D2">
        <w:rPr>
          <w:rFonts w:cstheme="minorHAnsi"/>
        </w:rPr>
        <w:t xml:space="preserve"> cost</w:t>
      </w:r>
      <w:r w:rsidR="003D20E2">
        <w:rPr>
          <w:rFonts w:cstheme="minorHAnsi"/>
        </w:rPr>
        <w:t xml:space="preserve"> of automobile production </w:t>
      </w:r>
      <w:r w:rsidRPr="002123D2">
        <w:rPr>
          <w:rFonts w:cstheme="minorHAnsi"/>
        </w:rPr>
        <w:t>is represented by the area CD</w:t>
      </w:r>
      <w:r>
        <w:rPr>
          <w:rFonts w:cstheme="minorHAnsi"/>
        </w:rPr>
        <w:t>E</w:t>
      </w:r>
      <w:r w:rsidRPr="002123D2">
        <w:rPr>
          <w:rFonts w:cstheme="minorHAnsi"/>
        </w:rPr>
        <w:t>B.</w:t>
      </w:r>
    </w:p>
    <w:p w14:paraId="130D3F7D" w14:textId="77777777" w:rsidR="00180885" w:rsidRDefault="00180885" w:rsidP="00180885">
      <w:pPr>
        <w:autoSpaceDE w:val="0"/>
        <w:autoSpaceDN w:val="0"/>
        <w:adjustRightInd w:val="0"/>
        <w:spacing w:after="0" w:line="240" w:lineRule="auto"/>
        <w:jc w:val="both"/>
        <w:rPr>
          <w:rFonts w:cstheme="minorHAnsi"/>
          <w:kern w:val="0"/>
        </w:rPr>
      </w:pPr>
    </w:p>
    <w:p w14:paraId="184980A0" w14:textId="33D8E620" w:rsidR="002123D2" w:rsidRPr="002123D2" w:rsidRDefault="00180885" w:rsidP="00180885">
      <w:pPr>
        <w:autoSpaceDE w:val="0"/>
        <w:autoSpaceDN w:val="0"/>
        <w:adjustRightInd w:val="0"/>
        <w:spacing w:after="0" w:line="240" w:lineRule="auto"/>
        <w:jc w:val="center"/>
        <w:rPr>
          <w:rFonts w:cstheme="minorHAnsi"/>
          <w:kern w:val="0"/>
        </w:rPr>
      </w:pPr>
      <w:r w:rsidRPr="00180885">
        <w:rPr>
          <w:rFonts w:cstheme="minorHAnsi"/>
          <w:b/>
          <w:bCs/>
          <w:kern w:val="0"/>
        </w:rPr>
        <w:t xml:space="preserve">Figure </w:t>
      </w:r>
      <w:r w:rsidR="00060EC2">
        <w:rPr>
          <w:rFonts w:cstheme="minorHAnsi"/>
          <w:b/>
          <w:bCs/>
          <w:kern w:val="0"/>
        </w:rPr>
        <w:t>2</w:t>
      </w:r>
      <w:r w:rsidRPr="00180885">
        <w:rPr>
          <w:rFonts w:cstheme="minorHAnsi"/>
          <w:b/>
          <w:bCs/>
          <w:kern w:val="0"/>
        </w:rPr>
        <w:t>. A negative externality in automobile production</w:t>
      </w:r>
    </w:p>
    <w:p w14:paraId="48B234FB" w14:textId="77777777" w:rsidR="009C1DDB" w:rsidRDefault="009C1DDB" w:rsidP="00180885">
      <w:pPr>
        <w:pStyle w:val="ListParagraph"/>
        <w:spacing w:after="0" w:line="240" w:lineRule="auto"/>
        <w:ind w:left="0"/>
        <w:jc w:val="center"/>
        <w:rPr>
          <w:rFonts w:cstheme="minorHAnsi"/>
          <w:kern w:val="0"/>
        </w:rPr>
      </w:pPr>
      <w:r w:rsidRPr="002123D2">
        <w:rPr>
          <w:rFonts w:cstheme="minorHAnsi"/>
          <w:noProof/>
          <w:kern w:val="0"/>
        </w:rPr>
        <w:drawing>
          <wp:inline distT="0" distB="0" distL="0" distR="0" wp14:anchorId="401D3576" wp14:editId="1CFC9171">
            <wp:extent cx="5105400" cy="3074149"/>
            <wp:effectExtent l="0" t="0" r="0" b="0"/>
            <wp:docPr id="3555957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7713" cy="3081563"/>
                    </a:xfrm>
                    <a:prstGeom prst="rect">
                      <a:avLst/>
                    </a:prstGeom>
                    <a:noFill/>
                    <a:ln>
                      <a:noFill/>
                    </a:ln>
                  </pic:spPr>
                </pic:pic>
              </a:graphicData>
            </a:graphic>
          </wp:inline>
        </w:drawing>
      </w:r>
    </w:p>
    <w:p w14:paraId="72F8758C" w14:textId="7A24D83D" w:rsidR="003D20E2" w:rsidRDefault="003D20E2" w:rsidP="00180885">
      <w:pPr>
        <w:pStyle w:val="ListParagraph"/>
        <w:spacing w:after="0" w:line="240" w:lineRule="auto"/>
        <w:ind w:left="0"/>
        <w:jc w:val="center"/>
        <w:rPr>
          <w:rFonts w:cstheme="minorHAnsi"/>
          <w:kern w:val="0"/>
        </w:rPr>
      </w:pPr>
      <w:r w:rsidRPr="00A47CEA">
        <w:rPr>
          <w:rFonts w:cstheme="minorHAnsi"/>
          <w:i/>
          <w:iCs/>
          <w:kern w:val="0"/>
          <w:sz w:val="20"/>
          <w:szCs w:val="20"/>
        </w:rPr>
        <w:t>Source</w:t>
      </w:r>
      <w:r w:rsidRPr="00A47CEA">
        <w:rPr>
          <w:rFonts w:cstheme="minorHAnsi"/>
          <w:kern w:val="0"/>
        </w:rPr>
        <w:t xml:space="preserve">: </w:t>
      </w:r>
      <w:r w:rsidR="007B5C46" w:rsidRPr="007B5C46">
        <w:rPr>
          <w:rFonts w:cstheme="minorHAnsi"/>
          <w:kern w:val="0"/>
          <w:sz w:val="20"/>
          <w:szCs w:val="20"/>
        </w:rPr>
        <w:t>Gans et al. (2021)</w:t>
      </w:r>
    </w:p>
    <w:p w14:paraId="1690990C" w14:textId="77777777" w:rsidR="003D20E2" w:rsidRPr="002123D2" w:rsidRDefault="003D20E2" w:rsidP="00180885">
      <w:pPr>
        <w:pStyle w:val="ListParagraph"/>
        <w:spacing w:after="0" w:line="240" w:lineRule="auto"/>
        <w:ind w:left="0"/>
        <w:jc w:val="center"/>
        <w:rPr>
          <w:rFonts w:cstheme="minorHAnsi"/>
          <w:kern w:val="0"/>
        </w:rPr>
      </w:pPr>
    </w:p>
    <w:p w14:paraId="1B559DEB" w14:textId="77777777" w:rsidR="00D60190" w:rsidRPr="00060EC2" w:rsidRDefault="00D60190" w:rsidP="00D60190">
      <w:pPr>
        <w:pStyle w:val="ListParagraph"/>
        <w:numPr>
          <w:ilvl w:val="0"/>
          <w:numId w:val="1"/>
        </w:numPr>
        <w:spacing w:after="0" w:line="240" w:lineRule="auto"/>
        <w:ind w:left="0" w:firstLine="0"/>
        <w:jc w:val="both"/>
        <w:rPr>
          <w:rFonts w:cstheme="minorHAnsi"/>
        </w:rPr>
      </w:pPr>
      <w:r w:rsidRPr="00060EC2">
        <w:rPr>
          <w:rFonts w:cstheme="minorHAnsi"/>
        </w:rPr>
        <w:t>As benefits and costs occur over long periods of time and at different times, they have to be converted to their equivalent present values using discounting. The social discount rate to use has to encapsulate elements of the social opportunity cost of capital and the social rate of time preference.</w:t>
      </w:r>
    </w:p>
    <w:p w14:paraId="3E980ED3" w14:textId="63DC625F" w:rsidR="00D60190" w:rsidRDefault="00D60190" w:rsidP="00D60190">
      <w:pPr>
        <w:pStyle w:val="ListParagraph"/>
        <w:numPr>
          <w:ilvl w:val="0"/>
          <w:numId w:val="1"/>
        </w:numPr>
        <w:spacing w:after="0" w:line="240" w:lineRule="auto"/>
        <w:ind w:left="0" w:firstLine="0"/>
        <w:jc w:val="both"/>
      </w:pPr>
      <w:r w:rsidRPr="00060EC2">
        <w:rPr>
          <w:rFonts w:cstheme="minorHAnsi"/>
        </w:rPr>
        <w:t>As benefits and costs are measured in terms of monetary values, the dollar terms and the discount rate have to be either all</w:t>
      </w:r>
      <w:r>
        <w:t xml:space="preserve"> </w:t>
      </w:r>
      <w:r w:rsidR="00813854">
        <w:t xml:space="preserve">in </w:t>
      </w:r>
      <w:r>
        <w:t>real terms or all in nominal terms</w:t>
      </w:r>
      <w:r w:rsidR="003D20E2">
        <w:t>.</w:t>
      </w:r>
      <w:r>
        <w:t xml:space="preserve"> </w:t>
      </w:r>
    </w:p>
    <w:p w14:paraId="6A7D7A72" w14:textId="77777777" w:rsidR="00D60190" w:rsidRPr="003D20E2" w:rsidRDefault="00D60190" w:rsidP="00D60190">
      <w:pPr>
        <w:pStyle w:val="ListParagraph"/>
        <w:numPr>
          <w:ilvl w:val="0"/>
          <w:numId w:val="1"/>
        </w:numPr>
        <w:spacing w:after="0" w:line="240" w:lineRule="auto"/>
        <w:ind w:left="0" w:firstLine="0"/>
        <w:jc w:val="both"/>
      </w:pPr>
      <w:r w:rsidRPr="003D20E2">
        <w:t xml:space="preserve">The appropriate criteria to choose projects depend on whether there is a funding constraint and whether the projects are independent or mutually exclusive. In Table 1, the appropriate decision criteria are presented. </w:t>
      </w:r>
    </w:p>
    <w:p w14:paraId="6BF1149D" w14:textId="77777777" w:rsidR="009C1DDB" w:rsidRPr="002123D2" w:rsidRDefault="009C1DDB" w:rsidP="00D60190">
      <w:pPr>
        <w:autoSpaceDE w:val="0"/>
        <w:autoSpaceDN w:val="0"/>
        <w:adjustRightInd w:val="0"/>
        <w:spacing w:after="0" w:line="240" w:lineRule="auto"/>
        <w:ind w:firstLine="720"/>
        <w:jc w:val="both"/>
        <w:rPr>
          <w:rFonts w:cstheme="minorHAnsi"/>
          <w:kern w:val="0"/>
        </w:rPr>
      </w:pPr>
    </w:p>
    <w:p w14:paraId="6A069A76" w14:textId="77777777" w:rsidR="009360C9" w:rsidRDefault="009360C9" w:rsidP="0007783D">
      <w:pPr>
        <w:spacing w:after="0" w:line="240" w:lineRule="auto"/>
        <w:jc w:val="both"/>
        <w:rPr>
          <w:rFonts w:ascii="Calibri" w:eastAsia="Times New Roman" w:hAnsi="Calibri" w:cs="Calibri"/>
          <w:b/>
          <w:bCs/>
          <w:color w:val="0E101A"/>
          <w:kern w:val="0"/>
          <w:sz w:val="24"/>
          <w:szCs w:val="24"/>
          <w:lang w:eastAsia="en-GB"/>
          <w14:ligatures w14:val="none"/>
        </w:rPr>
      </w:pPr>
    </w:p>
    <w:p w14:paraId="7E78E030" w14:textId="77777777" w:rsidR="003D20E2" w:rsidRDefault="003D20E2" w:rsidP="0077295A">
      <w:pPr>
        <w:pStyle w:val="ListParagraph"/>
        <w:spacing w:after="0" w:line="240" w:lineRule="auto"/>
        <w:ind w:left="0"/>
        <w:jc w:val="center"/>
        <w:rPr>
          <w:rFonts w:cstheme="minorHAnsi"/>
          <w:b/>
          <w:bCs/>
        </w:rPr>
      </w:pPr>
    </w:p>
    <w:p w14:paraId="4B4B9E1B" w14:textId="470A888E" w:rsidR="0027141D" w:rsidRDefault="0077295A" w:rsidP="0077295A">
      <w:pPr>
        <w:pStyle w:val="ListParagraph"/>
        <w:spacing w:after="0" w:line="240" w:lineRule="auto"/>
        <w:ind w:left="0"/>
        <w:jc w:val="center"/>
        <w:rPr>
          <w:rFonts w:cstheme="minorHAnsi"/>
          <w:b/>
          <w:bCs/>
        </w:rPr>
      </w:pPr>
      <w:r w:rsidRPr="0077295A">
        <w:rPr>
          <w:rFonts w:cstheme="minorHAnsi"/>
          <w:b/>
          <w:bCs/>
        </w:rPr>
        <w:t xml:space="preserve">Table 1. </w:t>
      </w:r>
      <w:r w:rsidR="003D20E2">
        <w:rPr>
          <w:rFonts w:cstheme="minorHAnsi"/>
          <w:b/>
          <w:bCs/>
        </w:rPr>
        <w:t>S</w:t>
      </w:r>
      <w:r>
        <w:rPr>
          <w:rFonts w:cstheme="minorHAnsi"/>
          <w:b/>
          <w:bCs/>
        </w:rPr>
        <w:t xml:space="preserve">BCA </w:t>
      </w:r>
      <w:r w:rsidR="003D20E2">
        <w:rPr>
          <w:rFonts w:cstheme="minorHAnsi"/>
          <w:b/>
          <w:bCs/>
        </w:rPr>
        <w:t>d</w:t>
      </w:r>
      <w:r>
        <w:rPr>
          <w:rFonts w:cstheme="minorHAnsi"/>
          <w:b/>
          <w:bCs/>
        </w:rPr>
        <w:t xml:space="preserve">ecision </w:t>
      </w:r>
      <w:r w:rsidR="003D20E2">
        <w:rPr>
          <w:rFonts w:cstheme="minorHAnsi"/>
          <w:b/>
          <w:bCs/>
        </w:rPr>
        <w:t>c</w:t>
      </w:r>
      <w:r>
        <w:rPr>
          <w:rFonts w:cstheme="minorHAnsi"/>
          <w:b/>
          <w:bCs/>
        </w:rPr>
        <w:t xml:space="preserve">riteria that </w:t>
      </w:r>
      <w:proofErr w:type="spellStart"/>
      <w:r>
        <w:rPr>
          <w:rFonts w:cstheme="minorHAnsi"/>
          <w:b/>
          <w:bCs/>
        </w:rPr>
        <w:t>maximise</w:t>
      </w:r>
      <w:proofErr w:type="spellEnd"/>
      <w:r>
        <w:rPr>
          <w:rFonts w:cstheme="minorHAnsi"/>
          <w:b/>
          <w:bCs/>
        </w:rPr>
        <w:t xml:space="preserve"> overall NPV</w:t>
      </w:r>
    </w:p>
    <w:p w14:paraId="17778DCA" w14:textId="77777777" w:rsidR="003D20E2" w:rsidRDefault="003D20E2" w:rsidP="0077295A">
      <w:pPr>
        <w:pStyle w:val="ListParagraph"/>
        <w:spacing w:after="0" w:line="240" w:lineRule="auto"/>
        <w:ind w:left="0"/>
        <w:jc w:val="center"/>
        <w:rPr>
          <w:rFonts w:cstheme="minorHAnsi"/>
          <w:b/>
          <w:bC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16"/>
        <w:gridCol w:w="3117"/>
        <w:gridCol w:w="3117"/>
      </w:tblGrid>
      <w:tr w:rsidR="00231E38" w14:paraId="3376EB13" w14:textId="77777777" w:rsidTr="003D20E2">
        <w:tc>
          <w:tcPr>
            <w:tcW w:w="3116" w:type="dxa"/>
          </w:tcPr>
          <w:p w14:paraId="2073BDC5" w14:textId="73FA7E5D" w:rsidR="00231E38" w:rsidRPr="003D20E2" w:rsidRDefault="003D20E2" w:rsidP="0077295A">
            <w:pPr>
              <w:pStyle w:val="ListParagraph"/>
              <w:ind w:left="0"/>
              <w:jc w:val="center"/>
              <w:rPr>
                <w:rFonts w:cstheme="minorHAnsi"/>
                <w:b/>
                <w:bCs/>
              </w:rPr>
            </w:pPr>
            <w:r w:rsidRPr="003D20E2">
              <w:rPr>
                <w:rFonts w:cstheme="minorHAnsi"/>
                <w:b/>
                <w:bCs/>
              </w:rPr>
              <w:t>Type of funding</w:t>
            </w:r>
          </w:p>
        </w:tc>
        <w:tc>
          <w:tcPr>
            <w:tcW w:w="3117" w:type="dxa"/>
          </w:tcPr>
          <w:p w14:paraId="1343FE71" w14:textId="106A613C" w:rsidR="00231E38" w:rsidRPr="003D20E2" w:rsidRDefault="00231E38" w:rsidP="0077295A">
            <w:pPr>
              <w:pStyle w:val="ListParagraph"/>
              <w:ind w:left="0"/>
              <w:jc w:val="center"/>
              <w:rPr>
                <w:rFonts w:cstheme="minorHAnsi"/>
                <w:b/>
                <w:bCs/>
              </w:rPr>
            </w:pPr>
            <w:r w:rsidRPr="003D20E2">
              <w:rPr>
                <w:rFonts w:cstheme="minorHAnsi"/>
                <w:b/>
                <w:bCs/>
              </w:rPr>
              <w:t>All projects independent</w:t>
            </w:r>
          </w:p>
        </w:tc>
        <w:tc>
          <w:tcPr>
            <w:tcW w:w="3117" w:type="dxa"/>
          </w:tcPr>
          <w:p w14:paraId="328500A8" w14:textId="6A79EFE6" w:rsidR="00231E38" w:rsidRPr="003D20E2" w:rsidRDefault="00231E38" w:rsidP="0077295A">
            <w:pPr>
              <w:pStyle w:val="ListParagraph"/>
              <w:ind w:left="0"/>
              <w:jc w:val="center"/>
              <w:rPr>
                <w:rFonts w:cstheme="minorHAnsi"/>
                <w:b/>
                <w:bCs/>
              </w:rPr>
            </w:pPr>
            <w:r w:rsidRPr="003D20E2">
              <w:rPr>
                <w:rFonts w:cstheme="minorHAnsi"/>
                <w:b/>
                <w:bCs/>
              </w:rPr>
              <w:t>All projects mutually exclusive</w:t>
            </w:r>
          </w:p>
        </w:tc>
      </w:tr>
      <w:tr w:rsidR="00231E38" w14:paraId="2092459A" w14:textId="77777777" w:rsidTr="003D20E2">
        <w:tc>
          <w:tcPr>
            <w:tcW w:w="3116" w:type="dxa"/>
          </w:tcPr>
          <w:p w14:paraId="7424FAA9" w14:textId="64EE6CC9" w:rsidR="00231E38" w:rsidRPr="003D20E2" w:rsidRDefault="00231E38" w:rsidP="0077295A">
            <w:pPr>
              <w:pStyle w:val="ListParagraph"/>
              <w:ind w:left="0"/>
              <w:jc w:val="center"/>
              <w:rPr>
                <w:rFonts w:cstheme="minorHAnsi"/>
                <w:b/>
                <w:bCs/>
              </w:rPr>
            </w:pPr>
            <w:r w:rsidRPr="003D20E2">
              <w:rPr>
                <w:rFonts w:cstheme="minorHAnsi"/>
                <w:b/>
                <w:bCs/>
              </w:rPr>
              <w:t>Funding unconstrained</w:t>
            </w:r>
          </w:p>
        </w:tc>
        <w:tc>
          <w:tcPr>
            <w:tcW w:w="3117" w:type="dxa"/>
          </w:tcPr>
          <w:p w14:paraId="49B11F87" w14:textId="68774B57" w:rsidR="00231E38" w:rsidRPr="008F3066" w:rsidRDefault="00231E38" w:rsidP="0077295A">
            <w:pPr>
              <w:pStyle w:val="ListParagraph"/>
              <w:ind w:left="0"/>
              <w:jc w:val="center"/>
              <w:rPr>
                <w:rFonts w:cstheme="minorHAnsi"/>
              </w:rPr>
            </w:pPr>
            <w:r w:rsidRPr="008F3066">
              <w:rPr>
                <w:rFonts w:cstheme="minorHAnsi"/>
              </w:rPr>
              <w:t>Fund all projects with NPV</w:t>
            </w:r>
            <w:r w:rsidR="008F3066">
              <w:rPr>
                <w:rFonts w:cstheme="minorHAnsi"/>
              </w:rPr>
              <w:t xml:space="preserve"> </w:t>
            </w:r>
            <w:r w:rsidRPr="008F3066">
              <w:rPr>
                <w:rFonts w:cstheme="minorHAnsi"/>
              </w:rPr>
              <w:t>&gt;</w:t>
            </w:r>
            <w:r w:rsidR="008F3066">
              <w:rPr>
                <w:rFonts w:cstheme="minorHAnsi"/>
              </w:rPr>
              <w:t xml:space="preserve"> </w:t>
            </w:r>
            <w:r w:rsidR="00CE13B0" w:rsidRPr="008F3066">
              <w:rPr>
                <w:rFonts w:cstheme="minorHAnsi"/>
              </w:rPr>
              <w:t>0, BCR</w:t>
            </w:r>
            <w:r w:rsidR="008F3066">
              <w:rPr>
                <w:rFonts w:cstheme="minorHAnsi"/>
              </w:rPr>
              <w:t xml:space="preserve"> </w:t>
            </w:r>
            <w:r w:rsidR="00CE13B0" w:rsidRPr="008F3066">
              <w:rPr>
                <w:rFonts w:cstheme="minorHAnsi"/>
              </w:rPr>
              <w:t>&gt;</w:t>
            </w:r>
            <w:r w:rsidR="008F3066">
              <w:rPr>
                <w:rFonts w:cstheme="minorHAnsi"/>
              </w:rPr>
              <w:t xml:space="preserve"> </w:t>
            </w:r>
            <w:r w:rsidR="00CE13B0" w:rsidRPr="008F3066">
              <w:rPr>
                <w:rFonts w:cstheme="minorHAnsi"/>
              </w:rPr>
              <w:t>1, or IRR &gt; discount rate (all are equivalent). No ranking required</w:t>
            </w:r>
            <w:r w:rsidR="008A72BF" w:rsidRPr="008F3066">
              <w:rPr>
                <w:rFonts w:cstheme="minorHAnsi"/>
              </w:rPr>
              <w:t>.</w:t>
            </w:r>
          </w:p>
        </w:tc>
        <w:tc>
          <w:tcPr>
            <w:tcW w:w="3117" w:type="dxa"/>
          </w:tcPr>
          <w:p w14:paraId="2B135AE1" w14:textId="1D1BF9A1" w:rsidR="00231E38" w:rsidRPr="008F3066" w:rsidRDefault="008A72BF" w:rsidP="0077295A">
            <w:pPr>
              <w:pStyle w:val="ListParagraph"/>
              <w:ind w:left="0"/>
              <w:jc w:val="center"/>
              <w:rPr>
                <w:rFonts w:cstheme="minorHAnsi"/>
              </w:rPr>
            </w:pPr>
            <w:r w:rsidRPr="008F3066">
              <w:rPr>
                <w:rFonts w:cstheme="minorHAnsi"/>
              </w:rPr>
              <w:t>Choose the project with the highest NPV.</w:t>
            </w:r>
          </w:p>
        </w:tc>
      </w:tr>
      <w:tr w:rsidR="00231E38" w14:paraId="6064BD7D" w14:textId="77777777" w:rsidTr="003D20E2">
        <w:tc>
          <w:tcPr>
            <w:tcW w:w="3116" w:type="dxa"/>
          </w:tcPr>
          <w:p w14:paraId="2684F2F3" w14:textId="4908CE95" w:rsidR="00231E38" w:rsidRPr="003D20E2" w:rsidRDefault="00231E38" w:rsidP="0077295A">
            <w:pPr>
              <w:pStyle w:val="ListParagraph"/>
              <w:ind w:left="0"/>
              <w:jc w:val="center"/>
              <w:rPr>
                <w:rFonts w:cstheme="minorHAnsi"/>
                <w:b/>
                <w:bCs/>
              </w:rPr>
            </w:pPr>
            <w:r w:rsidRPr="003D20E2">
              <w:rPr>
                <w:rFonts w:cstheme="minorHAnsi"/>
                <w:b/>
                <w:bCs/>
              </w:rPr>
              <w:t>Project costs subject to one funding constraint</w:t>
            </w:r>
          </w:p>
        </w:tc>
        <w:tc>
          <w:tcPr>
            <w:tcW w:w="3117" w:type="dxa"/>
          </w:tcPr>
          <w:p w14:paraId="55690B20" w14:textId="32D9E9AF" w:rsidR="00231E38" w:rsidRPr="008F3066" w:rsidRDefault="008A72BF" w:rsidP="0077295A">
            <w:pPr>
              <w:pStyle w:val="ListParagraph"/>
              <w:ind w:left="0"/>
              <w:jc w:val="center"/>
              <w:rPr>
                <w:rFonts w:cstheme="minorHAnsi"/>
              </w:rPr>
            </w:pPr>
            <w:r w:rsidRPr="008F3066">
              <w:rPr>
                <w:rFonts w:cstheme="minorHAnsi"/>
              </w:rPr>
              <w:t>Rank projects by BCR</w:t>
            </w:r>
          </w:p>
        </w:tc>
        <w:tc>
          <w:tcPr>
            <w:tcW w:w="3117" w:type="dxa"/>
          </w:tcPr>
          <w:p w14:paraId="39DCA2F7" w14:textId="021441DE" w:rsidR="00231E38" w:rsidRPr="008F3066" w:rsidRDefault="008A72BF" w:rsidP="0077295A">
            <w:pPr>
              <w:pStyle w:val="ListParagraph"/>
              <w:ind w:left="0"/>
              <w:jc w:val="center"/>
              <w:rPr>
                <w:rFonts w:cstheme="minorHAnsi"/>
              </w:rPr>
            </w:pPr>
            <w:r w:rsidRPr="008F3066">
              <w:rPr>
                <w:rFonts w:cstheme="minorHAnsi"/>
              </w:rPr>
              <w:t>Select the project with the highest NPV that is feasible (does not exceed the funding constraint)</w:t>
            </w:r>
          </w:p>
        </w:tc>
      </w:tr>
    </w:tbl>
    <w:p w14:paraId="4400AC17" w14:textId="3DBF1727" w:rsidR="002E2299" w:rsidRPr="003D20E2" w:rsidRDefault="00BD351E" w:rsidP="0077295A">
      <w:pPr>
        <w:pStyle w:val="ListParagraph"/>
        <w:spacing w:after="0" w:line="240" w:lineRule="auto"/>
        <w:ind w:left="0"/>
        <w:jc w:val="center"/>
        <w:rPr>
          <w:rFonts w:cstheme="minorHAnsi"/>
          <w:sz w:val="20"/>
          <w:szCs w:val="20"/>
        </w:rPr>
      </w:pPr>
      <w:r w:rsidRPr="003D20E2">
        <w:rPr>
          <w:rFonts w:cstheme="minorHAnsi"/>
          <w:i/>
          <w:iCs/>
          <w:sz w:val="20"/>
          <w:szCs w:val="20"/>
        </w:rPr>
        <w:t>Source</w:t>
      </w:r>
      <w:r w:rsidRPr="003D20E2">
        <w:rPr>
          <w:rFonts w:cstheme="minorHAnsi"/>
          <w:sz w:val="20"/>
          <w:szCs w:val="20"/>
        </w:rPr>
        <w:t xml:space="preserve">: Pannell et al. </w:t>
      </w:r>
      <w:r w:rsidR="003D20E2">
        <w:rPr>
          <w:rFonts w:cstheme="minorHAnsi"/>
          <w:sz w:val="20"/>
          <w:szCs w:val="20"/>
        </w:rPr>
        <w:t>(</w:t>
      </w:r>
      <w:r w:rsidRPr="003D20E2">
        <w:rPr>
          <w:rFonts w:cstheme="minorHAnsi"/>
          <w:sz w:val="20"/>
          <w:szCs w:val="20"/>
        </w:rPr>
        <w:t>2024</w:t>
      </w:r>
      <w:r w:rsidR="003D20E2">
        <w:rPr>
          <w:rFonts w:cstheme="minorHAnsi"/>
          <w:sz w:val="20"/>
          <w:szCs w:val="20"/>
        </w:rPr>
        <w:t>, p.43)</w:t>
      </w:r>
    </w:p>
    <w:p w14:paraId="4459F38F" w14:textId="77777777" w:rsidR="00481273" w:rsidRDefault="00481273" w:rsidP="0007783D">
      <w:pPr>
        <w:spacing w:after="0" w:line="240" w:lineRule="auto"/>
        <w:jc w:val="both"/>
        <w:rPr>
          <w:rFonts w:ascii="Calibri" w:eastAsia="Times New Roman" w:hAnsi="Calibri" w:cs="Calibri"/>
          <w:b/>
          <w:bCs/>
          <w:color w:val="0E101A"/>
          <w:kern w:val="0"/>
          <w:sz w:val="24"/>
          <w:szCs w:val="24"/>
          <w:lang w:eastAsia="en-GB"/>
          <w14:ligatures w14:val="none"/>
        </w:rPr>
      </w:pPr>
    </w:p>
    <w:p w14:paraId="1ABBA4E7" w14:textId="20645692" w:rsidR="0007783D" w:rsidRPr="0007783D" w:rsidRDefault="0007783D" w:rsidP="0007783D">
      <w:pPr>
        <w:spacing w:after="0" w:line="240" w:lineRule="auto"/>
        <w:jc w:val="both"/>
        <w:rPr>
          <w:rFonts w:ascii="Calibri" w:eastAsia="Times New Roman" w:hAnsi="Calibri" w:cs="Calibri"/>
          <w:b/>
          <w:bCs/>
          <w:color w:val="0E101A"/>
          <w:kern w:val="0"/>
          <w:sz w:val="24"/>
          <w:szCs w:val="24"/>
          <w:lang w:eastAsia="en-GB"/>
          <w14:ligatures w14:val="none"/>
        </w:rPr>
      </w:pPr>
      <w:r w:rsidRPr="0007783D">
        <w:rPr>
          <w:rFonts w:ascii="Calibri" w:eastAsia="Times New Roman" w:hAnsi="Calibri" w:cs="Calibri"/>
          <w:b/>
          <w:bCs/>
          <w:color w:val="0E101A"/>
          <w:kern w:val="0"/>
          <w:sz w:val="24"/>
          <w:szCs w:val="24"/>
          <w:lang w:eastAsia="en-GB"/>
          <w14:ligatures w14:val="none"/>
        </w:rPr>
        <w:t>Social Benefit Cost Analysis is the Recommended Approach to Analysing Projects involving  Public</w:t>
      </w:r>
      <w:r w:rsidR="009360C9">
        <w:rPr>
          <w:rFonts w:ascii="Calibri" w:eastAsia="Times New Roman" w:hAnsi="Calibri" w:cs="Calibri"/>
          <w:b/>
          <w:bCs/>
          <w:color w:val="0E101A"/>
          <w:kern w:val="0"/>
          <w:sz w:val="24"/>
          <w:szCs w:val="24"/>
          <w:lang w:eastAsia="en-GB"/>
          <w14:ligatures w14:val="none"/>
        </w:rPr>
        <w:t xml:space="preserve"> Funding or Public Regulation</w:t>
      </w:r>
    </w:p>
    <w:p w14:paraId="708E3923" w14:textId="77777777" w:rsidR="0007783D" w:rsidRDefault="0007783D" w:rsidP="0007783D">
      <w:pPr>
        <w:spacing w:after="0" w:line="240" w:lineRule="auto"/>
        <w:jc w:val="both"/>
        <w:rPr>
          <w:rFonts w:ascii="Calibri" w:eastAsia="Times New Roman" w:hAnsi="Calibri" w:cs="Calibri"/>
          <w:color w:val="0E101A"/>
          <w:kern w:val="0"/>
          <w:lang w:eastAsia="en-GB"/>
          <w14:ligatures w14:val="none"/>
        </w:rPr>
      </w:pPr>
    </w:p>
    <w:p w14:paraId="2CF679DD" w14:textId="4B6EB7AB" w:rsidR="009360C9" w:rsidRDefault="00A94FDA" w:rsidP="0007783D">
      <w:pPr>
        <w:spacing w:after="0" w:line="240" w:lineRule="auto"/>
        <w:jc w:val="both"/>
        <w:rPr>
          <w:rFonts w:ascii="Calibri" w:eastAsia="Times New Roman" w:hAnsi="Calibri" w:cs="Calibri"/>
          <w:color w:val="0E101A"/>
          <w:kern w:val="0"/>
          <w:lang w:eastAsia="en-GB"/>
          <w14:ligatures w14:val="none"/>
        </w:rPr>
      </w:pPr>
      <w:r>
        <w:rPr>
          <w:rFonts w:ascii="Calibri" w:eastAsia="Times New Roman" w:hAnsi="Calibri" w:cs="Calibri"/>
          <w:color w:val="0E101A"/>
          <w:kern w:val="0"/>
          <w:lang w:eastAsia="en-GB"/>
          <w14:ligatures w14:val="none"/>
        </w:rPr>
        <w:t xml:space="preserve">There are many manuals available that promote and advocate for formal </w:t>
      </w:r>
      <w:r w:rsidR="003D20E2">
        <w:rPr>
          <w:rFonts w:ascii="Calibri" w:eastAsia="Times New Roman" w:hAnsi="Calibri" w:cs="Calibri"/>
          <w:color w:val="0E101A"/>
          <w:kern w:val="0"/>
          <w:lang w:eastAsia="en-GB"/>
          <w14:ligatures w14:val="none"/>
        </w:rPr>
        <w:t>SBCA</w:t>
      </w:r>
      <w:r>
        <w:rPr>
          <w:rFonts w:ascii="Calibri" w:eastAsia="Times New Roman" w:hAnsi="Calibri" w:cs="Calibri"/>
          <w:color w:val="0E101A"/>
          <w:kern w:val="0"/>
          <w:lang w:eastAsia="en-GB"/>
          <w14:ligatures w14:val="none"/>
        </w:rPr>
        <w:t xml:space="preserve"> to evaluate the net benefits of public investment or public regulation of private investments. Examples include guidelines for most state and national treasury or finance departments, such as </w:t>
      </w:r>
      <w:r w:rsidR="009360C9">
        <w:rPr>
          <w:rFonts w:ascii="Calibri" w:eastAsia="Times New Roman" w:hAnsi="Calibri" w:cs="Calibri"/>
          <w:color w:val="0E101A"/>
          <w:kern w:val="0"/>
          <w:lang w:eastAsia="en-GB"/>
          <w14:ligatures w14:val="none"/>
        </w:rPr>
        <w:t>Commonwealth of Australia (2006)</w:t>
      </w:r>
      <w:r>
        <w:rPr>
          <w:rFonts w:ascii="Calibri" w:eastAsia="Times New Roman" w:hAnsi="Calibri" w:cs="Calibri"/>
          <w:color w:val="0E101A"/>
          <w:kern w:val="0"/>
          <w:lang w:eastAsia="en-GB"/>
          <w14:ligatures w14:val="none"/>
        </w:rPr>
        <w:t>.</w:t>
      </w:r>
      <w:r w:rsidR="00E951E9">
        <w:rPr>
          <w:rFonts w:ascii="Calibri" w:eastAsia="Times New Roman" w:hAnsi="Calibri" w:cs="Calibri"/>
          <w:color w:val="0E101A"/>
          <w:kern w:val="0"/>
          <w:lang w:eastAsia="en-GB"/>
          <w14:ligatures w14:val="none"/>
        </w:rPr>
        <w:t xml:space="preserve"> There is also increasing use of </w:t>
      </w:r>
      <w:r w:rsidR="00F90E0F" w:rsidRPr="00DE56D2">
        <w:rPr>
          <w:rFonts w:ascii="Calibri" w:eastAsia="Times New Roman" w:hAnsi="Calibri" w:cs="Calibri"/>
          <w:color w:val="0E101A"/>
          <w:kern w:val="0"/>
          <w:lang w:eastAsia="en-GB"/>
          <w14:ligatures w14:val="none"/>
        </w:rPr>
        <w:t>Computable General Equilibrium (CGE) models</w:t>
      </w:r>
      <w:r w:rsidR="00F90E0F">
        <w:rPr>
          <w:rFonts w:ascii="Calibri" w:eastAsia="Times New Roman" w:hAnsi="Calibri" w:cs="Calibri"/>
          <w:color w:val="0E101A"/>
          <w:kern w:val="0"/>
          <w:lang w:eastAsia="en-GB"/>
          <w14:ligatures w14:val="none"/>
        </w:rPr>
        <w:t xml:space="preserve"> to provide estimates of the economic impacts of investment proposals</w:t>
      </w:r>
      <w:r w:rsidR="00357BD7">
        <w:rPr>
          <w:rFonts w:ascii="Calibri" w:eastAsia="Times New Roman" w:hAnsi="Calibri" w:cs="Calibri"/>
          <w:color w:val="0E101A"/>
          <w:kern w:val="0"/>
          <w:lang w:eastAsia="en-GB"/>
          <w14:ligatures w14:val="none"/>
        </w:rPr>
        <w:t>, but as outlined in these documents, that is not the same as a SBCA.</w:t>
      </w:r>
    </w:p>
    <w:p w14:paraId="56D0F46E" w14:textId="77777777" w:rsidR="009360C9" w:rsidRDefault="009360C9" w:rsidP="0007783D">
      <w:pPr>
        <w:spacing w:after="0" w:line="240" w:lineRule="auto"/>
        <w:jc w:val="both"/>
        <w:rPr>
          <w:rFonts w:ascii="Calibri" w:eastAsia="Times New Roman" w:hAnsi="Calibri" w:cs="Calibri"/>
          <w:color w:val="0E101A"/>
          <w:kern w:val="0"/>
          <w:lang w:eastAsia="en-GB"/>
          <w14:ligatures w14:val="none"/>
        </w:rPr>
      </w:pPr>
    </w:p>
    <w:p w14:paraId="15A0379C" w14:textId="5634A6F2"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From the Victorian State Government Department of Treasury and Finance</w:t>
      </w:r>
      <w:r w:rsidR="003D20E2">
        <w:rPr>
          <w:rFonts w:ascii="Calibri" w:eastAsia="Times New Roman" w:hAnsi="Calibri" w:cs="Calibri"/>
          <w:color w:val="0E101A"/>
          <w:kern w:val="0"/>
          <w:lang w:eastAsia="en-GB"/>
          <w14:ligatures w14:val="none"/>
        </w:rPr>
        <w:t xml:space="preserve"> (2013, p.3)</w:t>
      </w:r>
      <w:r w:rsidRPr="00DE56D2">
        <w:rPr>
          <w:rFonts w:ascii="Calibri" w:eastAsia="Times New Roman" w:hAnsi="Calibri" w:cs="Calibri"/>
          <w:color w:val="0E101A"/>
          <w:kern w:val="0"/>
          <w:lang w:eastAsia="en-GB"/>
          <w14:ligatures w14:val="none"/>
        </w:rPr>
        <w:t xml:space="preserve">; </w:t>
      </w:r>
      <w:r w:rsidRPr="0007783D">
        <w:rPr>
          <w:rFonts w:ascii="Calibri" w:eastAsia="Times New Roman" w:hAnsi="Calibri" w:cs="Calibri"/>
          <w:i/>
          <w:iCs/>
          <w:color w:val="0E101A"/>
          <w:kern w:val="0"/>
          <w:lang w:eastAsia="en-GB"/>
          <w14:ligatures w14:val="none"/>
        </w:rPr>
        <w:t>Economic Evaluation for Business Cases Technical Guidelines</w:t>
      </w:r>
      <w:r>
        <w:rPr>
          <w:rFonts w:ascii="Calibri" w:eastAsia="Times New Roman" w:hAnsi="Calibri" w:cs="Calibri"/>
          <w:color w:val="0E101A"/>
          <w:kern w:val="0"/>
          <w:lang w:eastAsia="en-GB"/>
          <w14:ligatures w14:val="none"/>
        </w:rPr>
        <w:t>:</w:t>
      </w:r>
    </w:p>
    <w:p w14:paraId="3E82100C"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p>
    <w:p w14:paraId="1EAE74ED" w14:textId="3B0670EE" w:rsidR="0007783D" w:rsidRPr="00DE56D2" w:rsidRDefault="0007783D" w:rsidP="0007783D">
      <w:pPr>
        <w:spacing w:after="0" w:line="240" w:lineRule="auto"/>
        <w:jc w:val="both"/>
        <w:rPr>
          <w:rFonts w:ascii="Calibri" w:eastAsia="Times New Roman" w:hAnsi="Calibri" w:cs="Calibri"/>
          <w:i/>
          <w:iCs/>
          <w:color w:val="0E101A"/>
          <w:kern w:val="0"/>
          <w:lang w:eastAsia="en-GB"/>
          <w14:ligatures w14:val="none"/>
        </w:rPr>
      </w:pPr>
      <w:r w:rsidRPr="00DE56D2">
        <w:rPr>
          <w:rFonts w:ascii="Calibri" w:eastAsia="Times New Roman" w:hAnsi="Calibri" w:cs="Calibri"/>
          <w:color w:val="0E101A"/>
          <w:kern w:val="0"/>
          <w:lang w:eastAsia="en-GB"/>
          <w14:ligatures w14:val="none"/>
        </w:rPr>
        <w:t xml:space="preserve">In Section 2.1.1 Treasury and Finance state that Cost Benefit Analysis (CBA) is the preferred approach to economic evaluation: </w:t>
      </w:r>
      <w:r w:rsidRPr="00DE56D2">
        <w:rPr>
          <w:rFonts w:ascii="Calibri" w:eastAsia="Times New Roman" w:hAnsi="Calibri" w:cs="Calibri"/>
          <w:i/>
          <w:iCs/>
          <w:color w:val="0E101A"/>
          <w:kern w:val="0"/>
          <w:lang w:eastAsia="en-GB"/>
          <w14:ligatures w14:val="none"/>
        </w:rPr>
        <w:t>“…cost-benefit analysis provides a robust method for evaluating the costs and benefits (including both market and non-market impacts) of a project or policy change in today’s dollars to society as a whole. The estimated net benefits (total benefits minus total costs), and any significant impacts that cannot be valued, are used to help decision-makers rank and assess options, and decide whether to implement them”.</w:t>
      </w:r>
    </w:p>
    <w:p w14:paraId="25C87666" w14:textId="77777777" w:rsidR="0007783D" w:rsidRPr="00DE56D2" w:rsidRDefault="0007783D" w:rsidP="0007783D">
      <w:pPr>
        <w:spacing w:after="0" w:line="240" w:lineRule="auto"/>
        <w:jc w:val="both"/>
        <w:rPr>
          <w:rFonts w:ascii="Calibri" w:eastAsia="Times New Roman" w:hAnsi="Calibri" w:cs="Calibri"/>
          <w:i/>
          <w:iCs/>
          <w:color w:val="0E101A"/>
          <w:kern w:val="0"/>
          <w:lang w:eastAsia="en-GB"/>
          <w14:ligatures w14:val="none"/>
        </w:rPr>
      </w:pPr>
    </w:p>
    <w:p w14:paraId="1672F9C7" w14:textId="259532A1" w:rsidR="0007783D" w:rsidRPr="00DE56D2" w:rsidRDefault="0007783D" w:rsidP="0007783D">
      <w:pPr>
        <w:spacing w:after="0" w:line="240" w:lineRule="auto"/>
        <w:jc w:val="both"/>
        <w:rPr>
          <w:rFonts w:ascii="Calibri" w:eastAsia="Times New Roman" w:hAnsi="Calibri" w:cs="Calibri"/>
          <w:i/>
          <w:iCs/>
          <w:color w:val="0E101A"/>
          <w:kern w:val="0"/>
          <w:lang w:eastAsia="en-GB"/>
          <w14:ligatures w14:val="none"/>
        </w:rPr>
      </w:pPr>
      <w:r w:rsidRPr="00DE56D2">
        <w:rPr>
          <w:rFonts w:ascii="Calibri" w:eastAsia="Times New Roman" w:hAnsi="Calibri" w:cs="Calibri"/>
          <w:color w:val="0E101A"/>
          <w:kern w:val="0"/>
          <w:lang w:eastAsia="en-GB"/>
          <w14:ligatures w14:val="none"/>
        </w:rPr>
        <w:t>In Section 2.1.3 Treasury and Finance state that Computable General Equilibrium (CGE) models</w:t>
      </w:r>
      <w:r w:rsidRPr="00DE56D2">
        <w:rPr>
          <w:rFonts w:ascii="Calibri" w:eastAsia="Times New Roman" w:hAnsi="Calibri" w:cs="Calibri"/>
          <w:i/>
          <w:iCs/>
          <w:color w:val="0E101A"/>
          <w:kern w:val="0"/>
          <w:lang w:eastAsia="en-GB"/>
          <w14:ligatures w14:val="none"/>
        </w:rPr>
        <w:t>: “…estimate the ‘economy-wide’ impacts of a proposed project or a policy change. However, CGE models only include market-based goods and services, not non-market goods (e.g. the environment). Due to their complexity and limitations, such models should only be used to complement a cost-benefit analysis, and only for significantly large investments that are likely to have economy-wide impacts”.</w:t>
      </w:r>
    </w:p>
    <w:p w14:paraId="53E50F26" w14:textId="77777777" w:rsidR="0007783D" w:rsidRPr="00DE56D2" w:rsidRDefault="0007783D" w:rsidP="0007783D">
      <w:pPr>
        <w:spacing w:after="0" w:line="240" w:lineRule="auto"/>
        <w:jc w:val="both"/>
        <w:rPr>
          <w:rFonts w:ascii="Calibri" w:hAnsi="Calibri" w:cs="Calibri"/>
          <w:b/>
          <w:bCs/>
        </w:rPr>
      </w:pPr>
    </w:p>
    <w:p w14:paraId="15830611" w14:textId="22C6AB2E" w:rsidR="0007783D" w:rsidRDefault="0007783D" w:rsidP="0007783D">
      <w:pPr>
        <w:spacing w:after="0" w:line="240" w:lineRule="auto"/>
        <w:jc w:val="both"/>
        <w:rPr>
          <w:rFonts w:ascii="Calibri" w:hAnsi="Calibri" w:cs="Calibri"/>
        </w:rPr>
      </w:pPr>
      <w:r w:rsidRPr="00DE56D2">
        <w:rPr>
          <w:rFonts w:ascii="Calibri" w:hAnsi="Calibri" w:cs="Calibri"/>
        </w:rPr>
        <w:t>From the State Department of Jobs, Skill, Industry and Regions</w:t>
      </w:r>
      <w:r w:rsidR="003D20E2">
        <w:rPr>
          <w:rFonts w:ascii="Calibri" w:hAnsi="Calibri" w:cs="Calibri"/>
        </w:rPr>
        <w:t xml:space="preserve"> (undated, p.2)</w:t>
      </w:r>
      <w:r w:rsidRPr="00DE56D2">
        <w:rPr>
          <w:rFonts w:ascii="Calibri" w:hAnsi="Calibri" w:cs="Calibri"/>
        </w:rPr>
        <w:t xml:space="preserve">: </w:t>
      </w:r>
      <w:r w:rsidRPr="0007783D">
        <w:rPr>
          <w:rFonts w:ascii="Calibri" w:hAnsi="Calibri" w:cs="Calibri"/>
          <w:i/>
          <w:iCs/>
        </w:rPr>
        <w:t>Guidance on Using CBA versus CGE to estimate Net Social Benefit</w:t>
      </w:r>
      <w:r>
        <w:rPr>
          <w:rFonts w:ascii="Calibri" w:hAnsi="Calibri" w:cs="Calibri"/>
        </w:rPr>
        <w:t>:</w:t>
      </w:r>
    </w:p>
    <w:p w14:paraId="0A0A8CEE" w14:textId="77777777" w:rsidR="0007783D" w:rsidRPr="00DE56D2" w:rsidRDefault="0007783D" w:rsidP="0007783D">
      <w:pPr>
        <w:spacing w:after="0" w:line="240" w:lineRule="auto"/>
        <w:jc w:val="both"/>
        <w:rPr>
          <w:rFonts w:ascii="Calibri" w:hAnsi="Calibri" w:cs="Calibri"/>
          <w:b/>
          <w:bCs/>
        </w:rPr>
      </w:pPr>
    </w:p>
    <w:p w14:paraId="5E8C64CF" w14:textId="77777777" w:rsidR="0007783D" w:rsidRPr="00DE56D2" w:rsidRDefault="0007783D" w:rsidP="0007783D">
      <w:pPr>
        <w:pStyle w:val="ListParagraph"/>
        <w:numPr>
          <w:ilvl w:val="0"/>
          <w:numId w:val="3"/>
        </w:numPr>
        <w:spacing w:after="0" w:line="240" w:lineRule="auto"/>
        <w:ind w:left="0" w:firstLine="0"/>
        <w:jc w:val="both"/>
        <w:rPr>
          <w:rFonts w:ascii="Calibri" w:hAnsi="Calibri" w:cs="Calibri"/>
          <w:i/>
          <w:iCs/>
        </w:rPr>
      </w:pPr>
      <w:r w:rsidRPr="00DE56D2">
        <w:rPr>
          <w:rFonts w:ascii="Calibri" w:hAnsi="Calibri" w:cs="Calibri"/>
          <w:i/>
          <w:iCs/>
        </w:rPr>
        <w:t>“The CBA measure of welfare (or the net social benefit) associated with a proposal is the extent to which a community is better off with an investment or a policy”.</w:t>
      </w:r>
    </w:p>
    <w:p w14:paraId="4B04409A" w14:textId="77777777" w:rsidR="0007783D" w:rsidRPr="00DE56D2" w:rsidRDefault="0007783D" w:rsidP="0007783D">
      <w:pPr>
        <w:pStyle w:val="ListParagraph"/>
        <w:numPr>
          <w:ilvl w:val="0"/>
          <w:numId w:val="3"/>
        </w:numPr>
        <w:spacing w:after="0" w:line="240" w:lineRule="auto"/>
        <w:ind w:left="0" w:firstLine="0"/>
        <w:jc w:val="both"/>
        <w:rPr>
          <w:rFonts w:ascii="Calibri" w:hAnsi="Calibri" w:cs="Calibri"/>
          <w:i/>
          <w:iCs/>
        </w:rPr>
      </w:pPr>
      <w:r w:rsidRPr="00DE56D2">
        <w:rPr>
          <w:rFonts w:ascii="Calibri" w:hAnsi="Calibri" w:cs="Calibri"/>
          <w:i/>
          <w:iCs/>
        </w:rPr>
        <w:t>“The CGE measure of the economic impact of a proposal is the change in the macroeconomic (economy-wide) variables of interest”.</w:t>
      </w:r>
    </w:p>
    <w:p w14:paraId="7D2F20E5" w14:textId="77777777" w:rsidR="0007783D" w:rsidRPr="00DE56D2" w:rsidRDefault="0007783D" w:rsidP="0007783D">
      <w:pPr>
        <w:pStyle w:val="ListParagraph"/>
        <w:numPr>
          <w:ilvl w:val="0"/>
          <w:numId w:val="3"/>
        </w:numPr>
        <w:spacing w:after="0" w:line="240" w:lineRule="auto"/>
        <w:ind w:left="0" w:firstLine="0"/>
        <w:jc w:val="both"/>
        <w:rPr>
          <w:rFonts w:ascii="Calibri" w:hAnsi="Calibri" w:cs="Calibri"/>
          <w:i/>
          <w:iCs/>
        </w:rPr>
      </w:pPr>
      <w:r w:rsidRPr="00DE56D2">
        <w:rPr>
          <w:rFonts w:ascii="Calibri" w:hAnsi="Calibri" w:cs="Calibri"/>
          <w:i/>
          <w:iCs/>
        </w:rPr>
        <w:lastRenderedPageBreak/>
        <w:t>“A CBA will include all private and social costs and benefits of a proposal, including non-market effects such as environmental effects. A CGE model will not typically calculate any externalities”.</w:t>
      </w:r>
    </w:p>
    <w:p w14:paraId="140DDFF0" w14:textId="77777777" w:rsidR="0007783D" w:rsidRPr="00DE56D2" w:rsidRDefault="0007783D" w:rsidP="0007783D">
      <w:pPr>
        <w:pStyle w:val="ListParagraph"/>
        <w:numPr>
          <w:ilvl w:val="0"/>
          <w:numId w:val="3"/>
        </w:numPr>
        <w:spacing w:after="0" w:line="240" w:lineRule="auto"/>
        <w:ind w:left="0" w:firstLine="0"/>
        <w:jc w:val="both"/>
        <w:rPr>
          <w:rFonts w:ascii="Calibri" w:hAnsi="Calibri" w:cs="Calibri"/>
          <w:i/>
          <w:iCs/>
        </w:rPr>
      </w:pPr>
      <w:r w:rsidRPr="00DE56D2">
        <w:rPr>
          <w:rFonts w:ascii="Calibri" w:hAnsi="Calibri" w:cs="Calibri"/>
          <w:i/>
          <w:iCs/>
        </w:rPr>
        <w:t>“A CGE model is a general equilibrium approach to modelling, which means that the model examines economy-wide impacts. In contrast, a CBA is usually undertaken using a partial equilibrium approach. In partial equilibrium analysis, analysis is undertaken on a single market (and closely related markets where relevant) and secondary (or indirect) effects are ignored”.</w:t>
      </w:r>
    </w:p>
    <w:p w14:paraId="7354BFA5" w14:textId="77777777" w:rsidR="0007783D" w:rsidRPr="00DE56D2" w:rsidRDefault="0007783D" w:rsidP="0007783D">
      <w:pPr>
        <w:pStyle w:val="ListParagraph"/>
        <w:numPr>
          <w:ilvl w:val="0"/>
          <w:numId w:val="3"/>
        </w:numPr>
        <w:spacing w:after="0" w:line="240" w:lineRule="auto"/>
        <w:ind w:left="0" w:firstLine="0"/>
        <w:jc w:val="both"/>
        <w:rPr>
          <w:rFonts w:ascii="Calibri" w:hAnsi="Calibri" w:cs="Calibri"/>
          <w:i/>
          <w:iCs/>
        </w:rPr>
      </w:pPr>
      <w:r w:rsidRPr="00DE56D2">
        <w:rPr>
          <w:rFonts w:ascii="Calibri" w:hAnsi="Calibri" w:cs="Calibri"/>
          <w:i/>
          <w:iCs/>
        </w:rPr>
        <w:t>“Changes in GDP/GSP, as measured by a CGE, do not necessarily reflect changes in welfare. One reason is that GDP includes income accruing to foreign investors (which would not be considered in a CBA)”.</w:t>
      </w:r>
    </w:p>
    <w:p w14:paraId="6EB38349" w14:textId="77777777" w:rsidR="00D45128" w:rsidRDefault="00D45128" w:rsidP="00D45128">
      <w:pPr>
        <w:pStyle w:val="ListParagraph"/>
        <w:spacing w:after="0" w:line="240" w:lineRule="auto"/>
        <w:ind w:left="0"/>
        <w:jc w:val="both"/>
        <w:rPr>
          <w:rFonts w:cstheme="minorHAnsi"/>
        </w:rPr>
      </w:pPr>
    </w:p>
    <w:p w14:paraId="065E18BD" w14:textId="1CC0F97F" w:rsidR="00180885" w:rsidRPr="00D45128" w:rsidRDefault="00180885" w:rsidP="00180885">
      <w:pPr>
        <w:pStyle w:val="ListParagraph"/>
        <w:autoSpaceDE w:val="0"/>
        <w:autoSpaceDN w:val="0"/>
        <w:adjustRightInd w:val="0"/>
        <w:spacing w:after="0" w:line="240" w:lineRule="auto"/>
        <w:ind w:left="0"/>
        <w:jc w:val="both"/>
        <w:rPr>
          <w:rFonts w:cstheme="minorHAnsi"/>
          <w:b/>
          <w:bCs/>
          <w:kern w:val="0"/>
          <w:sz w:val="24"/>
          <w:szCs w:val="24"/>
        </w:rPr>
      </w:pPr>
      <w:r w:rsidRPr="00D45128">
        <w:rPr>
          <w:rFonts w:cstheme="minorHAnsi"/>
          <w:b/>
          <w:bCs/>
          <w:kern w:val="0"/>
          <w:sz w:val="24"/>
          <w:szCs w:val="24"/>
        </w:rPr>
        <w:t xml:space="preserve">Case </w:t>
      </w:r>
      <w:r w:rsidR="00D45128">
        <w:rPr>
          <w:rFonts w:cstheme="minorHAnsi"/>
          <w:b/>
          <w:bCs/>
          <w:kern w:val="0"/>
          <w:sz w:val="24"/>
          <w:szCs w:val="24"/>
        </w:rPr>
        <w:t>S</w:t>
      </w:r>
      <w:r w:rsidRPr="00D45128">
        <w:rPr>
          <w:rFonts w:cstheme="minorHAnsi"/>
          <w:b/>
          <w:bCs/>
          <w:kern w:val="0"/>
          <w:sz w:val="24"/>
          <w:szCs w:val="24"/>
        </w:rPr>
        <w:t>tudy</w:t>
      </w:r>
      <w:r w:rsidR="0007783D">
        <w:rPr>
          <w:rFonts w:cstheme="minorHAnsi"/>
          <w:b/>
          <w:bCs/>
          <w:kern w:val="0"/>
          <w:sz w:val="24"/>
          <w:szCs w:val="24"/>
        </w:rPr>
        <w:t xml:space="preserve"> 1</w:t>
      </w:r>
      <w:r w:rsidR="003D20E2">
        <w:rPr>
          <w:rFonts w:cstheme="minorHAnsi"/>
          <w:b/>
          <w:bCs/>
          <w:kern w:val="0"/>
          <w:sz w:val="24"/>
          <w:szCs w:val="24"/>
        </w:rPr>
        <w:t>. Properly Valuing the Cost of Producing Cotton</w:t>
      </w:r>
    </w:p>
    <w:p w14:paraId="62E7BB5D" w14:textId="77777777" w:rsidR="00180885" w:rsidRPr="002123D2" w:rsidRDefault="00180885" w:rsidP="00180885">
      <w:pPr>
        <w:pStyle w:val="ListParagraph"/>
        <w:autoSpaceDE w:val="0"/>
        <w:autoSpaceDN w:val="0"/>
        <w:adjustRightInd w:val="0"/>
        <w:spacing w:after="0" w:line="240" w:lineRule="auto"/>
        <w:ind w:left="0"/>
        <w:jc w:val="both"/>
        <w:rPr>
          <w:rFonts w:cstheme="minorHAnsi"/>
          <w:kern w:val="0"/>
        </w:rPr>
      </w:pPr>
    </w:p>
    <w:p w14:paraId="0C73436E" w14:textId="77777777" w:rsidR="00556687" w:rsidRDefault="008412E1" w:rsidP="00180885">
      <w:pPr>
        <w:spacing w:after="0" w:line="240" w:lineRule="auto"/>
        <w:jc w:val="both"/>
        <w:rPr>
          <w:rFonts w:cstheme="minorHAnsi"/>
        </w:rPr>
      </w:pPr>
      <w:r>
        <w:rPr>
          <w:rFonts w:cstheme="minorHAnsi"/>
        </w:rPr>
        <w:t xml:space="preserve">A social benefit cost analysis was conducted to examine </w:t>
      </w:r>
      <w:r w:rsidR="00180885" w:rsidRPr="002123D2">
        <w:rPr>
          <w:rFonts w:cstheme="minorHAnsi"/>
        </w:rPr>
        <w:t>all the extra benefits and extra costs of using nitrogen on land in NSW and Q</w:t>
      </w:r>
      <w:r>
        <w:rPr>
          <w:rFonts w:cstheme="minorHAnsi"/>
        </w:rPr>
        <w:t>LD</w:t>
      </w:r>
      <w:r w:rsidR="00180885" w:rsidRPr="002123D2">
        <w:rPr>
          <w:rFonts w:cstheme="minorHAnsi"/>
        </w:rPr>
        <w:t xml:space="preserve"> to grow cotton over a year and over the coming 15 years, compared with not growing cotton on that land</w:t>
      </w:r>
      <w:r>
        <w:rPr>
          <w:rFonts w:cstheme="minorHAnsi"/>
        </w:rPr>
        <w:t xml:space="preserve"> (Rathnayake et al., 2023)</w:t>
      </w:r>
      <w:r>
        <w:rPr>
          <w:rStyle w:val="FootnoteReference"/>
          <w:rFonts w:cstheme="minorHAnsi"/>
        </w:rPr>
        <w:footnoteReference w:id="5"/>
      </w:r>
      <w:r w:rsidR="00180885" w:rsidRPr="002123D2">
        <w:rPr>
          <w:rFonts w:cstheme="minorHAnsi"/>
        </w:rPr>
        <w:t xml:space="preserve">. </w:t>
      </w:r>
    </w:p>
    <w:p w14:paraId="28A4E5F6" w14:textId="77777777" w:rsidR="00556687" w:rsidRDefault="00556687" w:rsidP="00180885">
      <w:pPr>
        <w:spacing w:after="0" w:line="240" w:lineRule="auto"/>
        <w:jc w:val="both"/>
        <w:rPr>
          <w:rFonts w:cstheme="minorHAnsi"/>
        </w:rPr>
      </w:pPr>
    </w:p>
    <w:p w14:paraId="3BEE1D9F" w14:textId="2CA08ADE" w:rsidR="00556687" w:rsidRDefault="00180885" w:rsidP="00180885">
      <w:pPr>
        <w:spacing w:after="0" w:line="240" w:lineRule="auto"/>
        <w:jc w:val="both"/>
        <w:rPr>
          <w:rFonts w:cstheme="minorHAnsi"/>
        </w:rPr>
      </w:pPr>
      <w:r w:rsidRPr="002123D2">
        <w:rPr>
          <w:rFonts w:cstheme="minorHAnsi"/>
        </w:rPr>
        <w:t>The main benefits</w:t>
      </w:r>
      <w:r w:rsidR="003D20E2">
        <w:rPr>
          <w:rFonts w:cstheme="minorHAnsi"/>
        </w:rPr>
        <w:t>,</w:t>
      </w:r>
      <w:r w:rsidRPr="002123D2">
        <w:rPr>
          <w:rFonts w:cstheme="minorHAnsi"/>
        </w:rPr>
        <w:t xml:space="preserve"> </w:t>
      </w:r>
      <w:r w:rsidR="003D20E2" w:rsidRPr="002123D2">
        <w:rPr>
          <w:rFonts w:cstheme="minorHAnsi"/>
        </w:rPr>
        <w:t xml:space="preserve">both private and </w:t>
      </w:r>
      <w:r w:rsidR="00204996">
        <w:rPr>
          <w:rFonts w:cstheme="minorHAnsi"/>
        </w:rPr>
        <w:t>external</w:t>
      </w:r>
      <w:r w:rsidR="003D20E2">
        <w:rPr>
          <w:rFonts w:cstheme="minorHAnsi"/>
        </w:rPr>
        <w:t>,</w:t>
      </w:r>
      <w:r w:rsidR="003D20E2" w:rsidRPr="002123D2">
        <w:rPr>
          <w:rFonts w:cstheme="minorHAnsi"/>
        </w:rPr>
        <w:t xml:space="preserve"> </w:t>
      </w:r>
      <w:r w:rsidRPr="002123D2">
        <w:rPr>
          <w:rFonts w:cstheme="minorHAnsi"/>
        </w:rPr>
        <w:t xml:space="preserve">are the extra cotton that result from using the N and the extra costs, both private and </w:t>
      </w:r>
      <w:r w:rsidR="006F39C6">
        <w:rPr>
          <w:rFonts w:cstheme="minorHAnsi"/>
        </w:rPr>
        <w:t>external,</w:t>
      </w:r>
      <w:r w:rsidRPr="002123D2">
        <w:rPr>
          <w:rFonts w:cstheme="minorHAnsi"/>
        </w:rPr>
        <w:t xml:space="preserve"> that are incurred by this activity. The extra benefits of the extra cotton are measured as the marginal product of extra cotton from extra N at the current typical rate of use of N/ha. This is valued at the world price of cotton. </w:t>
      </w:r>
      <w:r w:rsidR="00556687">
        <w:rPr>
          <w:rFonts w:cstheme="minorHAnsi"/>
        </w:rPr>
        <w:t xml:space="preserve">Australia is a small supplier of cotton </w:t>
      </w:r>
      <w:r w:rsidR="00E92586">
        <w:rPr>
          <w:rFonts w:cstheme="minorHAnsi"/>
        </w:rPr>
        <w:t xml:space="preserve">to the world market </w:t>
      </w:r>
      <w:r w:rsidR="00556687">
        <w:rPr>
          <w:rFonts w:cstheme="minorHAnsi"/>
        </w:rPr>
        <w:t>and this together with t</w:t>
      </w:r>
      <w:r w:rsidRPr="002123D2">
        <w:rPr>
          <w:rFonts w:cstheme="minorHAnsi"/>
        </w:rPr>
        <w:t xml:space="preserve">he extremely price elastic demand for cotton on the world market </w:t>
      </w:r>
      <w:r w:rsidR="00556687">
        <w:rPr>
          <w:rFonts w:cstheme="minorHAnsi"/>
        </w:rPr>
        <w:t xml:space="preserve">means </w:t>
      </w:r>
      <w:r w:rsidRPr="002123D2">
        <w:rPr>
          <w:rFonts w:cstheme="minorHAnsi"/>
        </w:rPr>
        <w:t xml:space="preserve">that there is no additional consumer surplus to be included from the extra cotton on the market; nor would it be counted regardless, as the buyers are beyond the national boundary of the analysis. The extra costs are the private costs of the N applied per hectare and the external cost of nitrous oxide emissions </w:t>
      </w:r>
      <w:r w:rsidR="0022723C">
        <w:rPr>
          <w:rFonts w:cstheme="minorHAnsi"/>
        </w:rPr>
        <w:t>(N</w:t>
      </w:r>
      <w:r w:rsidR="0022723C" w:rsidRPr="0022723C">
        <w:rPr>
          <w:rFonts w:cstheme="minorHAnsi"/>
          <w:vertAlign w:val="subscript"/>
        </w:rPr>
        <w:t>2</w:t>
      </w:r>
      <w:r w:rsidR="0022723C">
        <w:rPr>
          <w:rFonts w:cstheme="minorHAnsi"/>
        </w:rPr>
        <w:t xml:space="preserve">O) from </w:t>
      </w:r>
      <w:r w:rsidRPr="002123D2">
        <w:rPr>
          <w:rFonts w:cstheme="minorHAnsi"/>
        </w:rPr>
        <w:t>the N used to grow the cotton. The externality costs are valued at the price of emissions CO</w:t>
      </w:r>
      <w:r w:rsidRPr="0022723C">
        <w:rPr>
          <w:rFonts w:cstheme="minorHAnsi"/>
          <w:vertAlign w:val="subscript"/>
        </w:rPr>
        <w:t>2</w:t>
      </w:r>
      <w:r w:rsidRPr="002123D2">
        <w:rPr>
          <w:rFonts w:cstheme="minorHAnsi"/>
        </w:rPr>
        <w:t xml:space="preserve">e, which is the </w:t>
      </w:r>
      <w:r w:rsidR="006F39C6">
        <w:rPr>
          <w:rFonts w:cstheme="minorHAnsi"/>
        </w:rPr>
        <w:t>external</w:t>
      </w:r>
      <w:r w:rsidRPr="002123D2">
        <w:rPr>
          <w:rFonts w:cstheme="minorHAnsi"/>
        </w:rPr>
        <w:t xml:space="preserve"> cost of these emissions. The accumulated extra benefits minus the private cost of the N used is the additional (private) producer surplus. The producer surplus minus the external cost of the N</w:t>
      </w:r>
      <w:r w:rsidRPr="0022723C">
        <w:rPr>
          <w:rFonts w:cstheme="minorHAnsi"/>
          <w:vertAlign w:val="subscript"/>
        </w:rPr>
        <w:t>2</w:t>
      </w:r>
      <w:r w:rsidRPr="002123D2">
        <w:rPr>
          <w:rFonts w:cstheme="minorHAnsi"/>
        </w:rPr>
        <w:t xml:space="preserve">O emissions is the net social benefit of the extra N used to grow extra cotton </w:t>
      </w:r>
      <w:r w:rsidR="00556687">
        <w:rPr>
          <w:rFonts w:cstheme="minorHAnsi"/>
        </w:rPr>
        <w:t xml:space="preserve">in a typical </w:t>
      </w:r>
      <w:r w:rsidRPr="002123D2">
        <w:rPr>
          <w:rFonts w:cstheme="minorHAnsi"/>
        </w:rPr>
        <w:t>year, and the</w:t>
      </w:r>
      <w:r w:rsidR="00556687">
        <w:rPr>
          <w:rFonts w:cstheme="minorHAnsi"/>
        </w:rPr>
        <w:t>n over a</w:t>
      </w:r>
      <w:r w:rsidRPr="002123D2">
        <w:rPr>
          <w:rFonts w:cstheme="minorHAnsi"/>
        </w:rPr>
        <w:t xml:space="preserve"> </w:t>
      </w:r>
      <w:r w:rsidR="006F39C6" w:rsidRPr="002123D2">
        <w:rPr>
          <w:rFonts w:cstheme="minorHAnsi"/>
        </w:rPr>
        <w:t>15-year</w:t>
      </w:r>
      <w:r w:rsidRPr="002123D2">
        <w:rPr>
          <w:rFonts w:cstheme="minorHAnsi"/>
        </w:rPr>
        <w:t xml:space="preserve"> time horizon. </w:t>
      </w:r>
    </w:p>
    <w:p w14:paraId="6257E816" w14:textId="77777777" w:rsidR="00556687" w:rsidRDefault="00556687" w:rsidP="00180885">
      <w:pPr>
        <w:spacing w:after="0" w:line="240" w:lineRule="auto"/>
        <w:jc w:val="both"/>
        <w:rPr>
          <w:rFonts w:cstheme="minorHAnsi"/>
        </w:rPr>
      </w:pPr>
    </w:p>
    <w:p w14:paraId="6F0BBB2B" w14:textId="798F86C5" w:rsidR="00180885" w:rsidRPr="002123D2" w:rsidRDefault="00180885" w:rsidP="00180885">
      <w:pPr>
        <w:spacing w:after="0" w:line="240" w:lineRule="auto"/>
        <w:jc w:val="both"/>
        <w:rPr>
          <w:rFonts w:cstheme="minorHAnsi"/>
          <w:kern w:val="0"/>
          <w:lang w:val="en-AU"/>
          <w14:ligatures w14:val="none"/>
        </w:rPr>
      </w:pPr>
      <w:r w:rsidRPr="002123D2">
        <w:rPr>
          <w:rFonts w:cstheme="minorHAnsi"/>
        </w:rPr>
        <w:t>The present value of the net social benefit of using N to grow cotton after accounting for the negative externality of N</w:t>
      </w:r>
      <w:r w:rsidRPr="00A05373">
        <w:rPr>
          <w:rFonts w:cstheme="minorHAnsi"/>
          <w:vertAlign w:val="subscript"/>
        </w:rPr>
        <w:t>2</w:t>
      </w:r>
      <w:r w:rsidRPr="002123D2">
        <w:rPr>
          <w:rFonts w:cstheme="minorHAnsi"/>
        </w:rPr>
        <w:t xml:space="preserve">O emissions, but not counting other potential sources of negative externalities such as may affect the quality of water and the air, is calculated to </w:t>
      </w:r>
      <w:r w:rsidRPr="0031643C">
        <w:rPr>
          <w:rFonts w:cstheme="minorHAnsi"/>
        </w:rPr>
        <w:t>be $</w:t>
      </w:r>
      <w:r w:rsidR="0031643C">
        <w:rPr>
          <w:rFonts w:cstheme="minorHAnsi"/>
        </w:rPr>
        <w:t>541 million</w:t>
      </w:r>
      <w:r w:rsidRPr="0031643C">
        <w:rPr>
          <w:rFonts w:cstheme="minorHAnsi"/>
        </w:rPr>
        <w:t xml:space="preserve"> per year and $</w:t>
      </w:r>
      <w:r w:rsidR="0031643C">
        <w:rPr>
          <w:rFonts w:cstheme="minorHAnsi"/>
        </w:rPr>
        <w:t>6.9 billion</w:t>
      </w:r>
      <w:r w:rsidRPr="0031643C">
        <w:rPr>
          <w:rFonts w:cstheme="minorHAnsi"/>
        </w:rPr>
        <w:t xml:space="preserve"> over 15 years</w:t>
      </w:r>
      <w:r w:rsidR="0031643C">
        <w:rPr>
          <w:rFonts w:cstheme="minorHAnsi"/>
        </w:rPr>
        <w:t>, or about $21,000/ha for the mean number of hectares growing cotton over this period</w:t>
      </w:r>
      <w:r w:rsidRPr="0031643C">
        <w:rPr>
          <w:rFonts w:cstheme="minorHAnsi"/>
        </w:rPr>
        <w:t xml:space="preserve">. </w:t>
      </w:r>
      <w:r w:rsidRPr="0031643C">
        <w:rPr>
          <w:rFonts w:cstheme="minorHAnsi"/>
          <w:kern w:val="0"/>
          <w:lang w:val="en-AU"/>
          <w14:ligatures w14:val="none"/>
        </w:rPr>
        <w:t>Under</w:t>
      </w:r>
      <w:r w:rsidRPr="002123D2">
        <w:rPr>
          <w:rFonts w:cstheme="minorHAnsi"/>
          <w:kern w:val="0"/>
          <w:lang w:val="en-AU"/>
          <w14:ligatures w14:val="none"/>
        </w:rPr>
        <w:t xml:space="preserve"> the assumed probabilities for the values the key uncertain variables could take, with only direct </w:t>
      </w:r>
      <w:r w:rsidRPr="002123D2">
        <w:rPr>
          <w:rFonts w:eastAsia="Times New Roman" w:cstheme="minorHAnsi"/>
          <w:kern w:val="0"/>
          <w:lang w:val="en-AU"/>
          <w14:ligatures w14:val="none"/>
        </w:rPr>
        <w:t>N</w:t>
      </w:r>
      <w:r w:rsidRPr="002123D2">
        <w:rPr>
          <w:rFonts w:eastAsia="Times New Roman" w:cstheme="minorHAnsi"/>
          <w:kern w:val="0"/>
          <w:vertAlign w:val="subscript"/>
          <w:lang w:val="en-AU"/>
          <w14:ligatures w14:val="none"/>
        </w:rPr>
        <w:t>2</w:t>
      </w:r>
      <w:r w:rsidRPr="002123D2">
        <w:rPr>
          <w:rFonts w:eastAsia="Times New Roman" w:cstheme="minorHAnsi"/>
          <w:kern w:val="0"/>
          <w:lang w:val="en-AU"/>
          <w14:ligatures w14:val="none"/>
        </w:rPr>
        <w:t>O</w:t>
      </w:r>
      <w:r w:rsidRPr="002123D2">
        <w:rPr>
          <w:rFonts w:cstheme="minorHAnsi"/>
          <w:kern w:val="0"/>
          <w:lang w:val="en-AU"/>
          <w14:ligatures w14:val="none"/>
        </w:rPr>
        <w:t xml:space="preserve"> emissions counted as the negative externality of the N used, there is a 90 per cent probability that the Benefit to Cost (B:C) ratio of N used to grow cotton is between 5.6:1 and 9.7:1.  There is </w:t>
      </w:r>
      <w:r w:rsidR="00556687">
        <w:rPr>
          <w:rFonts w:cstheme="minorHAnsi"/>
          <w:kern w:val="0"/>
          <w:lang w:val="en-AU"/>
          <w14:ligatures w14:val="none"/>
        </w:rPr>
        <w:t xml:space="preserve">a </w:t>
      </w:r>
      <w:r w:rsidRPr="002123D2">
        <w:rPr>
          <w:rFonts w:cstheme="minorHAnsi"/>
          <w:kern w:val="0"/>
          <w:lang w:val="en-AU"/>
          <w14:ligatures w14:val="none"/>
        </w:rPr>
        <w:t>60</w:t>
      </w:r>
      <w:r w:rsidR="00556687">
        <w:rPr>
          <w:rFonts w:cstheme="minorHAnsi"/>
          <w:kern w:val="0"/>
          <w:lang w:val="en-AU"/>
          <w14:ligatures w14:val="none"/>
        </w:rPr>
        <w:t xml:space="preserve"> per cent</w:t>
      </w:r>
      <w:r w:rsidRPr="002123D2">
        <w:rPr>
          <w:rFonts w:cstheme="minorHAnsi"/>
          <w:kern w:val="0"/>
          <w:lang w:val="en-AU"/>
          <w14:ligatures w14:val="none"/>
        </w:rPr>
        <w:t xml:space="preserve"> chance the B:C ratio would be more than 7:1. There is zero chance the B:C ratio would be under 4:1.</w:t>
      </w:r>
    </w:p>
    <w:p w14:paraId="30185F67" w14:textId="77777777" w:rsidR="00180885" w:rsidRPr="002123D2" w:rsidRDefault="00180885" w:rsidP="00180885">
      <w:pPr>
        <w:spacing w:after="0" w:line="240" w:lineRule="auto"/>
        <w:jc w:val="both"/>
        <w:rPr>
          <w:rFonts w:cstheme="minorHAnsi"/>
          <w:kern w:val="0"/>
          <w:lang w:val="en-AU"/>
          <w14:ligatures w14:val="none"/>
        </w:rPr>
      </w:pPr>
    </w:p>
    <w:p w14:paraId="3210B2C8" w14:textId="02B1D0A3" w:rsidR="00180885" w:rsidRPr="002123D2" w:rsidRDefault="00180885" w:rsidP="00180885">
      <w:pPr>
        <w:spacing w:after="0" w:line="240" w:lineRule="auto"/>
        <w:jc w:val="both"/>
        <w:rPr>
          <w:rFonts w:cstheme="minorHAnsi"/>
          <w:kern w:val="0"/>
          <w:lang w:val="en-AU"/>
          <w14:ligatures w14:val="none"/>
        </w:rPr>
      </w:pPr>
      <w:r w:rsidRPr="002123D2">
        <w:rPr>
          <w:rFonts w:cstheme="minorHAnsi"/>
          <w:kern w:val="0"/>
          <w:lang w:val="en-AU"/>
          <w14:ligatures w14:val="none"/>
        </w:rPr>
        <w:t xml:space="preserve">If the distribution of the number of hectares in future did not change from the past pattern for the next 15 years, and the </w:t>
      </w:r>
      <w:r w:rsidR="006F39C6">
        <w:rPr>
          <w:rFonts w:cstheme="minorHAnsi"/>
          <w:kern w:val="0"/>
          <w:lang w:val="en-AU"/>
          <w14:ligatures w14:val="none"/>
        </w:rPr>
        <w:t>external</w:t>
      </w:r>
      <w:r w:rsidRPr="002123D2">
        <w:rPr>
          <w:rFonts w:cstheme="minorHAnsi"/>
          <w:kern w:val="0"/>
          <w:lang w:val="en-AU"/>
          <w14:ligatures w14:val="none"/>
        </w:rPr>
        <w:t xml:space="preserve"> cost of </w:t>
      </w:r>
      <w:r w:rsidRPr="002123D2">
        <w:rPr>
          <w:rFonts w:eastAsia="Times New Roman" w:cstheme="minorHAnsi"/>
          <w:kern w:val="0"/>
          <w:lang w:val="en-AU"/>
          <w14:ligatures w14:val="none"/>
        </w:rPr>
        <w:t>N</w:t>
      </w:r>
      <w:r w:rsidRPr="002123D2">
        <w:rPr>
          <w:rFonts w:eastAsia="Times New Roman" w:cstheme="minorHAnsi"/>
          <w:kern w:val="0"/>
          <w:vertAlign w:val="subscript"/>
          <w:lang w:val="en-AU"/>
          <w14:ligatures w14:val="none"/>
        </w:rPr>
        <w:t>2</w:t>
      </w:r>
      <w:r w:rsidRPr="002123D2">
        <w:rPr>
          <w:rFonts w:eastAsia="Times New Roman" w:cstheme="minorHAnsi"/>
          <w:kern w:val="0"/>
          <w:lang w:val="en-AU"/>
          <w14:ligatures w14:val="none"/>
        </w:rPr>
        <w:t>O</w:t>
      </w:r>
      <w:r w:rsidRPr="002123D2">
        <w:rPr>
          <w:rFonts w:cstheme="minorHAnsi"/>
          <w:kern w:val="0"/>
          <w:lang w:val="en-AU"/>
          <w14:ligatures w14:val="none"/>
        </w:rPr>
        <w:t xml:space="preserve"> emissions came from growing fully irrigated cotton using on average 280kg/ha of N, and with the same counterfactual as used above, </w:t>
      </w:r>
      <w:bookmarkStart w:id="1" w:name="_Hlk116920737"/>
      <w:r w:rsidRPr="002123D2">
        <w:rPr>
          <w:rFonts w:cstheme="minorHAnsi"/>
          <w:kern w:val="0"/>
          <w:lang w:val="en-AU"/>
          <w14:ligatures w14:val="none"/>
        </w:rPr>
        <w:t>and carbon costs ranging from $60/t to $120/t and averaging $80/t</w:t>
      </w:r>
      <w:bookmarkEnd w:id="1"/>
      <w:r w:rsidRPr="002123D2">
        <w:rPr>
          <w:rFonts w:cstheme="minorHAnsi"/>
          <w:kern w:val="0"/>
          <w:lang w:val="en-AU"/>
          <w14:ligatures w14:val="none"/>
        </w:rPr>
        <w:t xml:space="preserve">, the mean industry total </w:t>
      </w:r>
      <w:r w:rsidR="006F39C6">
        <w:rPr>
          <w:rFonts w:cstheme="minorHAnsi"/>
          <w:kern w:val="0"/>
          <w:lang w:val="en-AU"/>
          <w14:ligatures w14:val="none"/>
        </w:rPr>
        <w:t>external</w:t>
      </w:r>
      <w:r w:rsidRPr="002123D2">
        <w:rPr>
          <w:rFonts w:cstheme="minorHAnsi"/>
          <w:kern w:val="0"/>
          <w:lang w:val="en-AU"/>
          <w14:ligatures w14:val="none"/>
        </w:rPr>
        <w:t xml:space="preserve"> cost from </w:t>
      </w:r>
      <w:r w:rsidRPr="002123D2">
        <w:rPr>
          <w:rFonts w:eastAsia="Times New Roman" w:cstheme="minorHAnsi"/>
          <w:kern w:val="0"/>
          <w:lang w:val="en-AU"/>
          <w14:ligatures w14:val="none"/>
        </w:rPr>
        <w:t>N</w:t>
      </w:r>
      <w:r w:rsidRPr="002123D2">
        <w:rPr>
          <w:rFonts w:eastAsia="Times New Roman" w:cstheme="minorHAnsi"/>
          <w:kern w:val="0"/>
          <w:vertAlign w:val="subscript"/>
          <w:lang w:val="en-AU"/>
          <w14:ligatures w14:val="none"/>
        </w:rPr>
        <w:t>2</w:t>
      </w:r>
      <w:r w:rsidRPr="002123D2">
        <w:rPr>
          <w:rFonts w:eastAsia="Times New Roman" w:cstheme="minorHAnsi"/>
          <w:kern w:val="0"/>
          <w:lang w:val="en-AU"/>
          <w14:ligatures w14:val="none"/>
        </w:rPr>
        <w:t>O</w:t>
      </w:r>
      <w:r w:rsidRPr="002123D2">
        <w:rPr>
          <w:rFonts w:cstheme="minorHAnsi"/>
          <w:kern w:val="0"/>
          <w:lang w:val="en-AU"/>
          <w14:ligatures w14:val="none"/>
        </w:rPr>
        <w:t xml:space="preserve"> emissions from N used in fully irrigated cotton production can be established. In present value terms at</w:t>
      </w:r>
      <w:r w:rsidR="00556687">
        <w:rPr>
          <w:rFonts w:cstheme="minorHAnsi"/>
          <w:kern w:val="0"/>
          <w:lang w:val="en-AU"/>
          <w14:ligatures w14:val="none"/>
        </w:rPr>
        <w:t xml:space="preserve"> a</w:t>
      </w:r>
      <w:r w:rsidRPr="002123D2">
        <w:rPr>
          <w:rFonts w:cstheme="minorHAnsi"/>
          <w:kern w:val="0"/>
          <w:lang w:val="en-AU"/>
          <w14:ligatures w14:val="none"/>
        </w:rPr>
        <w:t xml:space="preserve"> 5</w:t>
      </w:r>
      <w:r w:rsidR="00556687">
        <w:rPr>
          <w:rFonts w:cstheme="minorHAnsi"/>
          <w:kern w:val="0"/>
          <w:lang w:val="en-AU"/>
          <w14:ligatures w14:val="none"/>
        </w:rPr>
        <w:t xml:space="preserve"> per cent</w:t>
      </w:r>
      <w:r w:rsidRPr="002123D2">
        <w:rPr>
          <w:rFonts w:cstheme="minorHAnsi"/>
          <w:kern w:val="0"/>
          <w:lang w:val="en-AU"/>
          <w14:ligatures w14:val="none"/>
        </w:rPr>
        <w:t xml:space="preserve"> real discount rate p.a. this would have a mean value of $325m over 15 years, or a mean annuity value at </w:t>
      </w:r>
      <w:r w:rsidR="00556687">
        <w:rPr>
          <w:rFonts w:cstheme="minorHAnsi"/>
          <w:kern w:val="0"/>
          <w:lang w:val="en-AU"/>
          <w14:ligatures w14:val="none"/>
        </w:rPr>
        <w:t xml:space="preserve">the </w:t>
      </w:r>
      <w:r w:rsidRPr="002123D2">
        <w:rPr>
          <w:rFonts w:cstheme="minorHAnsi"/>
          <w:kern w:val="0"/>
          <w:lang w:val="en-AU"/>
          <w14:ligatures w14:val="none"/>
        </w:rPr>
        <w:t>5 per cent discount rate of $31m. On the benefit side, the cumulative present value of marginal value product at</w:t>
      </w:r>
      <w:r w:rsidR="00556687">
        <w:rPr>
          <w:rFonts w:cstheme="minorHAnsi"/>
          <w:kern w:val="0"/>
          <w:lang w:val="en-AU"/>
          <w14:ligatures w14:val="none"/>
        </w:rPr>
        <w:t xml:space="preserve"> a</w:t>
      </w:r>
      <w:r w:rsidRPr="002123D2">
        <w:rPr>
          <w:rFonts w:cstheme="minorHAnsi"/>
          <w:kern w:val="0"/>
          <w:lang w:val="en-AU"/>
          <w14:ligatures w14:val="none"/>
        </w:rPr>
        <w:t xml:space="preserve"> 5 </w:t>
      </w:r>
      <w:r w:rsidRPr="002123D2">
        <w:rPr>
          <w:rFonts w:cstheme="minorHAnsi"/>
          <w:kern w:val="0"/>
          <w:lang w:val="en-AU"/>
          <w14:ligatures w14:val="none"/>
        </w:rPr>
        <w:lastRenderedPageBreak/>
        <w:t xml:space="preserve">per cent discount rate would be $6.1b and the annuity would be $588m. Over the 15 years, the mean ratio of benefits of N to private and </w:t>
      </w:r>
      <w:r w:rsidR="006F39C6">
        <w:rPr>
          <w:rFonts w:cstheme="minorHAnsi"/>
          <w:kern w:val="0"/>
          <w:lang w:val="en-AU"/>
          <w14:ligatures w14:val="none"/>
        </w:rPr>
        <w:t>external</w:t>
      </w:r>
      <w:r w:rsidRPr="002123D2">
        <w:rPr>
          <w:rFonts w:cstheme="minorHAnsi"/>
          <w:kern w:val="0"/>
          <w:lang w:val="en-AU"/>
          <w14:ligatures w14:val="none"/>
        </w:rPr>
        <w:t xml:space="preserve"> costs of N would be 7.3:1.</w:t>
      </w:r>
    </w:p>
    <w:p w14:paraId="45A77D9F" w14:textId="77777777" w:rsidR="00180885" w:rsidRPr="002123D2" w:rsidRDefault="00180885" w:rsidP="00180885">
      <w:pPr>
        <w:spacing w:after="0" w:line="240" w:lineRule="auto"/>
        <w:jc w:val="both"/>
        <w:rPr>
          <w:rFonts w:cstheme="minorHAnsi"/>
        </w:rPr>
      </w:pPr>
    </w:p>
    <w:p w14:paraId="458B03DE" w14:textId="467B0589" w:rsidR="00180885" w:rsidRPr="002123D2" w:rsidRDefault="00180885" w:rsidP="00180885">
      <w:pPr>
        <w:spacing w:after="0" w:line="240" w:lineRule="auto"/>
        <w:jc w:val="both"/>
        <w:rPr>
          <w:rFonts w:cstheme="minorHAnsi"/>
        </w:rPr>
      </w:pPr>
      <w:r w:rsidRPr="002123D2">
        <w:rPr>
          <w:rFonts w:cstheme="minorHAnsi"/>
        </w:rPr>
        <w:t>The most significant finding about the negative externality of the N</w:t>
      </w:r>
      <w:r w:rsidRPr="00A05373">
        <w:rPr>
          <w:rFonts w:cstheme="minorHAnsi"/>
          <w:vertAlign w:val="subscript"/>
        </w:rPr>
        <w:t>2</w:t>
      </w:r>
      <w:r w:rsidRPr="002123D2">
        <w:rPr>
          <w:rFonts w:cstheme="minorHAnsi"/>
        </w:rPr>
        <w:t xml:space="preserve">O emissions was that the $80 of the $100/ha </w:t>
      </w:r>
      <w:r w:rsidR="006F39C6">
        <w:rPr>
          <w:rFonts w:cstheme="minorHAnsi"/>
        </w:rPr>
        <w:t>external</w:t>
      </w:r>
      <w:r w:rsidRPr="002123D2">
        <w:rPr>
          <w:rFonts w:cstheme="minorHAnsi"/>
        </w:rPr>
        <w:t xml:space="preserve"> cost of these emissions came from the marginal 50 kg of N/has </w:t>
      </w:r>
      <w:r w:rsidR="00556687">
        <w:rPr>
          <w:rFonts w:cstheme="minorHAnsi"/>
        </w:rPr>
        <w:t>t</w:t>
      </w:r>
      <w:r w:rsidRPr="002123D2">
        <w:rPr>
          <w:rFonts w:cstheme="minorHAnsi"/>
        </w:rPr>
        <w:t xml:space="preserve">hat was used. Typically this marginal 50kg adds little extra cotton benefit relative to the extra </w:t>
      </w:r>
      <w:r w:rsidR="006F39C6">
        <w:rPr>
          <w:rFonts w:cstheme="minorHAnsi"/>
        </w:rPr>
        <w:t>external</w:t>
      </w:r>
      <w:r w:rsidRPr="002123D2">
        <w:rPr>
          <w:rFonts w:cstheme="minorHAnsi"/>
        </w:rPr>
        <w:t xml:space="preserve"> cost. This leaves considerable scope for small reductions in N/Ha used to grow cotton </w:t>
      </w:r>
      <w:r w:rsidR="00556687">
        <w:rPr>
          <w:rFonts w:cstheme="minorHAnsi"/>
        </w:rPr>
        <w:t>to generate</w:t>
      </w:r>
      <w:r w:rsidRPr="002123D2">
        <w:rPr>
          <w:rFonts w:cstheme="minorHAnsi"/>
        </w:rPr>
        <w:t xml:space="preserve"> large reductions in the </w:t>
      </w:r>
      <w:r w:rsidR="006F39C6">
        <w:rPr>
          <w:rFonts w:cstheme="minorHAnsi"/>
        </w:rPr>
        <w:t>external</w:t>
      </w:r>
      <w:r w:rsidRPr="002123D2">
        <w:rPr>
          <w:rFonts w:cstheme="minorHAnsi"/>
        </w:rPr>
        <w:t xml:space="preserve"> cost of the N</w:t>
      </w:r>
      <w:r w:rsidRPr="009F3F9B">
        <w:rPr>
          <w:rFonts w:cstheme="minorHAnsi"/>
          <w:vertAlign w:val="subscript"/>
        </w:rPr>
        <w:t>2</w:t>
      </w:r>
      <w:r w:rsidRPr="002123D2">
        <w:rPr>
          <w:rFonts w:cstheme="minorHAnsi"/>
        </w:rPr>
        <w:t>O emissions attributed to N used to grow cotton.</w:t>
      </w:r>
    </w:p>
    <w:p w14:paraId="30127FDA" w14:textId="77777777" w:rsidR="0007783D" w:rsidRDefault="0007783D" w:rsidP="0007783D">
      <w:pPr>
        <w:spacing w:after="0" w:line="240" w:lineRule="auto"/>
        <w:jc w:val="both"/>
        <w:rPr>
          <w:rFonts w:ascii="Calibri" w:eastAsia="Times New Roman" w:hAnsi="Calibri" w:cs="Calibri"/>
          <w:b/>
          <w:bCs/>
          <w:color w:val="0E101A"/>
          <w:kern w:val="0"/>
          <w:lang w:eastAsia="en-GB"/>
          <w14:ligatures w14:val="none"/>
        </w:rPr>
      </w:pPr>
    </w:p>
    <w:p w14:paraId="07F37701" w14:textId="664A108D" w:rsidR="0007783D" w:rsidRPr="0007783D" w:rsidRDefault="0007783D" w:rsidP="0007783D">
      <w:pPr>
        <w:spacing w:after="0" w:line="240" w:lineRule="auto"/>
        <w:jc w:val="both"/>
        <w:rPr>
          <w:rFonts w:ascii="Calibri" w:eastAsia="Times New Roman" w:hAnsi="Calibri" w:cs="Calibri"/>
          <w:b/>
          <w:bCs/>
          <w:color w:val="0E101A"/>
          <w:kern w:val="0"/>
          <w:sz w:val="24"/>
          <w:szCs w:val="24"/>
          <w:lang w:eastAsia="en-GB"/>
          <w14:ligatures w14:val="none"/>
        </w:rPr>
      </w:pPr>
      <w:r w:rsidRPr="0007783D">
        <w:rPr>
          <w:rFonts w:ascii="Calibri" w:eastAsia="Times New Roman" w:hAnsi="Calibri" w:cs="Calibri"/>
          <w:b/>
          <w:bCs/>
          <w:color w:val="0E101A"/>
          <w:kern w:val="0"/>
          <w:sz w:val="24"/>
          <w:szCs w:val="24"/>
          <w:lang w:eastAsia="en-GB"/>
          <w14:ligatures w14:val="none"/>
        </w:rPr>
        <w:t>Case Study 2</w:t>
      </w:r>
      <w:r w:rsidR="003D20E2">
        <w:rPr>
          <w:rFonts w:ascii="Calibri" w:eastAsia="Times New Roman" w:hAnsi="Calibri" w:cs="Calibri"/>
          <w:b/>
          <w:bCs/>
          <w:color w:val="0E101A"/>
          <w:kern w:val="0"/>
          <w:sz w:val="24"/>
          <w:szCs w:val="24"/>
          <w:lang w:eastAsia="en-GB"/>
          <w14:ligatures w14:val="none"/>
        </w:rPr>
        <w:t xml:space="preserve">. Properly Valuing a Major Change in Agricultural </w:t>
      </w:r>
      <w:proofErr w:type="spellStart"/>
      <w:r w:rsidR="003D20E2">
        <w:rPr>
          <w:rFonts w:ascii="Calibri" w:eastAsia="Times New Roman" w:hAnsi="Calibri" w:cs="Calibri"/>
          <w:b/>
          <w:bCs/>
          <w:color w:val="0E101A"/>
          <w:kern w:val="0"/>
          <w:sz w:val="24"/>
          <w:szCs w:val="24"/>
          <w:lang w:eastAsia="en-GB"/>
          <w14:ligatures w14:val="none"/>
        </w:rPr>
        <w:t>Landuse</w:t>
      </w:r>
      <w:proofErr w:type="spellEnd"/>
      <w:r w:rsidRPr="0007783D">
        <w:rPr>
          <w:rFonts w:ascii="Calibri" w:eastAsia="Times New Roman" w:hAnsi="Calibri" w:cs="Calibri"/>
          <w:b/>
          <w:bCs/>
          <w:color w:val="0E101A"/>
          <w:kern w:val="0"/>
          <w:sz w:val="24"/>
          <w:szCs w:val="24"/>
          <w:lang w:eastAsia="en-GB"/>
          <w14:ligatures w14:val="none"/>
        </w:rPr>
        <w:t xml:space="preserve">  </w:t>
      </w:r>
    </w:p>
    <w:p w14:paraId="06A2295E" w14:textId="77777777" w:rsidR="0007783D" w:rsidRPr="00DE56D2" w:rsidRDefault="0007783D" w:rsidP="0007783D">
      <w:pPr>
        <w:spacing w:after="0" w:line="240" w:lineRule="auto"/>
        <w:jc w:val="both"/>
        <w:rPr>
          <w:rFonts w:ascii="Calibri" w:eastAsia="Times New Roman" w:hAnsi="Calibri" w:cs="Calibri"/>
          <w:b/>
          <w:bCs/>
          <w:color w:val="0E101A"/>
          <w:kern w:val="0"/>
          <w:lang w:eastAsia="en-GB"/>
          <w14:ligatures w14:val="none"/>
        </w:rPr>
      </w:pPr>
    </w:p>
    <w:p w14:paraId="5E9839AA" w14:textId="6C4964E1"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Suppose an investment is proposed of $370m capital</w:t>
      </w:r>
      <w:r>
        <w:rPr>
          <w:rFonts w:ascii="Calibri" w:eastAsia="Times New Roman" w:hAnsi="Calibri" w:cs="Calibri"/>
          <w:color w:val="0E101A"/>
          <w:kern w:val="0"/>
          <w:lang w:eastAsia="en-GB"/>
          <w14:ligatures w14:val="none"/>
        </w:rPr>
        <w:t xml:space="preserve"> that will cause a major change in </w:t>
      </w:r>
      <w:r w:rsidR="00DA7A68">
        <w:rPr>
          <w:rFonts w:ascii="Calibri" w:eastAsia="Times New Roman" w:hAnsi="Calibri" w:cs="Calibri"/>
          <w:color w:val="0E101A"/>
          <w:kern w:val="0"/>
          <w:lang w:eastAsia="en-GB"/>
          <w14:ligatures w14:val="none"/>
        </w:rPr>
        <w:t>land use</w:t>
      </w:r>
      <w:r>
        <w:rPr>
          <w:rFonts w:ascii="Calibri" w:eastAsia="Times New Roman" w:hAnsi="Calibri" w:cs="Calibri"/>
          <w:color w:val="0E101A"/>
          <w:kern w:val="0"/>
          <w:lang w:eastAsia="en-GB"/>
          <w14:ligatures w14:val="none"/>
        </w:rPr>
        <w:t xml:space="preserve"> in a current agricultural cropping region</w:t>
      </w:r>
      <w:r w:rsidR="00DA7A68">
        <w:rPr>
          <w:rFonts w:ascii="Calibri" w:eastAsia="Times New Roman" w:hAnsi="Calibri" w:cs="Calibri"/>
          <w:color w:val="0E101A"/>
          <w:kern w:val="0"/>
          <w:lang w:eastAsia="en-GB"/>
          <w14:ligatures w14:val="none"/>
        </w:rPr>
        <w:t>, and that this investment requires government approval</w:t>
      </w:r>
      <w:r w:rsidRPr="00DE56D2">
        <w:rPr>
          <w:rFonts w:ascii="Calibri" w:eastAsia="Times New Roman" w:hAnsi="Calibri" w:cs="Calibri"/>
          <w:color w:val="0E101A"/>
          <w:kern w:val="0"/>
          <w:lang w:eastAsia="en-GB"/>
          <w14:ligatures w14:val="none"/>
        </w:rPr>
        <w:t>.</w:t>
      </w:r>
      <w:r w:rsidR="00DA7A68">
        <w:rPr>
          <w:rFonts w:ascii="Calibri" w:eastAsia="Times New Roman" w:hAnsi="Calibri" w:cs="Calibri"/>
          <w:color w:val="0E101A"/>
          <w:kern w:val="0"/>
          <w:lang w:eastAsia="en-GB"/>
          <w14:ligatures w14:val="none"/>
        </w:rPr>
        <w:t xml:space="preserve"> </w:t>
      </w:r>
      <w:r w:rsidRPr="00DE56D2">
        <w:rPr>
          <w:rFonts w:ascii="Calibri" w:eastAsia="Times New Roman" w:hAnsi="Calibri" w:cs="Calibri"/>
          <w:color w:val="0E101A"/>
          <w:kern w:val="0"/>
          <w:lang w:eastAsia="en-GB"/>
          <w14:ligatures w14:val="none"/>
        </w:rPr>
        <w:t xml:space="preserve">Suppose </w:t>
      </w:r>
      <w:r w:rsidR="00DA7A68">
        <w:rPr>
          <w:rFonts w:ascii="Calibri" w:eastAsia="Times New Roman" w:hAnsi="Calibri" w:cs="Calibri"/>
          <w:color w:val="0E101A"/>
          <w:kern w:val="0"/>
          <w:lang w:eastAsia="en-GB"/>
          <w14:ligatures w14:val="none"/>
        </w:rPr>
        <w:t xml:space="preserve">also that </w:t>
      </w:r>
      <w:r w:rsidRPr="00DE56D2">
        <w:rPr>
          <w:rFonts w:ascii="Calibri" w:eastAsia="Times New Roman" w:hAnsi="Calibri" w:cs="Calibri"/>
          <w:color w:val="0E101A"/>
          <w:kern w:val="0"/>
          <w:lang w:eastAsia="en-GB"/>
          <w14:ligatures w14:val="none"/>
        </w:rPr>
        <w:t>this capital investment could expect to earn the ‘normal’ rate of return (profit) adjusted for risk of 7</w:t>
      </w:r>
      <w:r w:rsidR="00DA7A68">
        <w:rPr>
          <w:rFonts w:ascii="Calibri" w:eastAsia="Times New Roman" w:hAnsi="Calibri" w:cs="Calibri"/>
          <w:color w:val="0E101A"/>
          <w:kern w:val="0"/>
          <w:lang w:eastAsia="en-GB"/>
          <w14:ligatures w14:val="none"/>
        </w:rPr>
        <w:t xml:space="preserve"> per cent</w:t>
      </w:r>
      <w:r w:rsidRPr="00DE56D2">
        <w:rPr>
          <w:rFonts w:ascii="Calibri" w:eastAsia="Times New Roman" w:hAnsi="Calibri" w:cs="Calibri"/>
          <w:color w:val="0E101A"/>
          <w:kern w:val="0"/>
          <w:lang w:eastAsia="en-GB"/>
          <w14:ligatures w14:val="none"/>
        </w:rPr>
        <w:t xml:space="preserve"> real p.a. before tax or royalties, over the life of the investment.</w:t>
      </w:r>
      <w:r w:rsidR="00DA7A68">
        <w:rPr>
          <w:rFonts w:ascii="Calibri" w:eastAsia="Times New Roman" w:hAnsi="Calibri" w:cs="Calibri"/>
          <w:color w:val="0E101A"/>
          <w:kern w:val="0"/>
          <w:lang w:eastAsia="en-GB"/>
          <w14:ligatures w14:val="none"/>
        </w:rPr>
        <w:t xml:space="preserve"> </w:t>
      </w:r>
      <w:r w:rsidRPr="00DE56D2">
        <w:rPr>
          <w:rFonts w:ascii="Calibri" w:eastAsia="Times New Roman" w:hAnsi="Calibri" w:cs="Calibri"/>
          <w:color w:val="0E101A"/>
          <w:kern w:val="0"/>
          <w:lang w:eastAsia="en-GB"/>
          <w14:ligatures w14:val="none"/>
        </w:rPr>
        <w:t>This would imply an annual private profit of:</w:t>
      </w:r>
    </w:p>
    <w:p w14:paraId="10E91DA8"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p>
    <w:p w14:paraId="5A2362E9" w14:textId="5ACB70AA"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 xml:space="preserve">$370m x 0.07=$26m p.a. minus </w:t>
      </w:r>
      <w:r w:rsidR="003D20E2">
        <w:rPr>
          <w:rFonts w:ascii="Calibri" w:eastAsia="Times New Roman" w:hAnsi="Calibri" w:cs="Calibri"/>
          <w:color w:val="0E101A"/>
          <w:kern w:val="0"/>
          <w:lang w:eastAsia="en-GB"/>
          <w14:ligatures w14:val="none"/>
        </w:rPr>
        <w:t xml:space="preserve">any </w:t>
      </w:r>
      <w:r w:rsidRPr="00DE56D2">
        <w:rPr>
          <w:rFonts w:ascii="Calibri" w:eastAsia="Times New Roman" w:hAnsi="Calibri" w:cs="Calibri"/>
          <w:color w:val="0E101A"/>
          <w:kern w:val="0"/>
          <w:lang w:eastAsia="en-GB"/>
          <w14:ligatures w14:val="none"/>
        </w:rPr>
        <w:t>taxes and royalties to be paid by the investor to the public.</w:t>
      </w:r>
    </w:p>
    <w:p w14:paraId="1A967D48"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p>
    <w:p w14:paraId="1A50F792" w14:textId="0BB57A48"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 xml:space="preserve">Suppose the $370m investment added 100,000 </w:t>
      </w:r>
      <w:proofErr w:type="spellStart"/>
      <w:r w:rsidRPr="00DE56D2">
        <w:rPr>
          <w:rFonts w:ascii="Calibri" w:eastAsia="Times New Roman" w:hAnsi="Calibri" w:cs="Calibri"/>
          <w:color w:val="0E101A"/>
          <w:kern w:val="0"/>
          <w:lang w:eastAsia="en-GB"/>
          <w14:ligatures w14:val="none"/>
        </w:rPr>
        <w:t>tonnes</w:t>
      </w:r>
      <w:proofErr w:type="spellEnd"/>
      <w:r w:rsidRPr="00DE56D2">
        <w:rPr>
          <w:rFonts w:ascii="Calibri" w:eastAsia="Times New Roman" w:hAnsi="Calibri" w:cs="Calibri"/>
          <w:color w:val="0E101A"/>
          <w:kern w:val="0"/>
          <w:lang w:eastAsia="en-GB"/>
          <w14:ligatures w14:val="none"/>
        </w:rPr>
        <w:t xml:space="preserve"> of carbon dioxide pollution to the atmosphere each year. If the negative externality cost (damage) to society of a </w:t>
      </w:r>
      <w:proofErr w:type="spellStart"/>
      <w:r w:rsidRPr="00DE56D2">
        <w:rPr>
          <w:rFonts w:ascii="Calibri" w:eastAsia="Times New Roman" w:hAnsi="Calibri" w:cs="Calibri"/>
          <w:color w:val="0E101A"/>
          <w:kern w:val="0"/>
          <w:lang w:eastAsia="en-GB"/>
          <w14:ligatures w14:val="none"/>
        </w:rPr>
        <w:t>tonne</w:t>
      </w:r>
      <w:proofErr w:type="spellEnd"/>
      <w:r w:rsidRPr="00DE56D2">
        <w:rPr>
          <w:rFonts w:ascii="Calibri" w:eastAsia="Times New Roman" w:hAnsi="Calibri" w:cs="Calibri"/>
          <w:color w:val="0E101A"/>
          <w:kern w:val="0"/>
          <w:lang w:eastAsia="en-GB"/>
          <w14:ligatures w14:val="none"/>
        </w:rPr>
        <w:t xml:space="preserve"> of carbon dioxide pollution was $100/t, this would cause an annual negative externality cost to society from this investment of $10m. </w:t>
      </w:r>
      <w:r w:rsidR="00DA7A68">
        <w:rPr>
          <w:rFonts w:ascii="Calibri" w:eastAsia="Times New Roman" w:hAnsi="Calibri" w:cs="Calibri"/>
          <w:color w:val="0E101A"/>
          <w:kern w:val="0"/>
          <w:lang w:eastAsia="en-GB"/>
          <w14:ligatures w14:val="none"/>
        </w:rPr>
        <w:t>Following the Pareto principle, t</w:t>
      </w:r>
      <w:r w:rsidRPr="00DE56D2">
        <w:rPr>
          <w:rFonts w:ascii="Calibri" w:eastAsia="Times New Roman" w:hAnsi="Calibri" w:cs="Calibri"/>
          <w:color w:val="0E101A"/>
          <w:kern w:val="0"/>
          <w:lang w:eastAsia="en-GB"/>
          <w14:ligatures w14:val="none"/>
        </w:rPr>
        <w:t>his is the sum that would have to be paid to compensate society for the damage that is being caused and ensure that no-one is made worse-off.</w:t>
      </w:r>
    </w:p>
    <w:p w14:paraId="2F36494C"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p>
    <w:p w14:paraId="50A6B75C"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With no other negative externality costs associated with the investment, the net benefit to society would be:</w:t>
      </w:r>
    </w:p>
    <w:p w14:paraId="26D51A97"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p>
    <w:p w14:paraId="5869E859"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Private profit $26m (before tax or royalties)</w:t>
      </w:r>
    </w:p>
    <w:p w14:paraId="720381D6"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Minus</w:t>
      </w:r>
    </w:p>
    <w:p w14:paraId="0B98D0FA"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Negative externality cost $10m</w:t>
      </w:r>
    </w:p>
    <w:p w14:paraId="0095BF65"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 xml:space="preserve">Equals </w:t>
      </w:r>
    </w:p>
    <w:p w14:paraId="0BDC3E7E"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Net Social Benefit $16m before tax – if there are no other negative externality costs.</w:t>
      </w:r>
    </w:p>
    <w:p w14:paraId="1B560F1D"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p>
    <w:p w14:paraId="2C786BFD" w14:textId="5DA728A7" w:rsidR="0007783D" w:rsidRPr="00657536" w:rsidRDefault="0007783D" w:rsidP="0007783D">
      <w:pPr>
        <w:spacing w:after="0" w:line="240" w:lineRule="auto"/>
        <w:jc w:val="both"/>
        <w:rPr>
          <w:rFonts w:ascii="Calibri" w:eastAsia="Times New Roman" w:hAnsi="Calibri" w:cs="Calibri"/>
          <w:color w:val="0E101A"/>
          <w:kern w:val="0"/>
          <w:lang w:eastAsia="en-GB"/>
          <w14:ligatures w14:val="none"/>
        </w:rPr>
      </w:pPr>
      <w:r w:rsidRPr="00657536">
        <w:rPr>
          <w:rFonts w:ascii="Calibri" w:eastAsia="Times New Roman" w:hAnsi="Calibri" w:cs="Calibri"/>
          <w:color w:val="0E101A"/>
          <w:kern w:val="0"/>
          <w:lang w:eastAsia="en-GB"/>
          <w14:ligatures w14:val="none"/>
        </w:rPr>
        <w:t>Note</w:t>
      </w:r>
      <w:r w:rsidR="00657536">
        <w:rPr>
          <w:rFonts w:ascii="Calibri" w:eastAsia="Times New Roman" w:hAnsi="Calibri" w:cs="Calibri"/>
          <w:color w:val="0E101A"/>
          <w:kern w:val="0"/>
          <w:lang w:eastAsia="en-GB"/>
          <w14:ligatures w14:val="none"/>
        </w:rPr>
        <w:t xml:space="preserve"> that i</w:t>
      </w:r>
      <w:r w:rsidRPr="00657536">
        <w:rPr>
          <w:rFonts w:ascii="Calibri" w:eastAsia="Times New Roman" w:hAnsi="Calibri" w:cs="Calibri"/>
          <w:color w:val="0E101A"/>
          <w:kern w:val="0"/>
          <w:lang w:eastAsia="en-GB"/>
          <w14:ligatures w14:val="none"/>
        </w:rPr>
        <w:t>f resources in the nation are already fully employed, and if the investor and their capital was international, then the profits after tax and royalties of the investment go overseas. In this situation, the net gain to the nation are (</w:t>
      </w:r>
      <w:proofErr w:type="spellStart"/>
      <w:r w:rsidRPr="00657536">
        <w:rPr>
          <w:rFonts w:ascii="Calibri" w:eastAsia="Times New Roman" w:hAnsi="Calibri" w:cs="Calibri"/>
          <w:color w:val="0E101A"/>
          <w:kern w:val="0"/>
          <w:lang w:eastAsia="en-GB"/>
          <w14:ligatures w14:val="none"/>
        </w:rPr>
        <w:t>i</w:t>
      </w:r>
      <w:proofErr w:type="spellEnd"/>
      <w:r w:rsidRPr="00657536">
        <w:rPr>
          <w:rFonts w:ascii="Calibri" w:eastAsia="Times New Roman" w:hAnsi="Calibri" w:cs="Calibri"/>
          <w:color w:val="0E101A"/>
          <w:kern w:val="0"/>
          <w:lang w:eastAsia="en-GB"/>
          <w14:ligatures w14:val="none"/>
        </w:rPr>
        <w:t>) the returns from royalties and (ii) income taxes - if these are paid at appropriate royalty and tax rates by the overseas invest</w:t>
      </w:r>
      <w:r w:rsidR="00DA7A68" w:rsidRPr="00657536">
        <w:rPr>
          <w:rFonts w:ascii="Calibri" w:eastAsia="Times New Roman" w:hAnsi="Calibri" w:cs="Calibri"/>
          <w:color w:val="0E101A"/>
          <w:kern w:val="0"/>
          <w:lang w:eastAsia="en-GB"/>
          <w14:ligatures w14:val="none"/>
        </w:rPr>
        <w:t>ment.</w:t>
      </w:r>
    </w:p>
    <w:p w14:paraId="5F12DFE0" w14:textId="77777777" w:rsidR="00DA7A68" w:rsidRPr="00DE56D2" w:rsidRDefault="00DA7A68" w:rsidP="0007783D">
      <w:pPr>
        <w:spacing w:after="0" w:line="240" w:lineRule="auto"/>
        <w:jc w:val="both"/>
        <w:rPr>
          <w:rFonts w:ascii="Calibri" w:eastAsia="Times New Roman" w:hAnsi="Calibri" w:cs="Calibri"/>
          <w:color w:val="0E101A"/>
          <w:kern w:val="0"/>
          <w:lang w:eastAsia="en-GB"/>
          <w14:ligatures w14:val="none"/>
        </w:rPr>
      </w:pPr>
    </w:p>
    <w:p w14:paraId="22D38142" w14:textId="77777777" w:rsidR="0007783D" w:rsidRPr="00DA7A68" w:rsidRDefault="0007783D" w:rsidP="0007783D">
      <w:pPr>
        <w:spacing w:after="0" w:line="240" w:lineRule="auto"/>
        <w:jc w:val="both"/>
        <w:rPr>
          <w:rFonts w:ascii="Calibri" w:eastAsia="Times New Roman" w:hAnsi="Calibri" w:cs="Calibri"/>
          <w:color w:val="0E101A"/>
          <w:kern w:val="0"/>
          <w:lang w:eastAsia="en-GB"/>
          <w14:ligatures w14:val="none"/>
        </w:rPr>
      </w:pPr>
      <w:r w:rsidRPr="00DA7A68">
        <w:rPr>
          <w:rFonts w:ascii="Calibri" w:eastAsia="Times New Roman" w:hAnsi="Calibri" w:cs="Calibri"/>
          <w:color w:val="0E101A"/>
          <w:kern w:val="0"/>
          <w:lang w:eastAsia="en-GB"/>
          <w14:ligatures w14:val="none"/>
        </w:rPr>
        <w:t>The cost to society of a changed use of land is the loss of the future productive value generated by the land in its current use which will be foregone for the time the land is in its alternative use.</w:t>
      </w:r>
    </w:p>
    <w:p w14:paraId="27128B3B" w14:textId="77777777" w:rsidR="0007783D" w:rsidRPr="00DA7A68" w:rsidRDefault="0007783D" w:rsidP="0007783D">
      <w:pPr>
        <w:spacing w:after="0" w:line="240" w:lineRule="auto"/>
        <w:jc w:val="both"/>
        <w:rPr>
          <w:rFonts w:ascii="Calibri" w:eastAsia="Times New Roman" w:hAnsi="Calibri" w:cs="Calibri"/>
          <w:color w:val="0E101A"/>
          <w:kern w:val="0"/>
          <w:lang w:eastAsia="en-GB"/>
          <w14:ligatures w14:val="none"/>
        </w:rPr>
      </w:pPr>
    </w:p>
    <w:p w14:paraId="0D743080" w14:textId="77777777" w:rsidR="0007783D" w:rsidRPr="00DA7A68" w:rsidRDefault="0007783D" w:rsidP="0007783D">
      <w:pPr>
        <w:spacing w:after="0" w:line="240" w:lineRule="auto"/>
        <w:jc w:val="both"/>
        <w:rPr>
          <w:rFonts w:ascii="Calibri" w:eastAsia="Times New Roman" w:hAnsi="Calibri" w:cs="Calibri"/>
          <w:color w:val="0E101A"/>
          <w:kern w:val="0"/>
          <w:lang w:eastAsia="en-GB"/>
          <w14:ligatures w14:val="none"/>
        </w:rPr>
      </w:pPr>
      <w:r w:rsidRPr="00DA7A68">
        <w:rPr>
          <w:rFonts w:ascii="Calibri" w:eastAsia="Times New Roman" w:hAnsi="Calibri" w:cs="Calibri"/>
          <w:color w:val="0E101A"/>
          <w:kern w:val="0"/>
          <w:lang w:eastAsia="en-GB"/>
          <w14:ligatures w14:val="none"/>
        </w:rPr>
        <w:t xml:space="preserve">The salvage value of the land – the productive state of current land after it has been used in an alternative way - is a critical component of the total costs of changing the land use. Unless research into the technical feasibility of restoring the land to the state it would have been in if it had been continued to be used for farming and not put to the alternative use is done - before projects commence, and evidence from past such completed projects is assembled and </w:t>
      </w:r>
      <w:proofErr w:type="spellStart"/>
      <w:r w:rsidRPr="00DA7A68">
        <w:rPr>
          <w:rFonts w:ascii="Calibri" w:eastAsia="Times New Roman" w:hAnsi="Calibri" w:cs="Calibri"/>
          <w:color w:val="0E101A"/>
          <w:kern w:val="0"/>
          <w:lang w:eastAsia="en-GB"/>
          <w14:ligatures w14:val="none"/>
        </w:rPr>
        <w:t>analysed</w:t>
      </w:r>
      <w:proofErr w:type="spellEnd"/>
      <w:r w:rsidRPr="00DA7A68">
        <w:rPr>
          <w:rFonts w:ascii="Calibri" w:eastAsia="Times New Roman" w:hAnsi="Calibri" w:cs="Calibri"/>
          <w:color w:val="0E101A"/>
          <w:kern w:val="0"/>
          <w:lang w:eastAsia="en-GB"/>
          <w14:ligatures w14:val="none"/>
        </w:rPr>
        <w:t xml:space="preserve"> - not knowing the probability about the state the land is likely to be in after the alternative use is a source of major uncertainty and risk of such projects.</w:t>
      </w:r>
    </w:p>
    <w:p w14:paraId="3D755EB7"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p>
    <w:p w14:paraId="5ABF5F81" w14:textId="12F26B41"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Consider a change in land use from agriculture to something else that is going to change the current state of the agricultural land for a defined time, or forever.</w:t>
      </w:r>
      <w:r w:rsidR="006F39C6">
        <w:rPr>
          <w:rFonts w:ascii="Calibri" w:eastAsia="Times New Roman" w:hAnsi="Calibri" w:cs="Calibri"/>
          <w:color w:val="0E101A"/>
          <w:kern w:val="0"/>
          <w:lang w:eastAsia="en-GB"/>
          <w14:ligatures w14:val="none"/>
        </w:rPr>
        <w:t xml:space="preserve"> An example might be mining.</w:t>
      </w:r>
    </w:p>
    <w:p w14:paraId="7ABFCD93"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p>
    <w:p w14:paraId="2B3E67F4"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If the agricultural land is currently worth $20,000 per hectare, then this sum represents the capitalized present value of all the future net benefits expected from using land in perpetuity in its current use.</w:t>
      </w:r>
    </w:p>
    <w:p w14:paraId="31069F4A"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 xml:space="preserve">If the change in the use of this land means that after the alternative use of the land has run its course, and, if after this alternative use the land has </w:t>
      </w:r>
      <w:r w:rsidRPr="00DE56D2">
        <w:rPr>
          <w:rFonts w:ascii="Calibri" w:eastAsia="Times New Roman" w:hAnsi="Calibri" w:cs="Calibri"/>
          <w:i/>
          <w:iCs/>
          <w:color w:val="0E101A"/>
          <w:kern w:val="0"/>
          <w:lang w:eastAsia="en-GB"/>
          <w14:ligatures w14:val="none"/>
        </w:rPr>
        <w:t>zero value</w:t>
      </w:r>
      <w:r w:rsidRPr="00DE56D2">
        <w:rPr>
          <w:rFonts w:ascii="Calibri" w:eastAsia="Times New Roman" w:hAnsi="Calibri" w:cs="Calibri"/>
          <w:color w:val="0E101A"/>
          <w:kern w:val="0"/>
          <w:lang w:eastAsia="en-GB"/>
          <w14:ligatures w14:val="none"/>
        </w:rPr>
        <w:t xml:space="preserve"> for its previous or any other equally profitable use, then the cost to society of the change from the current use of the land is the $20,000/ha productive value that would now be foregone forever.</w:t>
      </w:r>
    </w:p>
    <w:p w14:paraId="661997B2"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p>
    <w:p w14:paraId="7EDD823E"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If after the changed land use has run its course after 30 years or so and the land was restored at that time to the exact quality it would have been if it had continued being used for agriculture and had continued to be improved in its productive capacity in its agricultural use for the 30 years instead, then the cost of society from the changed land use is the loss of the annual net benefits from the agricultural land over the 30 years of its alternative use.</w:t>
      </w:r>
    </w:p>
    <w:p w14:paraId="12DA8B06"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p>
    <w:p w14:paraId="65141A74" w14:textId="1AF25D4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If the agricultural land is restored after its alternative use to say 50</w:t>
      </w:r>
      <w:r w:rsidR="00DA7A68">
        <w:rPr>
          <w:rFonts w:ascii="Calibri" w:eastAsia="Times New Roman" w:hAnsi="Calibri" w:cs="Calibri"/>
          <w:color w:val="0E101A"/>
          <w:kern w:val="0"/>
          <w:lang w:eastAsia="en-GB"/>
          <w14:ligatures w14:val="none"/>
        </w:rPr>
        <w:t xml:space="preserve"> per cent</w:t>
      </w:r>
      <w:r w:rsidRPr="00DE56D2">
        <w:rPr>
          <w:rFonts w:ascii="Calibri" w:eastAsia="Times New Roman" w:hAnsi="Calibri" w:cs="Calibri"/>
          <w:color w:val="0E101A"/>
          <w:kern w:val="0"/>
          <w:lang w:eastAsia="en-GB"/>
          <w14:ligatures w14:val="none"/>
        </w:rPr>
        <w:t xml:space="preserve"> of its original productive capacity and value, then the cost to society of the changed land use is 50</w:t>
      </w:r>
      <w:r w:rsidR="00DA7A68">
        <w:rPr>
          <w:rFonts w:ascii="Calibri" w:eastAsia="Times New Roman" w:hAnsi="Calibri" w:cs="Calibri"/>
          <w:color w:val="0E101A"/>
          <w:kern w:val="0"/>
          <w:lang w:eastAsia="en-GB"/>
          <w14:ligatures w14:val="none"/>
        </w:rPr>
        <w:t xml:space="preserve"> per cent</w:t>
      </w:r>
      <w:r w:rsidRPr="00DE56D2">
        <w:rPr>
          <w:rFonts w:ascii="Calibri" w:eastAsia="Times New Roman" w:hAnsi="Calibri" w:cs="Calibri"/>
          <w:color w:val="0E101A"/>
          <w:kern w:val="0"/>
          <w:lang w:eastAsia="en-GB"/>
          <w14:ligatures w14:val="none"/>
        </w:rPr>
        <w:t xml:space="preserve"> of the original productive value of $20,000/ha.</w:t>
      </w:r>
    </w:p>
    <w:p w14:paraId="4F47B399" w14:textId="77777777"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p>
    <w:p w14:paraId="0CC1DE29" w14:textId="72238331"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 xml:space="preserve">Until evidence is available from research and from past experiences about the likely state of the land after a mining project, we cannot know the true costs of such projects. </w:t>
      </w:r>
    </w:p>
    <w:p w14:paraId="4DDB951F" w14:textId="77777777" w:rsidR="00180885" w:rsidRDefault="00180885" w:rsidP="008412E1">
      <w:pPr>
        <w:spacing w:after="0" w:line="240" w:lineRule="auto"/>
        <w:jc w:val="both"/>
      </w:pPr>
    </w:p>
    <w:p w14:paraId="70F71F8E" w14:textId="012043F4" w:rsidR="00EE2685" w:rsidRPr="008412E1" w:rsidRDefault="00EE2685" w:rsidP="008412E1">
      <w:pPr>
        <w:spacing w:after="0" w:line="240" w:lineRule="auto"/>
        <w:jc w:val="both"/>
        <w:rPr>
          <w:b/>
          <w:bCs/>
          <w:sz w:val="24"/>
          <w:szCs w:val="24"/>
        </w:rPr>
      </w:pPr>
      <w:r w:rsidRPr="008412E1">
        <w:rPr>
          <w:b/>
          <w:bCs/>
          <w:sz w:val="24"/>
          <w:szCs w:val="24"/>
        </w:rPr>
        <w:t>Conclusions</w:t>
      </w:r>
    </w:p>
    <w:p w14:paraId="0493BB4C" w14:textId="77777777" w:rsidR="00DA7A68" w:rsidRDefault="00DA7A68" w:rsidP="00DA7A68">
      <w:pPr>
        <w:spacing w:after="0" w:line="240" w:lineRule="auto"/>
        <w:jc w:val="both"/>
        <w:rPr>
          <w:rFonts w:ascii="Calibri" w:hAnsi="Calibri" w:cs="Calibri"/>
          <w:b/>
          <w:bCs/>
        </w:rPr>
      </w:pPr>
    </w:p>
    <w:p w14:paraId="4BB8F06E" w14:textId="301D73F8" w:rsidR="007A5606" w:rsidRDefault="00DA7A68" w:rsidP="00DA7A68">
      <w:pPr>
        <w:spacing w:after="0" w:line="240" w:lineRule="auto"/>
        <w:jc w:val="both"/>
        <w:rPr>
          <w:rFonts w:ascii="Calibri" w:eastAsia="Times New Roman" w:hAnsi="Calibri" w:cs="Calibri"/>
          <w:color w:val="0E101A"/>
          <w:kern w:val="0"/>
          <w:lang w:eastAsia="en-GB"/>
          <w14:ligatures w14:val="none"/>
        </w:rPr>
      </w:pPr>
      <w:r w:rsidRPr="00EB2559">
        <w:rPr>
          <w:rFonts w:ascii="Calibri" w:eastAsia="Times New Roman" w:hAnsi="Calibri" w:cs="Calibri"/>
          <w:color w:val="0E101A"/>
          <w:kern w:val="0"/>
          <w:lang w:eastAsia="en-GB"/>
          <w14:ligatures w14:val="none"/>
        </w:rPr>
        <w:t xml:space="preserve">To be beneficial to society, the </w:t>
      </w:r>
      <w:r>
        <w:rPr>
          <w:rFonts w:ascii="Calibri" w:eastAsia="Times New Roman" w:hAnsi="Calibri" w:cs="Calibri"/>
          <w:color w:val="0E101A"/>
          <w:kern w:val="0"/>
          <w:lang w:eastAsia="en-GB"/>
          <w14:ligatures w14:val="none"/>
        </w:rPr>
        <w:t>b</w:t>
      </w:r>
      <w:r w:rsidRPr="00EB2559">
        <w:rPr>
          <w:rFonts w:ascii="Calibri" w:eastAsia="Times New Roman" w:hAnsi="Calibri" w:cs="Calibri"/>
          <w:color w:val="0E101A"/>
          <w:kern w:val="0"/>
          <w:lang w:eastAsia="en-GB"/>
          <w14:ligatures w14:val="none"/>
        </w:rPr>
        <w:t xml:space="preserve">enefits from investments of capital must cover all the </w:t>
      </w:r>
      <w:r>
        <w:rPr>
          <w:rFonts w:ascii="Calibri" w:eastAsia="Times New Roman" w:hAnsi="Calibri" w:cs="Calibri"/>
          <w:color w:val="0E101A"/>
          <w:kern w:val="0"/>
          <w:lang w:eastAsia="en-GB"/>
          <w14:ligatures w14:val="none"/>
        </w:rPr>
        <w:t>p</w:t>
      </w:r>
      <w:r w:rsidRPr="00EB2559">
        <w:rPr>
          <w:rFonts w:ascii="Calibri" w:eastAsia="Times New Roman" w:hAnsi="Calibri" w:cs="Calibri"/>
          <w:color w:val="0E101A"/>
          <w:kern w:val="0"/>
          <w:lang w:eastAsia="en-GB"/>
          <w14:ligatures w14:val="none"/>
        </w:rPr>
        <w:t xml:space="preserve">rivate </w:t>
      </w:r>
      <w:r>
        <w:rPr>
          <w:rFonts w:ascii="Calibri" w:eastAsia="Times New Roman" w:hAnsi="Calibri" w:cs="Calibri"/>
          <w:color w:val="0E101A"/>
          <w:kern w:val="0"/>
          <w:lang w:eastAsia="en-GB"/>
          <w14:ligatures w14:val="none"/>
        </w:rPr>
        <w:t>c</w:t>
      </w:r>
      <w:r w:rsidRPr="00EB2559">
        <w:rPr>
          <w:rFonts w:ascii="Calibri" w:eastAsia="Times New Roman" w:hAnsi="Calibri" w:cs="Calibri"/>
          <w:color w:val="0E101A"/>
          <w:kern w:val="0"/>
          <w:lang w:eastAsia="en-GB"/>
          <w14:ligatures w14:val="none"/>
        </w:rPr>
        <w:t xml:space="preserve">osts and all </w:t>
      </w:r>
      <w:r w:rsidR="009D6E40">
        <w:rPr>
          <w:rFonts w:ascii="Calibri" w:eastAsia="Times New Roman" w:hAnsi="Calibri" w:cs="Calibri"/>
          <w:color w:val="0E101A"/>
          <w:kern w:val="0"/>
          <w:lang w:eastAsia="en-GB"/>
          <w14:ligatures w14:val="none"/>
        </w:rPr>
        <w:t xml:space="preserve">the </w:t>
      </w:r>
      <w:r>
        <w:rPr>
          <w:rFonts w:ascii="Calibri" w:eastAsia="Times New Roman" w:hAnsi="Calibri" w:cs="Calibri"/>
          <w:color w:val="0E101A"/>
          <w:kern w:val="0"/>
          <w:lang w:eastAsia="en-GB"/>
          <w14:ligatures w14:val="none"/>
        </w:rPr>
        <w:t>n</w:t>
      </w:r>
      <w:r w:rsidRPr="00EB2559">
        <w:rPr>
          <w:rFonts w:ascii="Calibri" w:eastAsia="Times New Roman" w:hAnsi="Calibri" w:cs="Calibri"/>
          <w:color w:val="0E101A"/>
          <w:kern w:val="0"/>
          <w:lang w:eastAsia="en-GB"/>
          <w14:ligatures w14:val="none"/>
        </w:rPr>
        <w:t xml:space="preserve">egative </w:t>
      </w:r>
      <w:r>
        <w:rPr>
          <w:rFonts w:ascii="Calibri" w:eastAsia="Times New Roman" w:hAnsi="Calibri" w:cs="Calibri"/>
          <w:color w:val="0E101A"/>
          <w:kern w:val="0"/>
          <w:lang w:eastAsia="en-GB"/>
          <w14:ligatures w14:val="none"/>
        </w:rPr>
        <w:t>e</w:t>
      </w:r>
      <w:r w:rsidRPr="00EB2559">
        <w:rPr>
          <w:rFonts w:ascii="Calibri" w:eastAsia="Times New Roman" w:hAnsi="Calibri" w:cs="Calibri"/>
          <w:color w:val="0E101A"/>
          <w:kern w:val="0"/>
          <w:lang w:eastAsia="en-GB"/>
          <w14:ligatures w14:val="none"/>
        </w:rPr>
        <w:t xml:space="preserve">xternality </w:t>
      </w:r>
      <w:r>
        <w:rPr>
          <w:rFonts w:ascii="Calibri" w:eastAsia="Times New Roman" w:hAnsi="Calibri" w:cs="Calibri"/>
          <w:color w:val="0E101A"/>
          <w:kern w:val="0"/>
          <w:lang w:eastAsia="en-GB"/>
          <w14:ligatures w14:val="none"/>
        </w:rPr>
        <w:t>c</w:t>
      </w:r>
      <w:r w:rsidRPr="00EB2559">
        <w:rPr>
          <w:rFonts w:ascii="Calibri" w:eastAsia="Times New Roman" w:hAnsi="Calibri" w:cs="Calibri"/>
          <w:color w:val="0E101A"/>
          <w:kern w:val="0"/>
          <w:lang w:eastAsia="en-GB"/>
          <w14:ligatures w14:val="none"/>
        </w:rPr>
        <w:t>osts that are caused by the investment. Adverse effects/costs that are not included in the private transaction but which will adversely affect someone else, the public, have to be taken account of to ascertain the true total benefits and costs of an investment.</w:t>
      </w:r>
      <w:r w:rsidR="007A5606">
        <w:rPr>
          <w:rFonts w:ascii="Calibri" w:eastAsia="Times New Roman" w:hAnsi="Calibri" w:cs="Calibri"/>
          <w:color w:val="0E101A"/>
          <w:kern w:val="0"/>
          <w:lang w:eastAsia="en-GB"/>
          <w14:ligatures w14:val="none"/>
        </w:rPr>
        <w:t xml:space="preserve"> </w:t>
      </w:r>
      <w:r>
        <w:rPr>
          <w:rFonts w:ascii="Calibri" w:eastAsia="Times New Roman" w:hAnsi="Calibri" w:cs="Calibri"/>
          <w:color w:val="0E101A"/>
          <w:kern w:val="0"/>
          <w:lang w:eastAsia="en-GB"/>
          <w14:ligatures w14:val="none"/>
        </w:rPr>
        <w:t xml:space="preserve">The analytical process for comparing all of these private and external costs and benefits is called social benefit cost analysis. </w:t>
      </w:r>
      <w:r w:rsidR="007A5606">
        <w:rPr>
          <w:rFonts w:ascii="Calibri" w:eastAsia="Times New Roman" w:hAnsi="Calibri" w:cs="Calibri"/>
          <w:color w:val="0E101A"/>
          <w:kern w:val="0"/>
          <w:lang w:eastAsia="en-GB"/>
          <w14:ligatures w14:val="none"/>
        </w:rPr>
        <w:t>It is the recommended procedure by government departments which are involved in such decisions.</w:t>
      </w:r>
    </w:p>
    <w:p w14:paraId="0B6BCAE7" w14:textId="66E3C993" w:rsidR="00DA7A68" w:rsidRPr="00EB2559" w:rsidRDefault="00DA7A68" w:rsidP="00DA7A68">
      <w:pPr>
        <w:spacing w:after="0" w:line="240" w:lineRule="auto"/>
        <w:jc w:val="both"/>
        <w:rPr>
          <w:rFonts w:ascii="Calibri" w:eastAsia="Times New Roman" w:hAnsi="Calibri" w:cs="Calibri"/>
          <w:color w:val="0E101A"/>
          <w:kern w:val="0"/>
          <w:lang w:eastAsia="en-GB"/>
          <w14:ligatures w14:val="none"/>
        </w:rPr>
      </w:pPr>
      <w:r>
        <w:rPr>
          <w:rFonts w:ascii="Calibri" w:eastAsia="Times New Roman" w:hAnsi="Calibri" w:cs="Calibri"/>
          <w:color w:val="0E101A"/>
          <w:kern w:val="0"/>
          <w:lang w:eastAsia="en-GB"/>
          <w14:ligatures w14:val="none"/>
        </w:rPr>
        <w:t xml:space="preserve"> </w:t>
      </w:r>
    </w:p>
    <w:p w14:paraId="16C2B545" w14:textId="7F2778D6" w:rsidR="00DA7A68" w:rsidRPr="00DA7A68" w:rsidRDefault="00DA7A68" w:rsidP="00DA7A68">
      <w:pPr>
        <w:spacing w:after="0" w:line="240" w:lineRule="auto"/>
        <w:jc w:val="both"/>
        <w:rPr>
          <w:rFonts w:ascii="Calibri" w:hAnsi="Calibri" w:cs="Calibri"/>
        </w:rPr>
      </w:pPr>
      <w:r w:rsidRPr="00DA7A68">
        <w:rPr>
          <w:rFonts w:ascii="Calibri" w:hAnsi="Calibri" w:cs="Calibri"/>
        </w:rPr>
        <w:t xml:space="preserve">If </w:t>
      </w:r>
      <w:r w:rsidR="00657536">
        <w:rPr>
          <w:rFonts w:ascii="Calibri" w:hAnsi="Calibri" w:cs="Calibri"/>
        </w:rPr>
        <w:t>SBCA</w:t>
      </w:r>
      <w:r w:rsidRPr="00DA7A68">
        <w:rPr>
          <w:rFonts w:ascii="Calibri" w:hAnsi="Calibri" w:cs="Calibri"/>
        </w:rPr>
        <w:t xml:space="preserve"> is not done of proposed changes in the use of a nation’s resources, such as </w:t>
      </w:r>
      <w:r w:rsidR="007A5606">
        <w:rPr>
          <w:rFonts w:ascii="Calibri" w:hAnsi="Calibri" w:cs="Calibri"/>
        </w:rPr>
        <w:t>in major changes i</w:t>
      </w:r>
      <w:r w:rsidR="00E96362">
        <w:rPr>
          <w:rFonts w:ascii="Calibri" w:hAnsi="Calibri" w:cs="Calibri"/>
        </w:rPr>
        <w:t>n</w:t>
      </w:r>
      <w:r w:rsidR="007A5606">
        <w:rPr>
          <w:rFonts w:ascii="Calibri" w:hAnsi="Calibri" w:cs="Calibri"/>
        </w:rPr>
        <w:t xml:space="preserve"> </w:t>
      </w:r>
      <w:r w:rsidRPr="00DA7A68">
        <w:rPr>
          <w:rFonts w:ascii="Calibri" w:hAnsi="Calibri" w:cs="Calibri"/>
        </w:rPr>
        <w:t>agricultural land</w:t>
      </w:r>
      <w:r w:rsidR="007A5606">
        <w:rPr>
          <w:rFonts w:ascii="Calibri" w:hAnsi="Calibri" w:cs="Calibri"/>
        </w:rPr>
        <w:t xml:space="preserve"> use</w:t>
      </w:r>
      <w:r w:rsidR="00657536">
        <w:rPr>
          <w:rFonts w:ascii="Calibri" w:hAnsi="Calibri" w:cs="Calibri"/>
        </w:rPr>
        <w:t xml:space="preserve"> (such as in case study 2)</w:t>
      </w:r>
      <w:r w:rsidRPr="00DA7A68">
        <w:rPr>
          <w:rFonts w:ascii="Calibri" w:hAnsi="Calibri" w:cs="Calibri"/>
        </w:rPr>
        <w:t>, there is no way of knowing if the change in the use of the resources is likely to be beneficial or not to the nation.</w:t>
      </w:r>
      <w:r w:rsidR="00657536">
        <w:rPr>
          <w:rFonts w:ascii="Calibri" w:hAnsi="Calibri" w:cs="Calibri"/>
        </w:rPr>
        <w:t xml:space="preserve"> </w:t>
      </w:r>
      <w:r w:rsidRPr="00DA7A68">
        <w:rPr>
          <w:rFonts w:ascii="Calibri" w:hAnsi="Calibri" w:cs="Calibri"/>
        </w:rPr>
        <w:t xml:space="preserve">To claim a change in land use will improve people’s lives on the basis of other economic or non-economic analysis and without having done a comprehensive and rigorous </w:t>
      </w:r>
      <w:r w:rsidR="00657536">
        <w:rPr>
          <w:rFonts w:ascii="Calibri" w:hAnsi="Calibri" w:cs="Calibri"/>
        </w:rPr>
        <w:t>SBCA</w:t>
      </w:r>
      <w:r w:rsidRPr="00DA7A68">
        <w:rPr>
          <w:rFonts w:ascii="Calibri" w:hAnsi="Calibri" w:cs="Calibri"/>
        </w:rPr>
        <w:t xml:space="preserve"> is disingenuous. </w:t>
      </w:r>
    </w:p>
    <w:p w14:paraId="46B0E28C" w14:textId="77777777" w:rsidR="00DA7A68" w:rsidRPr="00DA7A68" w:rsidRDefault="00DA7A68" w:rsidP="00DA7A68">
      <w:pPr>
        <w:spacing w:after="0" w:line="240" w:lineRule="auto"/>
        <w:jc w:val="both"/>
        <w:rPr>
          <w:rFonts w:ascii="Calibri" w:hAnsi="Calibri" w:cs="Calibri"/>
        </w:rPr>
      </w:pPr>
    </w:p>
    <w:p w14:paraId="0AEFDD78" w14:textId="66064BBA" w:rsidR="00DA7A68" w:rsidRPr="00DA7A68" w:rsidRDefault="00DA7A68" w:rsidP="00DA7A68">
      <w:pPr>
        <w:spacing w:after="0" w:line="240" w:lineRule="auto"/>
        <w:jc w:val="both"/>
        <w:rPr>
          <w:rFonts w:ascii="Calibri" w:hAnsi="Calibri" w:cs="Calibri"/>
        </w:rPr>
      </w:pPr>
      <w:r w:rsidRPr="00DA7A68">
        <w:rPr>
          <w:rFonts w:ascii="Calibri" w:hAnsi="Calibri" w:cs="Calibri"/>
        </w:rPr>
        <w:t xml:space="preserve"> We simply cannot know </w:t>
      </w:r>
      <w:r w:rsidR="00657536">
        <w:rPr>
          <w:rFonts w:ascii="Calibri" w:hAnsi="Calibri" w:cs="Calibri"/>
        </w:rPr>
        <w:t xml:space="preserve">the net social benefit of public investments, or of private investments subject to regulation, </w:t>
      </w:r>
      <w:r w:rsidRPr="00DA7A68">
        <w:rPr>
          <w:rFonts w:ascii="Calibri" w:hAnsi="Calibri" w:cs="Calibri"/>
        </w:rPr>
        <w:t xml:space="preserve">without having done </w:t>
      </w:r>
      <w:r w:rsidR="00E96362">
        <w:rPr>
          <w:rFonts w:ascii="Calibri" w:hAnsi="Calibri" w:cs="Calibri"/>
        </w:rPr>
        <w:t>a</w:t>
      </w:r>
      <w:r w:rsidRPr="00DA7A68">
        <w:rPr>
          <w:rFonts w:ascii="Calibri" w:hAnsi="Calibri" w:cs="Calibri"/>
        </w:rPr>
        <w:t xml:space="preserve"> rigorous, comprehensive </w:t>
      </w:r>
      <w:r w:rsidR="00657536">
        <w:rPr>
          <w:rFonts w:ascii="Calibri" w:hAnsi="Calibri" w:cs="Calibri"/>
        </w:rPr>
        <w:t>SBCA</w:t>
      </w:r>
      <w:r w:rsidRPr="00DA7A68">
        <w:rPr>
          <w:rFonts w:ascii="Calibri" w:hAnsi="Calibri" w:cs="Calibri"/>
        </w:rPr>
        <w:t xml:space="preserve">.  </w:t>
      </w:r>
    </w:p>
    <w:p w14:paraId="222AA570" w14:textId="77777777" w:rsidR="00EE2685" w:rsidRDefault="00EE2685" w:rsidP="008412E1">
      <w:pPr>
        <w:spacing w:after="0" w:line="240" w:lineRule="auto"/>
        <w:jc w:val="both"/>
      </w:pPr>
    </w:p>
    <w:p w14:paraId="3F4CD821" w14:textId="3ECEE172" w:rsidR="00EE2685" w:rsidRDefault="00EE2685" w:rsidP="008412E1">
      <w:pPr>
        <w:spacing w:after="0" w:line="240" w:lineRule="auto"/>
        <w:jc w:val="both"/>
        <w:rPr>
          <w:b/>
          <w:bCs/>
          <w:sz w:val="24"/>
          <w:szCs w:val="24"/>
        </w:rPr>
      </w:pPr>
      <w:r w:rsidRPr="008412E1">
        <w:rPr>
          <w:b/>
          <w:bCs/>
          <w:sz w:val="24"/>
          <w:szCs w:val="24"/>
        </w:rPr>
        <w:t>References</w:t>
      </w:r>
    </w:p>
    <w:p w14:paraId="4CF892C9" w14:textId="77777777" w:rsidR="009360C9" w:rsidRPr="009360C9" w:rsidRDefault="009360C9" w:rsidP="008412E1">
      <w:pPr>
        <w:spacing w:after="0" w:line="240" w:lineRule="auto"/>
        <w:jc w:val="both"/>
        <w:rPr>
          <w:b/>
          <w:bCs/>
        </w:rPr>
      </w:pPr>
    </w:p>
    <w:p w14:paraId="77CEE454" w14:textId="2A950F75" w:rsidR="00DA7A68" w:rsidRPr="009360C9" w:rsidRDefault="009360C9" w:rsidP="008412E1">
      <w:pPr>
        <w:spacing w:after="0" w:line="240" w:lineRule="auto"/>
        <w:jc w:val="both"/>
      </w:pPr>
      <w:r w:rsidRPr="009360C9">
        <w:t xml:space="preserve">Commonwealth of Australia </w:t>
      </w:r>
      <w:r>
        <w:t>(</w:t>
      </w:r>
      <w:r w:rsidRPr="009360C9">
        <w:t>2006</w:t>
      </w:r>
      <w:r>
        <w:t>),</w:t>
      </w:r>
      <w:r w:rsidRPr="009360C9">
        <w:t xml:space="preserve"> </w:t>
      </w:r>
      <w:r w:rsidRPr="009360C9">
        <w:rPr>
          <w:i/>
          <w:iCs/>
        </w:rPr>
        <w:t>Handbook of Cost Benefit Analysis</w:t>
      </w:r>
      <w:r>
        <w:rPr>
          <w:i/>
          <w:iCs/>
        </w:rPr>
        <w:t>,</w:t>
      </w:r>
      <w:r w:rsidRPr="009360C9">
        <w:t xml:space="preserve"> </w:t>
      </w:r>
      <w:r w:rsidR="004C42E8">
        <w:t xml:space="preserve">Treasury, </w:t>
      </w:r>
      <w:r w:rsidRPr="009360C9">
        <w:t>Canberra.</w:t>
      </w:r>
    </w:p>
    <w:p w14:paraId="2D4DB6A6" w14:textId="77777777" w:rsidR="009360C9" w:rsidRPr="009360C9" w:rsidRDefault="009360C9" w:rsidP="008412E1">
      <w:pPr>
        <w:spacing w:after="0" w:line="240" w:lineRule="auto"/>
        <w:jc w:val="both"/>
        <w:rPr>
          <w:b/>
          <w:bCs/>
        </w:rPr>
      </w:pPr>
    </w:p>
    <w:p w14:paraId="71D95CCF" w14:textId="1F683FE6" w:rsidR="0007783D" w:rsidRDefault="0007783D" w:rsidP="008412E1">
      <w:pPr>
        <w:spacing w:after="0" w:line="240" w:lineRule="auto"/>
        <w:jc w:val="both"/>
        <w:rPr>
          <w:rFonts w:ascii="Calibri" w:eastAsia="Times New Roman" w:hAnsi="Calibri" w:cs="Calibri"/>
          <w:color w:val="0E101A"/>
          <w:kern w:val="0"/>
          <w:lang w:eastAsia="en-GB"/>
          <w14:ligatures w14:val="none"/>
        </w:rPr>
      </w:pPr>
      <w:r w:rsidRPr="00DE56D2">
        <w:rPr>
          <w:rFonts w:ascii="Calibri" w:hAnsi="Calibri" w:cs="Calibri"/>
        </w:rPr>
        <w:lastRenderedPageBreak/>
        <w:t>Department of Jobs, Skill, Industry and Regions</w:t>
      </w:r>
      <w:r w:rsidR="007A5606">
        <w:rPr>
          <w:rFonts w:ascii="Calibri" w:hAnsi="Calibri" w:cs="Calibri"/>
        </w:rPr>
        <w:t xml:space="preserve"> (</w:t>
      </w:r>
      <w:r w:rsidR="009360C9">
        <w:rPr>
          <w:rFonts w:ascii="Calibri" w:hAnsi="Calibri" w:cs="Calibri"/>
        </w:rPr>
        <w:t>undated</w:t>
      </w:r>
      <w:r w:rsidR="007A5606">
        <w:rPr>
          <w:rFonts w:ascii="Calibri" w:hAnsi="Calibri" w:cs="Calibri"/>
        </w:rPr>
        <w:t>),</w:t>
      </w:r>
      <w:r w:rsidRPr="00DE56D2">
        <w:rPr>
          <w:rFonts w:ascii="Calibri" w:hAnsi="Calibri" w:cs="Calibri"/>
        </w:rPr>
        <w:t xml:space="preserve"> </w:t>
      </w:r>
      <w:r w:rsidRPr="007A5606">
        <w:rPr>
          <w:rFonts w:ascii="Calibri" w:hAnsi="Calibri" w:cs="Calibri"/>
          <w:i/>
          <w:iCs/>
        </w:rPr>
        <w:t>Guidance on Using CBA versus CGE to estimate Net Social Benefit</w:t>
      </w:r>
      <w:r w:rsidR="007A5606">
        <w:rPr>
          <w:rFonts w:ascii="Calibri" w:hAnsi="Calibri" w:cs="Calibri"/>
          <w:i/>
          <w:iCs/>
        </w:rPr>
        <w:t xml:space="preserve">, </w:t>
      </w:r>
      <w:r w:rsidR="007A5606" w:rsidRPr="00DE56D2">
        <w:rPr>
          <w:rFonts w:ascii="Calibri" w:hAnsi="Calibri" w:cs="Calibri"/>
        </w:rPr>
        <w:t>Department of Jobs, Skill, Industry and Regions</w:t>
      </w:r>
      <w:r w:rsidR="007A5606">
        <w:rPr>
          <w:rFonts w:ascii="Calibri" w:hAnsi="Calibri" w:cs="Calibri"/>
        </w:rPr>
        <w:t xml:space="preserve">, </w:t>
      </w:r>
      <w:r w:rsidR="007A5606" w:rsidRPr="00DE56D2">
        <w:rPr>
          <w:rFonts w:ascii="Calibri" w:eastAsia="Times New Roman" w:hAnsi="Calibri" w:cs="Calibri"/>
          <w:color w:val="0E101A"/>
          <w:kern w:val="0"/>
          <w:lang w:eastAsia="en-GB"/>
          <w14:ligatures w14:val="none"/>
        </w:rPr>
        <w:t>Victorian State Government</w:t>
      </w:r>
      <w:r w:rsidR="007A5606">
        <w:rPr>
          <w:rFonts w:ascii="Calibri" w:eastAsia="Times New Roman" w:hAnsi="Calibri" w:cs="Calibri"/>
          <w:color w:val="0E101A"/>
          <w:kern w:val="0"/>
          <w:lang w:eastAsia="en-GB"/>
          <w14:ligatures w14:val="none"/>
        </w:rPr>
        <w:t>, Melbourne.</w:t>
      </w:r>
    </w:p>
    <w:p w14:paraId="20F7033C" w14:textId="77777777" w:rsidR="004C42E8" w:rsidRDefault="004C42E8" w:rsidP="0007783D">
      <w:pPr>
        <w:spacing w:after="0" w:line="240" w:lineRule="auto"/>
        <w:jc w:val="both"/>
        <w:rPr>
          <w:rFonts w:ascii="Calibri" w:eastAsia="Times New Roman" w:hAnsi="Calibri" w:cs="Calibri"/>
          <w:color w:val="0E101A"/>
          <w:kern w:val="0"/>
          <w:lang w:eastAsia="en-GB"/>
          <w14:ligatures w14:val="none"/>
        </w:rPr>
      </w:pPr>
    </w:p>
    <w:p w14:paraId="4A2E929C" w14:textId="337EC276" w:rsidR="0007783D" w:rsidRPr="00DE56D2" w:rsidRDefault="0007783D" w:rsidP="0007783D">
      <w:pPr>
        <w:spacing w:after="0" w:line="240" w:lineRule="auto"/>
        <w:jc w:val="both"/>
        <w:rPr>
          <w:rFonts w:ascii="Calibri" w:eastAsia="Times New Roman" w:hAnsi="Calibri" w:cs="Calibri"/>
          <w:color w:val="0E101A"/>
          <w:kern w:val="0"/>
          <w:lang w:eastAsia="en-GB"/>
          <w14:ligatures w14:val="none"/>
        </w:rPr>
      </w:pPr>
      <w:r w:rsidRPr="00DE56D2">
        <w:rPr>
          <w:rFonts w:ascii="Calibri" w:eastAsia="Times New Roman" w:hAnsi="Calibri" w:cs="Calibri"/>
          <w:color w:val="0E101A"/>
          <w:kern w:val="0"/>
          <w:lang w:eastAsia="en-GB"/>
          <w14:ligatures w14:val="none"/>
        </w:rPr>
        <w:t>Department of Treasury and Finance</w:t>
      </w:r>
      <w:r w:rsidR="007A5606">
        <w:rPr>
          <w:rFonts w:ascii="Calibri" w:eastAsia="Times New Roman" w:hAnsi="Calibri" w:cs="Calibri"/>
          <w:color w:val="0E101A"/>
          <w:kern w:val="0"/>
          <w:lang w:eastAsia="en-GB"/>
          <w14:ligatures w14:val="none"/>
        </w:rPr>
        <w:t xml:space="preserve"> (2013),</w:t>
      </w:r>
      <w:r w:rsidRPr="00DE56D2">
        <w:rPr>
          <w:rFonts w:ascii="Calibri" w:eastAsia="Times New Roman" w:hAnsi="Calibri" w:cs="Calibri"/>
          <w:color w:val="0E101A"/>
          <w:kern w:val="0"/>
          <w:lang w:eastAsia="en-GB"/>
          <w14:ligatures w14:val="none"/>
        </w:rPr>
        <w:t xml:space="preserve"> </w:t>
      </w:r>
      <w:r w:rsidRPr="007A5606">
        <w:rPr>
          <w:rFonts w:ascii="Calibri" w:eastAsia="Times New Roman" w:hAnsi="Calibri" w:cs="Calibri"/>
          <w:i/>
          <w:iCs/>
          <w:color w:val="0E101A"/>
          <w:kern w:val="0"/>
          <w:lang w:eastAsia="en-GB"/>
          <w14:ligatures w14:val="none"/>
        </w:rPr>
        <w:t>Economic Evaluation for Business Cases</w:t>
      </w:r>
      <w:r w:rsidR="009360C9">
        <w:rPr>
          <w:rFonts w:ascii="Calibri" w:eastAsia="Times New Roman" w:hAnsi="Calibri" w:cs="Calibri"/>
          <w:i/>
          <w:iCs/>
          <w:color w:val="0E101A"/>
          <w:kern w:val="0"/>
          <w:lang w:eastAsia="en-GB"/>
          <w14:ligatures w14:val="none"/>
        </w:rPr>
        <w:t>,</w:t>
      </w:r>
      <w:r w:rsidRPr="007A5606">
        <w:rPr>
          <w:rFonts w:ascii="Calibri" w:eastAsia="Times New Roman" w:hAnsi="Calibri" w:cs="Calibri"/>
          <w:i/>
          <w:iCs/>
          <w:color w:val="0E101A"/>
          <w:kern w:val="0"/>
          <w:lang w:eastAsia="en-GB"/>
          <w14:ligatures w14:val="none"/>
        </w:rPr>
        <w:t xml:space="preserve"> Technical Guidelines</w:t>
      </w:r>
      <w:r w:rsidR="007A5606">
        <w:rPr>
          <w:rFonts w:ascii="Calibri" w:eastAsia="Times New Roman" w:hAnsi="Calibri" w:cs="Calibri"/>
          <w:color w:val="0E101A"/>
          <w:kern w:val="0"/>
          <w:lang w:eastAsia="en-GB"/>
          <w14:ligatures w14:val="none"/>
        </w:rPr>
        <w:t xml:space="preserve">, </w:t>
      </w:r>
      <w:r w:rsidR="007A5606" w:rsidRPr="00DE56D2">
        <w:rPr>
          <w:rFonts w:ascii="Calibri" w:eastAsia="Times New Roman" w:hAnsi="Calibri" w:cs="Calibri"/>
          <w:color w:val="0E101A"/>
          <w:kern w:val="0"/>
          <w:lang w:eastAsia="en-GB"/>
          <w14:ligatures w14:val="none"/>
        </w:rPr>
        <w:t>Department of Treasury and Finance</w:t>
      </w:r>
      <w:r w:rsidR="007A5606">
        <w:rPr>
          <w:rFonts w:ascii="Calibri" w:eastAsia="Times New Roman" w:hAnsi="Calibri" w:cs="Calibri"/>
          <w:color w:val="0E101A"/>
          <w:kern w:val="0"/>
          <w:lang w:eastAsia="en-GB"/>
          <w14:ligatures w14:val="none"/>
        </w:rPr>
        <w:t>,</w:t>
      </w:r>
      <w:r w:rsidR="007A5606" w:rsidRPr="007A5606">
        <w:rPr>
          <w:rFonts w:ascii="Calibri" w:eastAsia="Times New Roman" w:hAnsi="Calibri" w:cs="Calibri"/>
          <w:color w:val="0E101A"/>
          <w:kern w:val="0"/>
          <w:lang w:eastAsia="en-GB"/>
          <w14:ligatures w14:val="none"/>
        </w:rPr>
        <w:t xml:space="preserve"> </w:t>
      </w:r>
      <w:r w:rsidR="007A5606" w:rsidRPr="00DE56D2">
        <w:rPr>
          <w:rFonts w:ascii="Calibri" w:eastAsia="Times New Roman" w:hAnsi="Calibri" w:cs="Calibri"/>
          <w:color w:val="0E101A"/>
          <w:kern w:val="0"/>
          <w:lang w:eastAsia="en-GB"/>
          <w14:ligatures w14:val="none"/>
        </w:rPr>
        <w:t>Victorian State Government</w:t>
      </w:r>
      <w:r w:rsidR="007A5606">
        <w:rPr>
          <w:rFonts w:ascii="Calibri" w:eastAsia="Times New Roman" w:hAnsi="Calibri" w:cs="Calibri"/>
          <w:color w:val="0E101A"/>
          <w:kern w:val="0"/>
          <w:lang w:eastAsia="en-GB"/>
          <w14:ligatures w14:val="none"/>
        </w:rPr>
        <w:t>, Melbourne,</w:t>
      </w:r>
      <w:r w:rsidRPr="00DE56D2">
        <w:rPr>
          <w:rFonts w:ascii="Calibri" w:eastAsia="Times New Roman" w:hAnsi="Calibri" w:cs="Calibri"/>
          <w:color w:val="0E101A"/>
          <w:kern w:val="0"/>
          <w:lang w:eastAsia="en-GB"/>
          <w14:ligatures w14:val="none"/>
        </w:rPr>
        <w:t xml:space="preserve"> August</w:t>
      </w:r>
      <w:r w:rsidR="007A5606">
        <w:rPr>
          <w:rFonts w:ascii="Calibri" w:eastAsia="Times New Roman" w:hAnsi="Calibri" w:cs="Calibri"/>
          <w:color w:val="0E101A"/>
          <w:kern w:val="0"/>
          <w:lang w:eastAsia="en-GB"/>
          <w14:ligatures w14:val="none"/>
        </w:rPr>
        <w:t>.</w:t>
      </w:r>
    </w:p>
    <w:p w14:paraId="57F798D8" w14:textId="77777777" w:rsidR="002E53B4" w:rsidRDefault="002E53B4" w:rsidP="002E53B4">
      <w:pPr>
        <w:pStyle w:val="Abstract"/>
        <w:spacing w:line="240" w:lineRule="auto"/>
        <w:rPr>
          <w:rFonts w:cs="Calibri"/>
          <w:b w:val="0"/>
          <w:sz w:val="22"/>
        </w:rPr>
      </w:pPr>
    </w:p>
    <w:p w14:paraId="29EE966E" w14:textId="386A1014" w:rsidR="002E53B4" w:rsidRDefault="002E53B4" w:rsidP="002E53B4">
      <w:pPr>
        <w:pStyle w:val="Abstract"/>
        <w:spacing w:line="240" w:lineRule="auto"/>
      </w:pPr>
      <w:r w:rsidRPr="000E19CF">
        <w:rPr>
          <w:rFonts w:cs="Calibri"/>
          <w:b w:val="0"/>
          <w:sz w:val="22"/>
        </w:rPr>
        <w:t>Fleming, E., Griffith, G., Mounter, S. and Baker, D. (2018), “Consciously pursued joint action: Agricultural and food value chains as clubs”,</w:t>
      </w:r>
      <w:r w:rsidRPr="000E19CF">
        <w:rPr>
          <w:rFonts w:cs="Calibri"/>
          <w:b w:val="0"/>
          <w:color w:val="222222"/>
          <w:sz w:val="22"/>
          <w:shd w:val="clear" w:color="auto" w:fill="FFFFFF"/>
        </w:rPr>
        <w:t xml:space="preserve"> </w:t>
      </w:r>
      <w:r w:rsidRPr="000E19CF">
        <w:rPr>
          <w:rFonts w:cs="Calibri"/>
          <w:b w:val="0"/>
          <w:i/>
          <w:sz w:val="22"/>
        </w:rPr>
        <w:t xml:space="preserve">International Journal on Food Systems Dynamics </w:t>
      </w:r>
      <w:r w:rsidRPr="000E19CF">
        <w:rPr>
          <w:rFonts w:cs="Calibri"/>
          <w:b w:val="0"/>
          <w:sz w:val="22"/>
        </w:rPr>
        <w:t xml:space="preserve">9(2), 166-177. </w:t>
      </w:r>
      <w:r w:rsidRPr="000E19CF">
        <w:rPr>
          <w:rFonts w:cs="Calibri"/>
          <w:b w:val="0"/>
          <w:color w:val="111111"/>
          <w:sz w:val="22"/>
          <w:shd w:val="clear" w:color="auto" w:fill="FFFFFF"/>
        </w:rPr>
        <w:t>DOI: </w:t>
      </w:r>
      <w:hyperlink r:id="rId10" w:history="1">
        <w:r w:rsidRPr="000E19CF">
          <w:rPr>
            <w:rStyle w:val="Hyperlink"/>
            <w:rFonts w:cs="Calibri"/>
            <w:b w:val="0"/>
            <w:sz w:val="22"/>
            <w:shd w:val="clear" w:color="auto" w:fill="FFFFFF"/>
          </w:rPr>
          <w:t>https://doi.org/10.18461/ijfsd.v9i2.925</w:t>
        </w:r>
      </w:hyperlink>
    </w:p>
    <w:p w14:paraId="39A35235" w14:textId="77777777" w:rsidR="009D6E40" w:rsidRDefault="009D6E40" w:rsidP="002E53B4">
      <w:pPr>
        <w:pStyle w:val="Abstract"/>
        <w:spacing w:line="240" w:lineRule="auto"/>
      </w:pPr>
    </w:p>
    <w:p w14:paraId="06EDB4C7" w14:textId="49211B0A" w:rsidR="009D6E40" w:rsidRPr="00BF14DE" w:rsidRDefault="009D6E40" w:rsidP="002E53B4">
      <w:pPr>
        <w:pStyle w:val="Abstract"/>
        <w:spacing w:line="240" w:lineRule="auto"/>
        <w:rPr>
          <w:rFonts w:cs="Calibri"/>
          <w:b w:val="0"/>
          <w:bCs/>
          <w:sz w:val="22"/>
        </w:rPr>
      </w:pPr>
      <w:r w:rsidRPr="00BF14DE">
        <w:rPr>
          <w:b w:val="0"/>
          <w:bCs/>
          <w:sz w:val="22"/>
        </w:rPr>
        <w:t xml:space="preserve">Gans, </w:t>
      </w:r>
      <w:r w:rsidR="00C764A1" w:rsidRPr="00BF14DE">
        <w:rPr>
          <w:b w:val="0"/>
          <w:bCs/>
          <w:sz w:val="22"/>
        </w:rPr>
        <w:t xml:space="preserve">J., King, S., Byford, M. and </w:t>
      </w:r>
      <w:proofErr w:type="spellStart"/>
      <w:r w:rsidR="00C764A1" w:rsidRPr="00BF14DE">
        <w:rPr>
          <w:b w:val="0"/>
          <w:bCs/>
          <w:sz w:val="22"/>
        </w:rPr>
        <w:t>Mankiv</w:t>
      </w:r>
      <w:proofErr w:type="spellEnd"/>
      <w:r w:rsidR="00C764A1" w:rsidRPr="00BF14DE">
        <w:rPr>
          <w:b w:val="0"/>
          <w:bCs/>
          <w:sz w:val="22"/>
        </w:rPr>
        <w:t xml:space="preserve">, N.G. (2021), </w:t>
      </w:r>
      <w:r w:rsidR="002173C7" w:rsidRPr="002173C7">
        <w:rPr>
          <w:b w:val="0"/>
          <w:bCs/>
          <w:i/>
          <w:iCs/>
          <w:sz w:val="22"/>
        </w:rPr>
        <w:t>P</w:t>
      </w:r>
      <w:r w:rsidR="00C764A1" w:rsidRPr="002173C7">
        <w:rPr>
          <w:b w:val="0"/>
          <w:bCs/>
          <w:i/>
          <w:iCs/>
          <w:sz w:val="22"/>
        </w:rPr>
        <w:t>rinciples of Microecon</w:t>
      </w:r>
      <w:r w:rsidR="002173C7" w:rsidRPr="002173C7">
        <w:rPr>
          <w:b w:val="0"/>
          <w:bCs/>
          <w:i/>
          <w:iCs/>
          <w:sz w:val="22"/>
        </w:rPr>
        <w:t>o</w:t>
      </w:r>
      <w:r w:rsidR="00C764A1" w:rsidRPr="002173C7">
        <w:rPr>
          <w:b w:val="0"/>
          <w:bCs/>
          <w:i/>
          <w:iCs/>
          <w:sz w:val="22"/>
        </w:rPr>
        <w:t>mics</w:t>
      </w:r>
      <w:r w:rsidR="00BF14DE" w:rsidRPr="00BF14DE">
        <w:rPr>
          <w:b w:val="0"/>
          <w:bCs/>
          <w:sz w:val="22"/>
        </w:rPr>
        <w:t>, 8</w:t>
      </w:r>
      <w:r w:rsidR="00BF14DE" w:rsidRPr="00BF14DE">
        <w:rPr>
          <w:b w:val="0"/>
          <w:bCs/>
          <w:sz w:val="22"/>
          <w:vertAlign w:val="superscript"/>
        </w:rPr>
        <w:t>th</w:t>
      </w:r>
      <w:r w:rsidR="00BF14DE" w:rsidRPr="00BF14DE">
        <w:rPr>
          <w:b w:val="0"/>
          <w:bCs/>
          <w:sz w:val="22"/>
        </w:rPr>
        <w:t xml:space="preserve"> Asia-Pacific Edition, Cengage Learning Australia Pty Ltd, South Melbourne.</w:t>
      </w:r>
    </w:p>
    <w:p w14:paraId="09483273" w14:textId="77777777" w:rsidR="008412E1" w:rsidRDefault="008412E1" w:rsidP="008412E1">
      <w:pPr>
        <w:spacing w:after="0" w:line="240" w:lineRule="auto"/>
        <w:jc w:val="both"/>
        <w:rPr>
          <w:rFonts w:ascii="Calibri" w:hAnsi="Calibri" w:cs="Calibri"/>
          <w:bCs/>
        </w:rPr>
      </w:pPr>
    </w:p>
    <w:p w14:paraId="519A9B7E" w14:textId="19727717" w:rsidR="008412E1" w:rsidRPr="00977E93" w:rsidRDefault="008412E1" w:rsidP="008412E1">
      <w:pPr>
        <w:spacing w:after="0" w:line="240" w:lineRule="auto"/>
        <w:jc w:val="both"/>
        <w:rPr>
          <w:rFonts w:ascii="Calibri" w:hAnsi="Calibri" w:cs="Calibri"/>
          <w:bCs/>
        </w:rPr>
      </w:pPr>
      <w:r w:rsidRPr="00A150A2">
        <w:rPr>
          <w:rFonts w:ascii="Calibri" w:hAnsi="Calibri" w:cs="Calibri"/>
          <w:bCs/>
        </w:rPr>
        <w:t xml:space="preserve">Malcolm, </w:t>
      </w:r>
      <w:r w:rsidR="007A5606">
        <w:rPr>
          <w:rFonts w:ascii="Calibri" w:hAnsi="Calibri" w:cs="Calibri"/>
          <w:bCs/>
        </w:rPr>
        <w:t xml:space="preserve">Bill, </w:t>
      </w:r>
      <w:r w:rsidRPr="00A150A2">
        <w:rPr>
          <w:rFonts w:ascii="Calibri" w:hAnsi="Calibri" w:cs="Calibri"/>
          <w:bCs/>
        </w:rPr>
        <w:t>Griffith</w:t>
      </w:r>
      <w:r w:rsidR="007A5606">
        <w:rPr>
          <w:rFonts w:ascii="Calibri" w:hAnsi="Calibri" w:cs="Calibri"/>
          <w:bCs/>
        </w:rPr>
        <w:t>, Garry,</w:t>
      </w:r>
      <w:r w:rsidRPr="00A150A2">
        <w:rPr>
          <w:rFonts w:ascii="Calibri" w:hAnsi="Calibri" w:cs="Calibri"/>
          <w:bCs/>
        </w:rPr>
        <w:t xml:space="preserve"> Sinnett, </w:t>
      </w:r>
      <w:r w:rsidR="007A5606">
        <w:rPr>
          <w:rFonts w:ascii="Calibri" w:hAnsi="Calibri" w:cs="Calibri"/>
          <w:bCs/>
        </w:rPr>
        <w:t xml:space="preserve">Alex, </w:t>
      </w:r>
      <w:r w:rsidRPr="00A150A2">
        <w:rPr>
          <w:rFonts w:ascii="Calibri" w:hAnsi="Calibri" w:cs="Calibri"/>
          <w:bCs/>
        </w:rPr>
        <w:t xml:space="preserve">Deane, </w:t>
      </w:r>
      <w:r w:rsidR="007A5606">
        <w:rPr>
          <w:rFonts w:ascii="Calibri" w:hAnsi="Calibri" w:cs="Calibri"/>
          <w:bCs/>
        </w:rPr>
        <w:t xml:space="preserve">Paul and </w:t>
      </w:r>
      <w:r w:rsidRPr="00A150A2">
        <w:rPr>
          <w:rFonts w:ascii="Calibri" w:hAnsi="Calibri" w:cs="Calibri"/>
          <w:bCs/>
        </w:rPr>
        <w:t>Liang</w:t>
      </w:r>
      <w:r w:rsidR="007A5606">
        <w:rPr>
          <w:rFonts w:ascii="Calibri" w:hAnsi="Calibri" w:cs="Calibri"/>
          <w:bCs/>
        </w:rPr>
        <w:t>, Xia</w:t>
      </w:r>
      <w:r w:rsidRPr="00A150A2">
        <w:rPr>
          <w:rFonts w:ascii="Calibri" w:hAnsi="Calibri" w:cs="Calibri"/>
          <w:bCs/>
        </w:rPr>
        <w:t xml:space="preserve"> (2022), </w:t>
      </w:r>
      <w:r>
        <w:rPr>
          <w:rFonts w:ascii="Calibri" w:hAnsi="Calibri" w:cs="Calibri"/>
          <w:bCs/>
        </w:rPr>
        <w:t>“</w:t>
      </w:r>
      <w:r w:rsidRPr="00977E93">
        <w:rPr>
          <w:rFonts w:ascii="Calibri" w:hAnsi="Calibri" w:cs="Calibri"/>
          <w:bCs/>
        </w:rPr>
        <w:t xml:space="preserve">Nitrogen for better or worse: Issues in valuing the benefits of enhanced efficiency nitrogen </w:t>
      </w:r>
      <w:proofErr w:type="spellStart"/>
      <w:r w:rsidRPr="00977E93">
        <w:rPr>
          <w:rFonts w:ascii="Calibri" w:hAnsi="Calibri" w:cs="Calibri"/>
          <w:bCs/>
        </w:rPr>
        <w:t>fertilisers</w:t>
      </w:r>
      <w:proofErr w:type="spellEnd"/>
      <w:r w:rsidRPr="00977E93">
        <w:rPr>
          <w:rFonts w:ascii="Calibri" w:hAnsi="Calibri" w:cs="Calibri"/>
          <w:bCs/>
        </w:rPr>
        <w:t>”</w:t>
      </w:r>
      <w:r>
        <w:rPr>
          <w:rFonts w:ascii="Calibri" w:hAnsi="Calibri" w:cs="Calibri"/>
          <w:bCs/>
        </w:rPr>
        <w:t>,</w:t>
      </w:r>
      <w:r w:rsidRPr="00977E93">
        <w:rPr>
          <w:rFonts w:ascii="Calibri" w:hAnsi="Calibri" w:cs="Calibri"/>
          <w:bCs/>
        </w:rPr>
        <w:t xml:space="preserve"> </w:t>
      </w:r>
      <w:r w:rsidRPr="000E19CF">
        <w:rPr>
          <w:rFonts w:ascii="Calibri" w:hAnsi="Calibri" w:cs="Calibri"/>
          <w:bCs/>
          <w:i/>
        </w:rPr>
        <w:t>Australasi</w:t>
      </w:r>
      <w:r>
        <w:rPr>
          <w:rFonts w:ascii="Calibri" w:hAnsi="Calibri" w:cs="Calibri"/>
          <w:bCs/>
          <w:i/>
        </w:rPr>
        <w:t>a</w:t>
      </w:r>
      <w:r w:rsidRPr="000E19CF">
        <w:rPr>
          <w:rFonts w:ascii="Calibri" w:hAnsi="Calibri" w:cs="Calibri"/>
          <w:bCs/>
          <w:i/>
        </w:rPr>
        <w:t xml:space="preserve">n Agribusiness </w:t>
      </w:r>
      <w:r>
        <w:rPr>
          <w:rFonts w:ascii="Calibri" w:hAnsi="Calibri" w:cs="Calibri"/>
          <w:bCs/>
          <w:i/>
        </w:rPr>
        <w:t>Perspectives</w:t>
      </w:r>
      <w:r w:rsidRPr="000E19CF">
        <w:rPr>
          <w:rFonts w:ascii="Calibri" w:hAnsi="Calibri" w:cs="Calibri"/>
          <w:bCs/>
          <w:i/>
        </w:rPr>
        <w:t xml:space="preserve"> </w:t>
      </w:r>
      <w:r w:rsidRPr="000E19CF">
        <w:rPr>
          <w:rFonts w:ascii="Calibri" w:hAnsi="Calibri" w:cs="Calibri"/>
          <w:bCs/>
          <w:iCs/>
        </w:rPr>
        <w:t xml:space="preserve">Volume </w:t>
      </w:r>
      <w:r>
        <w:rPr>
          <w:rFonts w:ascii="Calibri" w:hAnsi="Calibri" w:cs="Calibri"/>
          <w:bCs/>
          <w:iCs/>
        </w:rPr>
        <w:t>25</w:t>
      </w:r>
      <w:r w:rsidRPr="00631D24">
        <w:rPr>
          <w:rFonts w:ascii="Calibri" w:hAnsi="Calibri" w:cs="Calibri"/>
          <w:bCs/>
          <w:iCs/>
        </w:rPr>
        <w:t>, Paper 5, 81-119.</w:t>
      </w:r>
    </w:p>
    <w:p w14:paraId="2F6338F7" w14:textId="77777777" w:rsidR="008412E1" w:rsidRDefault="008412E1" w:rsidP="008412E1">
      <w:pPr>
        <w:spacing w:after="0" w:line="240" w:lineRule="auto"/>
        <w:jc w:val="both"/>
        <w:rPr>
          <w:rFonts w:ascii="Calibri" w:hAnsi="Calibri" w:cs="Calibri"/>
        </w:rPr>
      </w:pPr>
    </w:p>
    <w:p w14:paraId="06AE1C56" w14:textId="21CCD5C8" w:rsidR="008412E1" w:rsidRDefault="008412E1" w:rsidP="008412E1">
      <w:pPr>
        <w:spacing w:after="0" w:line="240" w:lineRule="auto"/>
        <w:jc w:val="both"/>
        <w:rPr>
          <w:rFonts w:ascii="Calibri" w:hAnsi="Calibri" w:cs="Calibri"/>
          <w:iCs/>
        </w:rPr>
      </w:pPr>
      <w:r w:rsidRPr="00FB0809">
        <w:rPr>
          <w:rFonts w:ascii="Calibri" w:hAnsi="Calibri" w:cs="Calibri"/>
        </w:rPr>
        <w:t xml:space="preserve">Malcolm, </w:t>
      </w:r>
      <w:r w:rsidR="007A5606">
        <w:rPr>
          <w:rFonts w:ascii="Calibri" w:hAnsi="Calibri" w:cs="Calibri"/>
        </w:rPr>
        <w:t xml:space="preserve">Bill, </w:t>
      </w:r>
      <w:r w:rsidRPr="00FB0809">
        <w:rPr>
          <w:rFonts w:ascii="Calibri" w:hAnsi="Calibri" w:cs="Calibri"/>
        </w:rPr>
        <w:t xml:space="preserve">Rathnayake, </w:t>
      </w:r>
      <w:r w:rsidR="007A5606">
        <w:rPr>
          <w:rFonts w:ascii="Calibri" w:hAnsi="Calibri" w:cs="Calibri"/>
        </w:rPr>
        <w:t xml:space="preserve">Chinthani, </w:t>
      </w:r>
      <w:r w:rsidRPr="00FB0809">
        <w:rPr>
          <w:rFonts w:ascii="Calibri" w:hAnsi="Calibri" w:cs="Calibri"/>
        </w:rPr>
        <w:t xml:space="preserve">Griffith, </w:t>
      </w:r>
      <w:r w:rsidR="007A5606">
        <w:rPr>
          <w:rFonts w:ascii="Calibri" w:hAnsi="Calibri" w:cs="Calibri"/>
        </w:rPr>
        <w:t xml:space="preserve">Garry, </w:t>
      </w:r>
      <w:r w:rsidRPr="00FB0809">
        <w:rPr>
          <w:rFonts w:ascii="Calibri" w:hAnsi="Calibri" w:cs="Calibri"/>
        </w:rPr>
        <w:t>Sinnett</w:t>
      </w:r>
      <w:r w:rsidR="007A5606">
        <w:rPr>
          <w:rFonts w:ascii="Calibri" w:hAnsi="Calibri" w:cs="Calibri"/>
        </w:rPr>
        <w:t xml:space="preserve">, Alex </w:t>
      </w:r>
      <w:r w:rsidRPr="00FB0809">
        <w:rPr>
          <w:rFonts w:ascii="Calibri" w:hAnsi="Calibri" w:cs="Calibri"/>
        </w:rPr>
        <w:t>and Deane</w:t>
      </w:r>
      <w:r w:rsidR="007A5606">
        <w:rPr>
          <w:rFonts w:ascii="Calibri" w:hAnsi="Calibri" w:cs="Calibri"/>
        </w:rPr>
        <w:t>, Paul</w:t>
      </w:r>
      <w:r w:rsidRPr="00FB0809">
        <w:rPr>
          <w:rFonts w:ascii="Calibri" w:hAnsi="Calibri" w:cs="Calibri"/>
        </w:rPr>
        <w:t xml:space="preserve"> (2024), “Turning a </w:t>
      </w:r>
      <w:r>
        <w:rPr>
          <w:rFonts w:ascii="Calibri" w:hAnsi="Calibri" w:cs="Calibri"/>
        </w:rPr>
        <w:t>n</w:t>
      </w:r>
      <w:r w:rsidRPr="00FB0809">
        <w:rPr>
          <w:rFonts w:ascii="Calibri" w:hAnsi="Calibri" w:cs="Calibri"/>
        </w:rPr>
        <w:t xml:space="preserve">egative into a </w:t>
      </w:r>
      <w:r>
        <w:rPr>
          <w:rFonts w:ascii="Calibri" w:hAnsi="Calibri" w:cs="Calibri"/>
        </w:rPr>
        <w:t>p</w:t>
      </w:r>
      <w:r w:rsidRPr="00FB0809">
        <w:rPr>
          <w:rFonts w:ascii="Calibri" w:hAnsi="Calibri" w:cs="Calibri"/>
        </w:rPr>
        <w:t xml:space="preserve">ositive: What to do about negative externalities from nitrogen used in farming?”, </w:t>
      </w:r>
      <w:r w:rsidRPr="00FB0809">
        <w:rPr>
          <w:rFonts w:ascii="Calibri" w:eastAsia="Calibri" w:hAnsi="Calibri" w:cs="Calibri"/>
          <w:i/>
          <w:iCs/>
        </w:rPr>
        <w:t>Australasian Agribusiness Perspectives</w:t>
      </w:r>
      <w:r w:rsidRPr="00FB0809">
        <w:rPr>
          <w:rFonts w:ascii="Calibri" w:eastAsia="Calibri" w:hAnsi="Calibri" w:cs="Calibri"/>
          <w:iCs/>
        </w:rPr>
        <w:t xml:space="preserve"> </w:t>
      </w:r>
      <w:r>
        <w:rPr>
          <w:rFonts w:ascii="Calibri" w:hAnsi="Calibri" w:cs="Calibri"/>
          <w:iCs/>
        </w:rPr>
        <w:t>Volume 27, Paper 10, 175-191.</w:t>
      </w:r>
    </w:p>
    <w:p w14:paraId="475A93F4" w14:textId="77777777" w:rsidR="005E6129" w:rsidRDefault="005E6129" w:rsidP="008412E1">
      <w:pPr>
        <w:spacing w:after="0" w:line="240" w:lineRule="auto"/>
        <w:jc w:val="both"/>
        <w:rPr>
          <w:rFonts w:ascii="Calibri" w:hAnsi="Calibri" w:cs="Calibri"/>
          <w:iCs/>
        </w:rPr>
      </w:pPr>
    </w:p>
    <w:p w14:paraId="63DD8892" w14:textId="5109D1FB" w:rsidR="005E6129" w:rsidRDefault="005E6129" w:rsidP="008412E1">
      <w:pPr>
        <w:spacing w:after="0" w:line="240" w:lineRule="auto"/>
        <w:jc w:val="both"/>
        <w:rPr>
          <w:rFonts w:ascii="Calibri" w:hAnsi="Calibri" w:cs="Calibri"/>
          <w:iCs/>
        </w:rPr>
      </w:pPr>
      <w:r w:rsidRPr="005E6129">
        <w:rPr>
          <w:rFonts w:ascii="Calibri" w:hAnsi="Calibri" w:cs="Calibri"/>
          <w:iCs/>
        </w:rPr>
        <w:t>Pannell, D.J., Nguyen, H.T.M., Chu, H.L., Kompas, T. and Rogers, A.A. (2024)</w:t>
      </w:r>
      <w:r w:rsidR="00657536">
        <w:rPr>
          <w:rFonts w:ascii="Calibri" w:hAnsi="Calibri" w:cs="Calibri"/>
          <w:iCs/>
        </w:rPr>
        <w:t>,</w:t>
      </w:r>
      <w:r w:rsidRPr="005E6129">
        <w:rPr>
          <w:rFonts w:ascii="Calibri" w:hAnsi="Calibri" w:cs="Calibri"/>
          <w:iCs/>
        </w:rPr>
        <w:t xml:space="preserve"> </w:t>
      </w:r>
      <w:r w:rsidR="00657536">
        <w:rPr>
          <w:rFonts w:ascii="Calibri" w:hAnsi="Calibri" w:cs="Calibri"/>
          <w:iCs/>
        </w:rPr>
        <w:t>“</w:t>
      </w:r>
      <w:r w:rsidRPr="005E6129">
        <w:rPr>
          <w:rFonts w:ascii="Calibri" w:hAnsi="Calibri" w:cs="Calibri"/>
          <w:iCs/>
        </w:rPr>
        <w:t>Benefit-Cost Analysis decision criteria: Reconciling conflicting advice</w:t>
      </w:r>
      <w:r w:rsidR="00657536">
        <w:rPr>
          <w:rFonts w:ascii="Calibri" w:hAnsi="Calibri" w:cs="Calibri"/>
          <w:iCs/>
        </w:rPr>
        <w:t>”</w:t>
      </w:r>
      <w:r w:rsidRPr="005E6129">
        <w:rPr>
          <w:rFonts w:ascii="Calibri" w:hAnsi="Calibri" w:cs="Calibri"/>
          <w:iCs/>
        </w:rPr>
        <w:t>, </w:t>
      </w:r>
      <w:r w:rsidRPr="005E6129">
        <w:rPr>
          <w:rFonts w:ascii="Calibri" w:hAnsi="Calibri" w:cs="Calibri"/>
          <w:i/>
          <w:iCs/>
        </w:rPr>
        <w:t>Applied Economics Teaching Resources</w:t>
      </w:r>
      <w:r w:rsidRPr="005E6129">
        <w:rPr>
          <w:rFonts w:ascii="Calibri" w:hAnsi="Calibri" w:cs="Calibri"/>
          <w:iCs/>
        </w:rPr>
        <w:t> 6(1)</w:t>
      </w:r>
      <w:r>
        <w:rPr>
          <w:rFonts w:ascii="Calibri" w:hAnsi="Calibri" w:cs="Calibri"/>
          <w:iCs/>
        </w:rPr>
        <w:t>, 39-54.</w:t>
      </w:r>
    </w:p>
    <w:p w14:paraId="422AEE15" w14:textId="77777777" w:rsidR="003141D7" w:rsidRDefault="003141D7" w:rsidP="008412E1">
      <w:pPr>
        <w:spacing w:after="0" w:line="240" w:lineRule="auto"/>
        <w:jc w:val="both"/>
        <w:rPr>
          <w:rFonts w:ascii="Calibri" w:hAnsi="Calibri" w:cs="Calibri"/>
          <w:color w:val="000000"/>
        </w:rPr>
      </w:pPr>
    </w:p>
    <w:p w14:paraId="2AAB3E32" w14:textId="77777777" w:rsidR="003141D7" w:rsidRDefault="003141D7" w:rsidP="008412E1">
      <w:pPr>
        <w:spacing w:after="0" w:line="240" w:lineRule="auto"/>
        <w:jc w:val="both"/>
        <w:rPr>
          <w:rFonts w:ascii="Calibri" w:hAnsi="Calibri" w:cs="Calibri"/>
          <w:color w:val="000000"/>
        </w:rPr>
      </w:pPr>
      <w:r w:rsidRPr="003141D7">
        <w:rPr>
          <w:rFonts w:ascii="Calibri" w:hAnsi="Calibri" w:cs="Calibri"/>
          <w:color w:val="000000"/>
        </w:rPr>
        <w:t>Pareto, V</w:t>
      </w:r>
      <w:r>
        <w:rPr>
          <w:rFonts w:ascii="Calibri" w:hAnsi="Calibri" w:cs="Calibri"/>
          <w:color w:val="000000"/>
        </w:rPr>
        <w:t>.</w:t>
      </w:r>
      <w:r w:rsidRPr="003141D7">
        <w:rPr>
          <w:rFonts w:ascii="Calibri" w:hAnsi="Calibri" w:cs="Calibri"/>
          <w:color w:val="000000"/>
        </w:rPr>
        <w:t xml:space="preserve"> (1906)</w:t>
      </w:r>
      <w:r>
        <w:rPr>
          <w:rFonts w:ascii="Calibri" w:hAnsi="Calibri" w:cs="Calibri"/>
          <w:color w:val="000000"/>
        </w:rPr>
        <w:t>,</w:t>
      </w:r>
      <w:r w:rsidRPr="003141D7">
        <w:rPr>
          <w:rFonts w:ascii="Calibri" w:hAnsi="Calibri" w:cs="Calibri"/>
          <w:color w:val="000000"/>
        </w:rPr>
        <w:t xml:space="preserve"> </w:t>
      </w:r>
      <w:r w:rsidRPr="003141D7">
        <w:rPr>
          <w:rFonts w:ascii="Calibri" w:hAnsi="Calibri" w:cs="Calibri"/>
          <w:i/>
          <w:iCs/>
          <w:color w:val="000000"/>
        </w:rPr>
        <w:t>Manual of Political Economy</w:t>
      </w:r>
      <w:r w:rsidRPr="003141D7">
        <w:rPr>
          <w:rFonts w:ascii="Calibri" w:hAnsi="Calibri" w:cs="Calibri"/>
          <w:color w:val="000000"/>
        </w:rPr>
        <w:t>. Oxford University Press. </w:t>
      </w:r>
    </w:p>
    <w:p w14:paraId="1FD71904" w14:textId="3E02E526" w:rsidR="008412E1" w:rsidRDefault="003141D7" w:rsidP="008412E1">
      <w:pPr>
        <w:spacing w:after="0" w:line="240" w:lineRule="auto"/>
        <w:jc w:val="both"/>
        <w:rPr>
          <w:rFonts w:ascii="Calibri" w:hAnsi="Calibri" w:cs="Calibri"/>
          <w:color w:val="000000"/>
        </w:rPr>
      </w:pPr>
      <w:hyperlink r:id="rId11" w:history="1">
        <w:r w:rsidRPr="00006E7C">
          <w:rPr>
            <w:rStyle w:val="Hyperlink"/>
            <w:rFonts w:ascii="Calibri" w:hAnsi="Calibri" w:cs="Calibri"/>
          </w:rPr>
          <w:t>https://global.oup.com/academic/product/manual-of-political-economy-9780199607952?cc=ca&amp;lang=en&amp;</w:t>
        </w:r>
      </w:hyperlink>
    </w:p>
    <w:p w14:paraId="07670BF1" w14:textId="77777777" w:rsidR="003141D7" w:rsidRDefault="003141D7" w:rsidP="008412E1">
      <w:pPr>
        <w:spacing w:after="0" w:line="240" w:lineRule="auto"/>
        <w:jc w:val="both"/>
        <w:rPr>
          <w:rFonts w:ascii="Calibri" w:hAnsi="Calibri" w:cs="Calibri"/>
          <w:color w:val="000000"/>
        </w:rPr>
      </w:pPr>
    </w:p>
    <w:p w14:paraId="12E12E18" w14:textId="03FC76D2" w:rsidR="008412E1" w:rsidRPr="000E19CF" w:rsidRDefault="008412E1" w:rsidP="008412E1">
      <w:pPr>
        <w:spacing w:after="0" w:line="240" w:lineRule="auto"/>
        <w:jc w:val="both"/>
        <w:rPr>
          <w:rFonts w:ascii="Calibri" w:hAnsi="Calibri" w:cs="Calibri"/>
        </w:rPr>
      </w:pPr>
      <w:r w:rsidRPr="003969C0">
        <w:rPr>
          <w:rFonts w:ascii="Calibri" w:hAnsi="Calibri" w:cs="Calibri"/>
          <w:color w:val="000000"/>
        </w:rPr>
        <w:t xml:space="preserve">Rathnayake, </w:t>
      </w:r>
      <w:r>
        <w:rPr>
          <w:rFonts w:ascii="Calibri" w:hAnsi="Calibri" w:cs="Calibri"/>
          <w:color w:val="000000"/>
        </w:rPr>
        <w:t>C.,</w:t>
      </w:r>
      <w:r w:rsidRPr="003969C0">
        <w:rPr>
          <w:rFonts w:ascii="Calibri" w:hAnsi="Calibri" w:cs="Calibri"/>
          <w:color w:val="000000"/>
        </w:rPr>
        <w:t xml:space="preserve"> Malcolm, </w:t>
      </w:r>
      <w:r>
        <w:rPr>
          <w:rFonts w:ascii="Calibri" w:hAnsi="Calibri" w:cs="Calibri"/>
          <w:color w:val="000000"/>
        </w:rPr>
        <w:t>B.,</w:t>
      </w:r>
      <w:r w:rsidRPr="003969C0">
        <w:rPr>
          <w:rFonts w:ascii="Calibri" w:hAnsi="Calibri" w:cs="Calibri"/>
          <w:color w:val="000000"/>
        </w:rPr>
        <w:t xml:space="preserve"> Griffith, </w:t>
      </w:r>
      <w:r>
        <w:rPr>
          <w:rFonts w:ascii="Calibri" w:hAnsi="Calibri" w:cs="Calibri"/>
          <w:color w:val="000000"/>
        </w:rPr>
        <w:t>G.,</w:t>
      </w:r>
      <w:r w:rsidRPr="003969C0">
        <w:rPr>
          <w:rFonts w:ascii="Calibri" w:hAnsi="Calibri" w:cs="Calibri"/>
          <w:color w:val="000000"/>
        </w:rPr>
        <w:t xml:space="preserve"> Sinnett, </w:t>
      </w:r>
      <w:r>
        <w:rPr>
          <w:rFonts w:ascii="Calibri" w:hAnsi="Calibri" w:cs="Calibri"/>
          <w:color w:val="000000"/>
        </w:rPr>
        <w:t xml:space="preserve">A. and </w:t>
      </w:r>
      <w:r w:rsidRPr="003969C0">
        <w:rPr>
          <w:rFonts w:ascii="Calibri" w:hAnsi="Calibri" w:cs="Calibri"/>
          <w:color w:val="000000"/>
        </w:rPr>
        <w:t>Deane</w:t>
      </w:r>
      <w:r>
        <w:rPr>
          <w:rFonts w:ascii="Calibri" w:hAnsi="Calibri" w:cs="Calibri"/>
          <w:color w:val="000000"/>
        </w:rPr>
        <w:t>, P. (2023</w:t>
      </w:r>
      <w:r w:rsidRPr="004F0B7F">
        <w:rPr>
          <w:rFonts w:ascii="Calibri" w:hAnsi="Calibri" w:cs="Calibri"/>
          <w:color w:val="000000"/>
        </w:rPr>
        <w:t>), “</w:t>
      </w:r>
      <w:r>
        <w:rPr>
          <w:rFonts w:ascii="Calibri" w:hAnsi="Calibri" w:cs="Calibri"/>
          <w:color w:val="000000"/>
        </w:rPr>
        <w:t>U</w:t>
      </w:r>
      <w:r w:rsidRPr="00D456D3">
        <w:rPr>
          <w:rFonts w:ascii="Calibri" w:hAnsi="Calibri" w:cs="Calibri"/>
        </w:rPr>
        <w:t xml:space="preserve">sing nitrogen fertilizer to grow irrigated cotton in </w:t>
      </w:r>
      <w:r>
        <w:rPr>
          <w:rFonts w:ascii="Calibri" w:hAnsi="Calibri" w:cs="Calibri"/>
        </w:rPr>
        <w:t>A</w:t>
      </w:r>
      <w:r w:rsidRPr="00D456D3">
        <w:rPr>
          <w:rFonts w:ascii="Calibri" w:hAnsi="Calibri" w:cs="Calibri"/>
        </w:rPr>
        <w:t>ustralia: marginal benefits and costs of nitrogen and nitrous oxide emissions</w:t>
      </w:r>
      <w:r w:rsidRPr="004F0B7F">
        <w:rPr>
          <w:rFonts w:ascii="Calibri" w:hAnsi="Calibri" w:cs="Calibri"/>
        </w:rPr>
        <w:t xml:space="preserve">”, </w:t>
      </w:r>
      <w:r w:rsidRPr="000E19CF">
        <w:rPr>
          <w:rFonts w:ascii="Calibri" w:hAnsi="Calibri" w:cs="Calibri"/>
          <w:i/>
        </w:rPr>
        <w:t xml:space="preserve">Australian Farm Business Management </w:t>
      </w:r>
      <w:r w:rsidRPr="00027AD0">
        <w:rPr>
          <w:rFonts w:ascii="Calibri" w:hAnsi="Calibri" w:cs="Calibri"/>
          <w:i/>
        </w:rPr>
        <w:t>Journal</w:t>
      </w:r>
      <w:r w:rsidRPr="00027AD0">
        <w:rPr>
          <w:rFonts w:ascii="Calibri" w:hAnsi="Calibri" w:cs="Calibri"/>
        </w:rPr>
        <w:t xml:space="preserve"> </w:t>
      </w:r>
      <w:r>
        <w:rPr>
          <w:rFonts w:ascii="Calibri" w:hAnsi="Calibri" w:cs="Calibri"/>
        </w:rPr>
        <w:t>Volume 20, Paper 4, 55-79</w:t>
      </w:r>
      <w:r w:rsidRPr="006A6CE1">
        <w:rPr>
          <w:rFonts w:ascii="Calibri" w:hAnsi="Calibri" w:cs="Calibri"/>
        </w:rPr>
        <w:t>.</w:t>
      </w:r>
    </w:p>
    <w:p w14:paraId="5EE67F23" w14:textId="77777777" w:rsidR="008412E1" w:rsidRDefault="008412E1" w:rsidP="008412E1">
      <w:pPr>
        <w:spacing w:after="0" w:line="240" w:lineRule="auto"/>
        <w:jc w:val="both"/>
        <w:rPr>
          <w:rFonts w:cstheme="minorHAnsi"/>
          <w:kern w:val="0"/>
        </w:rPr>
      </w:pPr>
    </w:p>
    <w:p w14:paraId="61F78CA1" w14:textId="79009C4F" w:rsidR="00EE2685" w:rsidRDefault="00EE2685" w:rsidP="00EE2685">
      <w:pPr>
        <w:spacing w:after="0" w:line="240" w:lineRule="auto"/>
        <w:jc w:val="both"/>
        <w:rPr>
          <w:rFonts w:cstheme="minorHAnsi"/>
          <w:kern w:val="0"/>
        </w:rPr>
      </w:pPr>
      <w:r w:rsidRPr="002123D2">
        <w:rPr>
          <w:rFonts w:cstheme="minorHAnsi"/>
          <w:kern w:val="0"/>
        </w:rPr>
        <w:t>Sinden</w:t>
      </w:r>
      <w:r w:rsidR="00E96362">
        <w:rPr>
          <w:rFonts w:cstheme="minorHAnsi"/>
          <w:kern w:val="0"/>
        </w:rPr>
        <w:t>, J.S.</w:t>
      </w:r>
      <w:r w:rsidRPr="002123D2">
        <w:rPr>
          <w:rFonts w:cstheme="minorHAnsi"/>
          <w:kern w:val="0"/>
        </w:rPr>
        <w:t xml:space="preserve"> and </w:t>
      </w:r>
      <w:proofErr w:type="spellStart"/>
      <w:r w:rsidRPr="002123D2">
        <w:rPr>
          <w:rFonts w:cstheme="minorHAnsi"/>
          <w:kern w:val="0"/>
        </w:rPr>
        <w:t>Thampapillai</w:t>
      </w:r>
      <w:proofErr w:type="spellEnd"/>
      <w:r w:rsidR="00E96362">
        <w:rPr>
          <w:rFonts w:cstheme="minorHAnsi"/>
          <w:kern w:val="0"/>
        </w:rPr>
        <w:t>, D.J.</w:t>
      </w:r>
      <w:r>
        <w:rPr>
          <w:rFonts w:cstheme="minorHAnsi"/>
          <w:kern w:val="0"/>
        </w:rPr>
        <w:t xml:space="preserve"> (1995)</w:t>
      </w:r>
      <w:r w:rsidRPr="002123D2">
        <w:rPr>
          <w:rFonts w:cstheme="minorHAnsi"/>
          <w:kern w:val="0"/>
        </w:rPr>
        <w:t xml:space="preserve">, </w:t>
      </w:r>
      <w:r w:rsidRPr="00EE2685">
        <w:rPr>
          <w:rFonts w:cstheme="minorHAnsi"/>
          <w:i/>
          <w:iCs/>
          <w:kern w:val="0"/>
        </w:rPr>
        <w:t>Introduction to Benefit Cost Analysis</w:t>
      </w:r>
      <w:r w:rsidRPr="002123D2">
        <w:rPr>
          <w:rFonts w:cstheme="minorHAnsi"/>
          <w:kern w:val="0"/>
        </w:rPr>
        <w:t xml:space="preserve">, Longman Australia, </w:t>
      </w:r>
      <w:r>
        <w:rPr>
          <w:rFonts w:cstheme="minorHAnsi"/>
          <w:kern w:val="0"/>
        </w:rPr>
        <w:t>Melbourne.</w:t>
      </w:r>
    </w:p>
    <w:p w14:paraId="2422CEDA" w14:textId="77777777" w:rsidR="00A50136" w:rsidRDefault="00A50136" w:rsidP="00EE2685">
      <w:pPr>
        <w:spacing w:after="0" w:line="240" w:lineRule="auto"/>
        <w:jc w:val="both"/>
        <w:rPr>
          <w:rFonts w:cstheme="minorHAnsi"/>
          <w:kern w:val="0"/>
        </w:rPr>
      </w:pPr>
    </w:p>
    <w:p w14:paraId="1ADD7FB8" w14:textId="2D61F9F5" w:rsidR="00A50136" w:rsidRPr="00657536" w:rsidRDefault="00A50136" w:rsidP="00A50136">
      <w:pPr>
        <w:spacing w:after="0" w:line="240" w:lineRule="auto"/>
        <w:jc w:val="both"/>
        <w:rPr>
          <w:b/>
          <w:bCs/>
          <w:sz w:val="24"/>
          <w:szCs w:val="24"/>
        </w:rPr>
      </w:pPr>
      <w:r w:rsidRPr="00657536">
        <w:rPr>
          <w:b/>
          <w:bCs/>
          <w:sz w:val="24"/>
          <w:szCs w:val="24"/>
        </w:rPr>
        <w:t>Appendix 1</w:t>
      </w:r>
      <w:r w:rsidR="00E13E68">
        <w:rPr>
          <w:b/>
          <w:bCs/>
          <w:sz w:val="24"/>
          <w:szCs w:val="24"/>
        </w:rPr>
        <w:t>.</w:t>
      </w:r>
      <w:r w:rsidRPr="00657536">
        <w:rPr>
          <w:b/>
          <w:bCs/>
          <w:sz w:val="24"/>
          <w:szCs w:val="24"/>
        </w:rPr>
        <w:t xml:space="preserve"> Key </w:t>
      </w:r>
      <w:r w:rsidR="00657536">
        <w:rPr>
          <w:b/>
          <w:bCs/>
          <w:sz w:val="24"/>
          <w:szCs w:val="24"/>
        </w:rPr>
        <w:t>T</w:t>
      </w:r>
      <w:r w:rsidRPr="00657536">
        <w:rPr>
          <w:b/>
          <w:bCs/>
          <w:sz w:val="24"/>
          <w:szCs w:val="24"/>
        </w:rPr>
        <w:t xml:space="preserve">erms </w:t>
      </w:r>
      <w:r w:rsidR="00657536">
        <w:rPr>
          <w:b/>
          <w:bCs/>
          <w:sz w:val="24"/>
          <w:szCs w:val="24"/>
        </w:rPr>
        <w:t>E</w:t>
      </w:r>
      <w:r w:rsidRPr="00657536">
        <w:rPr>
          <w:b/>
          <w:bCs/>
          <w:sz w:val="24"/>
          <w:szCs w:val="24"/>
        </w:rPr>
        <w:t xml:space="preserve">xplained in </w:t>
      </w:r>
      <w:r w:rsidR="00657536">
        <w:rPr>
          <w:b/>
          <w:bCs/>
          <w:sz w:val="24"/>
          <w:szCs w:val="24"/>
        </w:rPr>
        <w:t>M</w:t>
      </w:r>
      <w:r w:rsidRPr="00657536">
        <w:rPr>
          <w:b/>
          <w:bCs/>
          <w:sz w:val="24"/>
          <w:szCs w:val="24"/>
        </w:rPr>
        <w:t xml:space="preserve">ore </w:t>
      </w:r>
      <w:r w:rsidR="00657536">
        <w:rPr>
          <w:b/>
          <w:bCs/>
          <w:sz w:val="24"/>
          <w:szCs w:val="24"/>
        </w:rPr>
        <w:t>D</w:t>
      </w:r>
      <w:r w:rsidRPr="00657536">
        <w:rPr>
          <w:b/>
          <w:bCs/>
          <w:sz w:val="24"/>
          <w:szCs w:val="24"/>
        </w:rPr>
        <w:t>etail</w:t>
      </w:r>
    </w:p>
    <w:p w14:paraId="2270A07C" w14:textId="77777777" w:rsidR="00871D98" w:rsidRDefault="00871D98" w:rsidP="00871D98">
      <w:pPr>
        <w:spacing w:after="0" w:line="240" w:lineRule="auto"/>
        <w:jc w:val="both"/>
        <w:rPr>
          <w:b/>
          <w:bCs/>
          <w:sz w:val="24"/>
          <w:szCs w:val="24"/>
        </w:rPr>
      </w:pPr>
    </w:p>
    <w:p w14:paraId="0E2462FD" w14:textId="7EC905E6" w:rsidR="00BF0575" w:rsidRPr="00725A1E" w:rsidRDefault="00F25848" w:rsidP="00871D98">
      <w:pPr>
        <w:spacing w:after="0" w:line="240" w:lineRule="auto"/>
        <w:jc w:val="both"/>
        <w:rPr>
          <w:b/>
          <w:bCs/>
          <w:i/>
          <w:iCs/>
          <w:sz w:val="24"/>
          <w:szCs w:val="24"/>
        </w:rPr>
      </w:pPr>
      <w:r w:rsidRPr="00725A1E">
        <w:rPr>
          <w:b/>
          <w:bCs/>
          <w:i/>
          <w:iCs/>
          <w:sz w:val="24"/>
          <w:szCs w:val="24"/>
        </w:rPr>
        <w:t xml:space="preserve">Application of the concept of Pareto optimality and </w:t>
      </w:r>
      <w:r w:rsidR="00BA4980" w:rsidRPr="00725A1E">
        <w:rPr>
          <w:b/>
          <w:bCs/>
          <w:i/>
          <w:iCs/>
          <w:sz w:val="24"/>
          <w:szCs w:val="24"/>
        </w:rPr>
        <w:t xml:space="preserve">potential Pareto Improvement </w:t>
      </w:r>
    </w:p>
    <w:p w14:paraId="43AFF316" w14:textId="77777777" w:rsidR="003E34A1" w:rsidRDefault="003E34A1" w:rsidP="00871D98">
      <w:pPr>
        <w:spacing w:after="0" w:line="240" w:lineRule="auto"/>
        <w:jc w:val="both"/>
        <w:rPr>
          <w:b/>
          <w:bCs/>
          <w:sz w:val="24"/>
          <w:szCs w:val="24"/>
        </w:rPr>
      </w:pPr>
    </w:p>
    <w:p w14:paraId="538D56F4" w14:textId="05FBE7F7" w:rsidR="00B367CF" w:rsidRDefault="003E34A1" w:rsidP="00871D98">
      <w:pPr>
        <w:spacing w:after="0" w:line="240" w:lineRule="auto"/>
        <w:jc w:val="both"/>
        <w:rPr>
          <w:sz w:val="24"/>
          <w:szCs w:val="24"/>
        </w:rPr>
      </w:pPr>
      <w:r w:rsidRPr="00AB5417">
        <w:rPr>
          <w:sz w:val="24"/>
          <w:szCs w:val="24"/>
        </w:rPr>
        <w:t xml:space="preserve">Although theoretical, </w:t>
      </w:r>
      <w:r w:rsidR="00E13E68">
        <w:rPr>
          <w:sz w:val="24"/>
          <w:szCs w:val="24"/>
        </w:rPr>
        <w:t xml:space="preserve">the concept of </w:t>
      </w:r>
      <w:r w:rsidRPr="00AB5417">
        <w:rPr>
          <w:sz w:val="24"/>
          <w:szCs w:val="24"/>
        </w:rPr>
        <w:t>P</w:t>
      </w:r>
      <w:r w:rsidR="00AB5417" w:rsidRPr="00AB5417">
        <w:rPr>
          <w:sz w:val="24"/>
          <w:szCs w:val="24"/>
        </w:rPr>
        <w:t xml:space="preserve">areto </w:t>
      </w:r>
      <w:r w:rsidR="00657536">
        <w:rPr>
          <w:sz w:val="24"/>
          <w:szCs w:val="24"/>
        </w:rPr>
        <w:t>i</w:t>
      </w:r>
      <w:r w:rsidR="00AB5417" w:rsidRPr="00AB5417">
        <w:rPr>
          <w:sz w:val="24"/>
          <w:szCs w:val="24"/>
        </w:rPr>
        <w:t xml:space="preserve">mprovement </w:t>
      </w:r>
      <w:r w:rsidR="00E13E68">
        <w:rPr>
          <w:sz w:val="24"/>
          <w:szCs w:val="24"/>
        </w:rPr>
        <w:t xml:space="preserve">can </w:t>
      </w:r>
      <w:r w:rsidR="00AB5417" w:rsidRPr="00AB5417">
        <w:rPr>
          <w:sz w:val="24"/>
          <w:szCs w:val="24"/>
        </w:rPr>
        <w:t>ass</w:t>
      </w:r>
      <w:r w:rsidR="00315F28" w:rsidRPr="00AB5417">
        <w:rPr>
          <w:sz w:val="24"/>
          <w:szCs w:val="24"/>
        </w:rPr>
        <w:t>ist decision makers with a feasible set of choices</w:t>
      </w:r>
      <w:r w:rsidR="00AB5417" w:rsidRPr="00AB5417">
        <w:rPr>
          <w:sz w:val="24"/>
          <w:szCs w:val="24"/>
        </w:rPr>
        <w:t xml:space="preserve">.  Take Figure </w:t>
      </w:r>
      <w:r w:rsidR="00E13E68">
        <w:rPr>
          <w:sz w:val="24"/>
          <w:szCs w:val="24"/>
        </w:rPr>
        <w:t>A1</w:t>
      </w:r>
      <w:r w:rsidR="00AB5417" w:rsidRPr="00AB5417">
        <w:rPr>
          <w:sz w:val="24"/>
          <w:szCs w:val="24"/>
        </w:rPr>
        <w:t xml:space="preserve"> below. </w:t>
      </w:r>
      <w:r w:rsidR="00315F28" w:rsidRPr="00AB5417">
        <w:rPr>
          <w:sz w:val="24"/>
          <w:szCs w:val="24"/>
        </w:rPr>
        <w:t xml:space="preserve"> </w:t>
      </w:r>
      <w:r w:rsidR="00522564">
        <w:rPr>
          <w:sz w:val="24"/>
          <w:szCs w:val="24"/>
        </w:rPr>
        <w:t xml:space="preserve">The line MN </w:t>
      </w:r>
      <w:r w:rsidR="00893FBB">
        <w:rPr>
          <w:sz w:val="24"/>
          <w:szCs w:val="24"/>
        </w:rPr>
        <w:t xml:space="preserve">encompasses the possible </w:t>
      </w:r>
      <w:r w:rsidR="004B4F63">
        <w:rPr>
          <w:sz w:val="24"/>
          <w:szCs w:val="24"/>
        </w:rPr>
        <w:t>combination</w:t>
      </w:r>
      <w:r w:rsidR="00893FBB">
        <w:rPr>
          <w:sz w:val="24"/>
          <w:szCs w:val="24"/>
        </w:rPr>
        <w:t xml:space="preserve"> of utilities to each group from the different uses of available inputs, investment and technology. </w:t>
      </w:r>
      <w:r w:rsidR="004F6D30">
        <w:rPr>
          <w:sz w:val="24"/>
          <w:szCs w:val="24"/>
        </w:rPr>
        <w:t>Each point along the line</w:t>
      </w:r>
      <w:r w:rsidR="009C1FDA">
        <w:rPr>
          <w:sz w:val="24"/>
          <w:szCs w:val="24"/>
        </w:rPr>
        <w:t>, and within the line,</w:t>
      </w:r>
      <w:r w:rsidR="004F6D30">
        <w:rPr>
          <w:sz w:val="24"/>
          <w:szCs w:val="24"/>
        </w:rPr>
        <w:t xml:space="preserve"> MN</w:t>
      </w:r>
      <w:r w:rsidR="006A15AE">
        <w:rPr>
          <w:sz w:val="24"/>
          <w:szCs w:val="24"/>
        </w:rPr>
        <w:t>,</w:t>
      </w:r>
      <w:r w:rsidR="004F6D30">
        <w:rPr>
          <w:sz w:val="24"/>
          <w:szCs w:val="24"/>
        </w:rPr>
        <w:t xml:space="preserve"> represent</w:t>
      </w:r>
      <w:r w:rsidR="00E13E68">
        <w:rPr>
          <w:sz w:val="24"/>
          <w:szCs w:val="24"/>
        </w:rPr>
        <w:t>s</w:t>
      </w:r>
      <w:r w:rsidR="004F6D30">
        <w:rPr>
          <w:sz w:val="24"/>
          <w:szCs w:val="24"/>
        </w:rPr>
        <w:t xml:space="preserve"> the outcome to each of the groups </w:t>
      </w:r>
      <w:r w:rsidR="00A47C28">
        <w:rPr>
          <w:sz w:val="24"/>
          <w:szCs w:val="24"/>
        </w:rPr>
        <w:t xml:space="preserve">from one particular way to use resources. </w:t>
      </w:r>
      <w:r w:rsidR="00E97B6D">
        <w:rPr>
          <w:sz w:val="24"/>
          <w:szCs w:val="24"/>
        </w:rPr>
        <w:t xml:space="preserve">Using </w:t>
      </w:r>
      <w:r w:rsidR="00B367CF">
        <w:rPr>
          <w:sz w:val="24"/>
          <w:szCs w:val="24"/>
        </w:rPr>
        <w:t xml:space="preserve">Sinden and </w:t>
      </w:r>
      <w:proofErr w:type="spellStart"/>
      <w:r w:rsidR="006A15AE">
        <w:rPr>
          <w:sz w:val="24"/>
          <w:szCs w:val="24"/>
        </w:rPr>
        <w:t>Thampapillai's</w:t>
      </w:r>
      <w:proofErr w:type="spellEnd"/>
      <w:r w:rsidR="006A15AE">
        <w:rPr>
          <w:sz w:val="24"/>
          <w:szCs w:val="24"/>
        </w:rPr>
        <w:t xml:space="preserve"> (1995) definitions and Figure </w:t>
      </w:r>
      <w:r w:rsidR="00E13E68">
        <w:rPr>
          <w:sz w:val="24"/>
          <w:szCs w:val="24"/>
        </w:rPr>
        <w:t>A</w:t>
      </w:r>
      <w:r w:rsidR="006A15AE">
        <w:rPr>
          <w:sz w:val="24"/>
          <w:szCs w:val="24"/>
        </w:rPr>
        <w:t>1,</w:t>
      </w:r>
      <w:r w:rsidR="00E97B6D">
        <w:rPr>
          <w:sz w:val="24"/>
          <w:szCs w:val="24"/>
        </w:rPr>
        <w:t xml:space="preserve"> we can explore the application of these measures. </w:t>
      </w:r>
    </w:p>
    <w:p w14:paraId="130FA689" w14:textId="77777777" w:rsidR="00E97B6D" w:rsidRDefault="00E97B6D" w:rsidP="00871D98">
      <w:pPr>
        <w:spacing w:after="0" w:line="240" w:lineRule="auto"/>
        <w:jc w:val="both"/>
        <w:rPr>
          <w:sz w:val="24"/>
          <w:szCs w:val="24"/>
        </w:rPr>
      </w:pPr>
    </w:p>
    <w:p w14:paraId="6DF9D825" w14:textId="4050BF9B" w:rsidR="00E13E68" w:rsidRDefault="00E13E68" w:rsidP="00E13E68">
      <w:pPr>
        <w:spacing w:after="0" w:line="240" w:lineRule="auto"/>
        <w:jc w:val="center"/>
        <w:rPr>
          <w:b/>
          <w:bCs/>
          <w:sz w:val="24"/>
          <w:szCs w:val="24"/>
        </w:rPr>
      </w:pPr>
      <w:r>
        <w:rPr>
          <w:b/>
          <w:bCs/>
          <w:sz w:val="24"/>
          <w:szCs w:val="24"/>
        </w:rPr>
        <w:lastRenderedPageBreak/>
        <w:t>Figure A1. Potential and actual Pareto improvement</w:t>
      </w:r>
    </w:p>
    <w:p w14:paraId="6E07D010" w14:textId="77777777" w:rsidR="00E13E68" w:rsidRPr="00AB5417" w:rsidRDefault="00E13E68" w:rsidP="00E13E68">
      <w:pPr>
        <w:spacing w:after="0" w:line="240" w:lineRule="auto"/>
        <w:jc w:val="center"/>
        <w:rPr>
          <w:sz w:val="24"/>
          <w:szCs w:val="24"/>
        </w:rPr>
      </w:pPr>
    </w:p>
    <w:p w14:paraId="3761432C" w14:textId="6DBAE71E" w:rsidR="00BA4980" w:rsidRDefault="00730F88" w:rsidP="00315F28">
      <w:pPr>
        <w:spacing w:after="0" w:line="240" w:lineRule="auto"/>
        <w:jc w:val="center"/>
        <w:rPr>
          <w:b/>
          <w:bCs/>
          <w:sz w:val="24"/>
          <w:szCs w:val="24"/>
        </w:rPr>
      </w:pPr>
      <w:r>
        <w:rPr>
          <w:b/>
          <w:bCs/>
          <w:noProof/>
          <w:sz w:val="24"/>
          <w:szCs w:val="24"/>
        </w:rPr>
        <mc:AlternateContent>
          <mc:Choice Requires="wps">
            <w:drawing>
              <wp:anchor distT="0" distB="0" distL="114300" distR="114300" simplePos="0" relativeHeight="251672576" behindDoc="0" locked="0" layoutInCell="1" allowOverlap="1" wp14:anchorId="36416AC7" wp14:editId="2E29D4BC">
                <wp:simplePos x="0" y="0"/>
                <wp:positionH relativeFrom="column">
                  <wp:posOffset>2733675</wp:posOffset>
                </wp:positionH>
                <wp:positionV relativeFrom="paragraph">
                  <wp:posOffset>1035036</wp:posOffset>
                </wp:positionV>
                <wp:extent cx="885825" cy="869964"/>
                <wp:effectExtent l="19050" t="19050" r="47625" b="44450"/>
                <wp:wrapNone/>
                <wp:docPr id="1600477358" name="Straight Connector 5"/>
                <wp:cNvGraphicFramePr/>
                <a:graphic xmlns:a="http://schemas.openxmlformats.org/drawingml/2006/main">
                  <a:graphicData uri="http://schemas.microsoft.com/office/word/2010/wordprocessingShape">
                    <wps:wsp>
                      <wps:cNvCnPr/>
                      <wps:spPr>
                        <a:xfrm>
                          <a:off x="0" y="0"/>
                          <a:ext cx="885825" cy="869964"/>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E73EAB" id="Straight Connector 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15.25pt,81.5pt" to="285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" strokecolor="#4472c4 [3204]" strokeweight="4.5pt">
                <v:stroke joinstyle="miter"/>
              </v:line>
            </w:pict>
          </mc:Fallback>
        </mc:AlternateContent>
      </w:r>
      <w:r w:rsidR="000A6377">
        <w:rPr>
          <w:b/>
          <w:bCs/>
          <w:noProof/>
          <w:sz w:val="24"/>
          <w:szCs w:val="24"/>
        </w:rPr>
        <mc:AlternateContent>
          <mc:Choice Requires="wps">
            <w:drawing>
              <wp:anchor distT="0" distB="0" distL="114300" distR="114300" simplePos="0" relativeHeight="251671552" behindDoc="0" locked="0" layoutInCell="1" allowOverlap="1" wp14:anchorId="362E1D20" wp14:editId="4F326CCA">
                <wp:simplePos x="0" y="0"/>
                <wp:positionH relativeFrom="column">
                  <wp:posOffset>2257425</wp:posOffset>
                </wp:positionH>
                <wp:positionV relativeFrom="paragraph">
                  <wp:posOffset>-171450</wp:posOffset>
                </wp:positionV>
                <wp:extent cx="280035" cy="1294130"/>
                <wp:effectExtent l="381000" t="0" r="310515" b="0"/>
                <wp:wrapNone/>
                <wp:docPr id="658829977" name="Right Brace 4"/>
                <wp:cNvGraphicFramePr/>
                <a:graphic xmlns:a="http://schemas.openxmlformats.org/drawingml/2006/main">
                  <a:graphicData uri="http://schemas.microsoft.com/office/word/2010/wordprocessingShape">
                    <wps:wsp>
                      <wps:cNvSpPr/>
                      <wps:spPr>
                        <a:xfrm rot="18927687">
                          <a:off x="0" y="0"/>
                          <a:ext cx="280035" cy="129413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2BED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77.75pt;margin-top:-13.5pt;width:22.05pt;height:101.9pt;rotation:-2918878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" adj="389" strokecolor="black [3213]" strokeweight=".5pt">
                <v:stroke joinstyle="miter"/>
              </v:shape>
            </w:pict>
          </mc:Fallback>
        </mc:AlternateContent>
      </w:r>
      <w:r w:rsidR="004B4F63">
        <w:rPr>
          <w:b/>
          <w:bCs/>
          <w:noProof/>
          <w:sz w:val="24"/>
          <w:szCs w:val="24"/>
        </w:rPr>
        <mc:AlternateContent>
          <mc:Choice Requires="wps">
            <w:drawing>
              <wp:anchor distT="0" distB="0" distL="114300" distR="114300" simplePos="0" relativeHeight="251669504" behindDoc="0" locked="0" layoutInCell="1" allowOverlap="1" wp14:anchorId="628BFE41" wp14:editId="7BEAF50D">
                <wp:simplePos x="0" y="0"/>
                <wp:positionH relativeFrom="column">
                  <wp:posOffset>4124325</wp:posOffset>
                </wp:positionH>
                <wp:positionV relativeFrom="paragraph">
                  <wp:posOffset>1612900</wp:posOffset>
                </wp:positionV>
                <wp:extent cx="280212" cy="1294308"/>
                <wp:effectExtent l="381000" t="0" r="310515" b="0"/>
                <wp:wrapNone/>
                <wp:docPr id="1167584137" name="Right Brace 4"/>
                <wp:cNvGraphicFramePr/>
                <a:graphic xmlns:a="http://schemas.openxmlformats.org/drawingml/2006/main">
                  <a:graphicData uri="http://schemas.microsoft.com/office/word/2010/wordprocessingShape">
                    <wps:wsp>
                      <wps:cNvSpPr/>
                      <wps:spPr>
                        <a:xfrm rot="18927687">
                          <a:off x="0" y="0"/>
                          <a:ext cx="280212" cy="1294308"/>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F5491" id="Right Brace 4" o:spid="_x0000_s1026" type="#_x0000_t88" style="position:absolute;margin-left:324.75pt;margin-top:127pt;width:22.05pt;height:101.9pt;rotation:-2918878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" adj="390" strokecolor="black [3213]" strokeweight=".5pt">
                <v:stroke joinstyle="miter"/>
              </v:shape>
            </w:pict>
          </mc:Fallback>
        </mc:AlternateContent>
      </w:r>
      <w:r w:rsidR="004B4F63">
        <w:rPr>
          <w:b/>
          <w:bCs/>
          <w:noProof/>
          <w:sz w:val="24"/>
          <w:szCs w:val="24"/>
        </w:rPr>
        <mc:AlternateContent>
          <mc:Choice Requires="wps">
            <w:drawing>
              <wp:anchor distT="0" distB="0" distL="114300" distR="114300" simplePos="0" relativeHeight="251665408" behindDoc="0" locked="0" layoutInCell="1" allowOverlap="1" wp14:anchorId="122DAB45" wp14:editId="097B1953">
                <wp:simplePos x="0" y="0"/>
                <wp:positionH relativeFrom="column">
                  <wp:posOffset>2971800</wp:posOffset>
                </wp:positionH>
                <wp:positionV relativeFrom="paragraph">
                  <wp:posOffset>990600</wp:posOffset>
                </wp:positionV>
                <wp:extent cx="1971675" cy="257175"/>
                <wp:effectExtent l="0" t="0" r="9525" b="9525"/>
                <wp:wrapNone/>
                <wp:docPr id="1126391458" name="Text Box 2"/>
                <wp:cNvGraphicFramePr/>
                <a:graphic xmlns:a="http://schemas.openxmlformats.org/drawingml/2006/main">
                  <a:graphicData uri="http://schemas.microsoft.com/office/word/2010/wordprocessingShape">
                    <wps:wsp>
                      <wps:cNvSpPr txBox="1"/>
                      <wps:spPr>
                        <a:xfrm>
                          <a:off x="0" y="0"/>
                          <a:ext cx="1971675" cy="257175"/>
                        </a:xfrm>
                        <a:prstGeom prst="rect">
                          <a:avLst/>
                        </a:prstGeom>
                        <a:solidFill>
                          <a:schemeClr val="lt1"/>
                        </a:solidFill>
                        <a:ln w="6350">
                          <a:noFill/>
                        </a:ln>
                      </wps:spPr>
                      <wps:txbx>
                        <w:txbxContent>
                          <w:p w14:paraId="7FF251E5" w14:textId="1BA45438" w:rsidR="004B4F63" w:rsidRPr="00730F88" w:rsidRDefault="004B4F63" w:rsidP="004B4F63">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0F88">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Actual Pareto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22DAB45" id="_x0000_t202" coordsize="21600,21600" o:spt="202" path="m,l,21600r21600,l21600,xe">
                <v:stroke joinstyle="miter"/>
                <v:path gradientshapeok="t" o:connecttype="rect"/>
              </v:shapetype>
              <v:shape id="Text Box 2" o:spid="_x0000_s1026" type="#_x0000_t202" style="position:absolute;left:0;text-align:left;margin-left:234pt;margin-top:78pt;width:155.25pt;height:20.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" fillcolor="white [3201]" stroked="f" strokeweight=".5pt">
                <v:textbox>
                  <w:txbxContent>
                    <w:p w14:paraId="7FF251E5" w14:textId="1BA45438" w:rsidR="004B4F63" w:rsidRPr="00730F88" w:rsidRDefault="004B4F63" w:rsidP="004B4F63">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0F88">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Actual Pareto Improvement</w:t>
                      </w:r>
                    </w:p>
                  </w:txbxContent>
                </v:textbox>
              </v:shape>
            </w:pict>
          </mc:Fallback>
        </mc:AlternateContent>
      </w:r>
      <w:r w:rsidR="004B4F63">
        <w:rPr>
          <w:b/>
          <w:bCs/>
          <w:noProof/>
          <w:sz w:val="24"/>
          <w:szCs w:val="24"/>
        </w:rPr>
        <mc:AlternateContent>
          <mc:Choice Requires="wps">
            <w:drawing>
              <wp:anchor distT="0" distB="0" distL="114300" distR="114300" simplePos="0" relativeHeight="251668480" behindDoc="0" locked="0" layoutInCell="1" allowOverlap="1" wp14:anchorId="3487C810" wp14:editId="671E37BC">
                <wp:simplePos x="0" y="0"/>
                <wp:positionH relativeFrom="column">
                  <wp:posOffset>4162425</wp:posOffset>
                </wp:positionH>
                <wp:positionV relativeFrom="paragraph">
                  <wp:posOffset>476250</wp:posOffset>
                </wp:positionV>
                <wp:extent cx="1485900" cy="1666875"/>
                <wp:effectExtent l="38100" t="0" r="19050" b="47625"/>
                <wp:wrapNone/>
                <wp:docPr id="131996072" name="Straight Arrow Connector 3"/>
                <wp:cNvGraphicFramePr/>
                <a:graphic xmlns:a="http://schemas.openxmlformats.org/drawingml/2006/main">
                  <a:graphicData uri="http://schemas.microsoft.com/office/word/2010/wordprocessingShape">
                    <wps:wsp>
                      <wps:cNvCnPr/>
                      <wps:spPr>
                        <a:xfrm flipH="1">
                          <a:off x="0" y="0"/>
                          <a:ext cx="1485900" cy="1666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B81801" id="_x0000_t32" coordsize="21600,21600" o:spt="32" o:oned="t" path="m,l21600,21600e" filled="f">
                <v:path arrowok="t" fillok="f" o:connecttype="none"/>
                <o:lock v:ext="edit" shapetype="t"/>
              </v:shapetype>
              <v:shape id="Straight Arrow Connector 3" o:spid="_x0000_s1026" type="#_x0000_t32" style="position:absolute;margin-left:327.75pt;margin-top:37.5pt;width:117pt;height:131.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" strokecolor="black [3213]" strokeweight=".5pt">
                <v:stroke endarrow="block" joinstyle="miter"/>
              </v:shape>
            </w:pict>
          </mc:Fallback>
        </mc:AlternateContent>
      </w:r>
      <w:r w:rsidR="004B4F63">
        <w:rPr>
          <w:b/>
          <w:bCs/>
          <w:noProof/>
          <w:sz w:val="24"/>
          <w:szCs w:val="24"/>
        </w:rPr>
        <mc:AlternateContent>
          <mc:Choice Requires="wps">
            <w:drawing>
              <wp:anchor distT="0" distB="0" distL="114300" distR="114300" simplePos="0" relativeHeight="251666432" behindDoc="0" locked="0" layoutInCell="1" allowOverlap="1" wp14:anchorId="1939A416" wp14:editId="5253B629">
                <wp:simplePos x="0" y="0"/>
                <wp:positionH relativeFrom="column">
                  <wp:posOffset>2438400</wp:posOffset>
                </wp:positionH>
                <wp:positionV relativeFrom="paragraph">
                  <wp:posOffset>361950</wp:posOffset>
                </wp:positionV>
                <wp:extent cx="1828800" cy="302260"/>
                <wp:effectExtent l="38100" t="0" r="19050" b="78740"/>
                <wp:wrapNone/>
                <wp:docPr id="1062603040" name="Straight Arrow Connector 3"/>
                <wp:cNvGraphicFramePr/>
                <a:graphic xmlns:a="http://schemas.openxmlformats.org/drawingml/2006/main">
                  <a:graphicData uri="http://schemas.microsoft.com/office/word/2010/wordprocessingShape">
                    <wps:wsp>
                      <wps:cNvCnPr/>
                      <wps:spPr>
                        <a:xfrm flipH="1">
                          <a:off x="0" y="0"/>
                          <a:ext cx="1828800" cy="302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E86161" id="Straight Arrow Connector 3" o:spid="_x0000_s1026" type="#_x0000_t32" style="position:absolute;margin-left:192pt;margin-top:28.5pt;width:2in;height:23.8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" strokecolor="black [3213]" strokeweight=".5pt">
                <v:stroke endarrow="block" joinstyle="miter"/>
              </v:shape>
            </w:pict>
          </mc:Fallback>
        </mc:AlternateContent>
      </w:r>
      <w:r w:rsidR="004B4F63">
        <w:rPr>
          <w:b/>
          <w:bCs/>
          <w:noProof/>
          <w:sz w:val="24"/>
          <w:szCs w:val="24"/>
        </w:rPr>
        <mc:AlternateContent>
          <mc:Choice Requires="wps">
            <w:drawing>
              <wp:anchor distT="0" distB="0" distL="114300" distR="114300" simplePos="0" relativeHeight="251663360" behindDoc="0" locked="0" layoutInCell="1" allowOverlap="1" wp14:anchorId="7CBE5354" wp14:editId="18FDCFFB">
                <wp:simplePos x="0" y="0"/>
                <wp:positionH relativeFrom="column">
                  <wp:posOffset>3962401</wp:posOffset>
                </wp:positionH>
                <wp:positionV relativeFrom="paragraph">
                  <wp:posOffset>104775</wp:posOffset>
                </wp:positionV>
                <wp:extent cx="2019300" cy="257175"/>
                <wp:effectExtent l="0" t="0" r="0" b="9525"/>
                <wp:wrapNone/>
                <wp:docPr id="585664684" name="Text Box 2"/>
                <wp:cNvGraphicFramePr/>
                <a:graphic xmlns:a="http://schemas.openxmlformats.org/drawingml/2006/main">
                  <a:graphicData uri="http://schemas.microsoft.com/office/word/2010/wordprocessingShape">
                    <wps:wsp>
                      <wps:cNvSpPr txBox="1"/>
                      <wps:spPr>
                        <a:xfrm>
                          <a:off x="0" y="0"/>
                          <a:ext cx="2019300" cy="257175"/>
                        </a:xfrm>
                        <a:prstGeom prst="rect">
                          <a:avLst/>
                        </a:prstGeom>
                        <a:solidFill>
                          <a:schemeClr val="lt1"/>
                        </a:solidFill>
                        <a:ln w="6350">
                          <a:noFill/>
                        </a:ln>
                      </wps:spPr>
                      <wps:txbx>
                        <w:txbxContent>
                          <w:p w14:paraId="66AE9EBD" w14:textId="22184126" w:rsidR="004B4F63" w:rsidRDefault="004B4F63" w:rsidP="004B4F63">
                            <w:r>
                              <w:t>Potential Pareto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BE5354" id="_x0000_s1027" type="#_x0000_t202" style="position:absolute;left:0;text-align:left;margin-left:312pt;margin-top:8.25pt;width:159pt;height:20.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" fillcolor="white [3201]" stroked="f" strokeweight=".5pt">
                <v:textbox>
                  <w:txbxContent>
                    <w:p w14:paraId="66AE9EBD" w14:textId="22184126" w:rsidR="004B4F63" w:rsidRDefault="004B4F63" w:rsidP="004B4F63">
                      <w:r>
                        <w:t>Potential Pareto Improvement</w:t>
                      </w:r>
                    </w:p>
                  </w:txbxContent>
                </v:textbox>
              </v:shape>
            </w:pict>
          </mc:Fallback>
        </mc:AlternateContent>
      </w:r>
      <w:r w:rsidR="00FC3EB3">
        <w:rPr>
          <w:b/>
          <w:bCs/>
          <w:noProof/>
          <w:sz w:val="24"/>
          <w:szCs w:val="24"/>
        </w:rPr>
        <mc:AlternateContent>
          <mc:Choice Requires="wps">
            <w:drawing>
              <wp:anchor distT="0" distB="0" distL="114300" distR="114300" simplePos="0" relativeHeight="251661312" behindDoc="0" locked="0" layoutInCell="1" allowOverlap="1" wp14:anchorId="76343D58" wp14:editId="54ED2329">
                <wp:simplePos x="0" y="0"/>
                <wp:positionH relativeFrom="column">
                  <wp:posOffset>485458</wp:posOffset>
                </wp:positionH>
                <wp:positionV relativeFrom="paragraph">
                  <wp:posOffset>1396682</wp:posOffset>
                </wp:positionV>
                <wp:extent cx="1714500" cy="257175"/>
                <wp:effectExtent l="4762" t="0" r="4763" b="4762"/>
                <wp:wrapNone/>
                <wp:docPr id="421607399" name="Text Box 2"/>
                <wp:cNvGraphicFramePr/>
                <a:graphic xmlns:a="http://schemas.openxmlformats.org/drawingml/2006/main">
                  <a:graphicData uri="http://schemas.microsoft.com/office/word/2010/wordprocessingShape">
                    <wps:wsp>
                      <wps:cNvSpPr txBox="1"/>
                      <wps:spPr>
                        <a:xfrm rot="16200000">
                          <a:off x="0" y="0"/>
                          <a:ext cx="1714500" cy="257175"/>
                        </a:xfrm>
                        <a:prstGeom prst="rect">
                          <a:avLst/>
                        </a:prstGeom>
                        <a:solidFill>
                          <a:schemeClr val="lt1"/>
                        </a:solidFill>
                        <a:ln w="6350">
                          <a:noFill/>
                        </a:ln>
                      </wps:spPr>
                      <wps:txbx>
                        <w:txbxContent>
                          <w:p w14:paraId="102A257D" w14:textId="7F2E3A18" w:rsidR="00FC3EB3" w:rsidRDefault="00FC3EB3" w:rsidP="00FC3EB3">
                            <w:r>
                              <w:t xml:space="preserve">Utility to </w:t>
                            </w:r>
                            <w:r w:rsidR="00DD78B6">
                              <w:t>the entire 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343D58" id="_x0000_s1028" type="#_x0000_t202" style="position:absolute;left:0;text-align:left;margin-left:38.25pt;margin-top:109.95pt;width:135pt;height:20.25pt;rotation:-9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" fillcolor="white [3201]" stroked="f" strokeweight=".5pt">
                <v:textbox>
                  <w:txbxContent>
                    <w:p w14:paraId="102A257D" w14:textId="7F2E3A18" w:rsidR="00FC3EB3" w:rsidRDefault="00FC3EB3" w:rsidP="00FC3EB3">
                      <w:r>
                        <w:t xml:space="preserve">Utility to </w:t>
                      </w:r>
                      <w:r w:rsidR="00DD78B6">
                        <w:t>the entire nation</w:t>
                      </w:r>
                    </w:p>
                  </w:txbxContent>
                </v:textbox>
              </v:shape>
            </w:pict>
          </mc:Fallback>
        </mc:AlternateContent>
      </w:r>
      <w:r w:rsidR="00FC3EB3">
        <w:rPr>
          <w:b/>
          <w:bCs/>
          <w:noProof/>
          <w:sz w:val="24"/>
          <w:szCs w:val="24"/>
        </w:rPr>
        <mc:AlternateContent>
          <mc:Choice Requires="wps">
            <w:drawing>
              <wp:anchor distT="0" distB="0" distL="114300" distR="114300" simplePos="0" relativeHeight="251659264" behindDoc="0" locked="0" layoutInCell="1" allowOverlap="1" wp14:anchorId="0B1EEFDF" wp14:editId="054BE918">
                <wp:simplePos x="0" y="0"/>
                <wp:positionH relativeFrom="column">
                  <wp:posOffset>3495675</wp:posOffset>
                </wp:positionH>
                <wp:positionV relativeFrom="paragraph">
                  <wp:posOffset>3015615</wp:posOffset>
                </wp:positionV>
                <wp:extent cx="1514475" cy="257175"/>
                <wp:effectExtent l="0" t="0" r="9525" b="9525"/>
                <wp:wrapNone/>
                <wp:docPr id="847867060" name="Text Box 2"/>
                <wp:cNvGraphicFramePr/>
                <a:graphic xmlns:a="http://schemas.openxmlformats.org/drawingml/2006/main">
                  <a:graphicData uri="http://schemas.microsoft.com/office/word/2010/wordprocessingShape">
                    <wps:wsp>
                      <wps:cNvSpPr txBox="1"/>
                      <wps:spPr>
                        <a:xfrm>
                          <a:off x="0" y="0"/>
                          <a:ext cx="1514475" cy="257175"/>
                        </a:xfrm>
                        <a:prstGeom prst="rect">
                          <a:avLst/>
                        </a:prstGeom>
                        <a:solidFill>
                          <a:schemeClr val="lt1"/>
                        </a:solidFill>
                        <a:ln w="6350">
                          <a:noFill/>
                        </a:ln>
                      </wps:spPr>
                      <wps:txbx>
                        <w:txbxContent>
                          <w:p w14:paraId="3034893D" w14:textId="754AAAD9" w:rsidR="00AB5417" w:rsidRDefault="00FC3EB3">
                            <w:r>
                              <w:t>Utility to a given region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1EEFDF" id="_x0000_s1029" type="#_x0000_t202" style="position:absolute;left:0;text-align:left;margin-left:275.25pt;margin-top:237.45pt;width:119.25pt;height:2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" fillcolor="white [3201]" stroked="f" strokeweight=".5pt">
                <v:textbox>
                  <w:txbxContent>
                    <w:p w14:paraId="3034893D" w14:textId="754AAAD9" w:rsidR="00AB5417" w:rsidRDefault="00FC3EB3">
                      <w:r>
                        <w:t>Utility to a given region</w:t>
                      </w:r>
                    </w:p>
                  </w:txbxContent>
                </v:textbox>
              </v:shape>
            </w:pict>
          </mc:Fallback>
        </mc:AlternateContent>
      </w:r>
      <w:r w:rsidR="00BA4980">
        <w:rPr>
          <w:b/>
          <w:bCs/>
          <w:noProof/>
          <w:sz w:val="24"/>
          <w:szCs w:val="24"/>
        </w:rPr>
        <w:drawing>
          <wp:inline distT="0" distB="0" distL="0" distR="0" wp14:anchorId="13B080BC" wp14:editId="1ED58E75">
            <wp:extent cx="3615782" cy="3095206"/>
            <wp:effectExtent l="0" t="0" r="3810" b="0"/>
            <wp:docPr id="962387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1135" r="28804" b="8006"/>
                    <a:stretch>
                      <a:fillRect/>
                    </a:stretch>
                  </pic:blipFill>
                  <pic:spPr bwMode="auto">
                    <a:xfrm>
                      <a:off x="0" y="0"/>
                      <a:ext cx="3617351" cy="3096549"/>
                    </a:xfrm>
                    <a:prstGeom prst="rect">
                      <a:avLst/>
                    </a:prstGeom>
                    <a:noFill/>
                    <a:ln>
                      <a:noFill/>
                    </a:ln>
                    <a:extLst>
                      <a:ext uri="{53640926-AAD7-44D8-BBD7-CCE9431645EC}">
                        <a14:shadowObscured xmlns:a14="http://schemas.microsoft.com/office/drawing/2010/main"/>
                      </a:ext>
                    </a:extLst>
                  </pic:spPr>
                </pic:pic>
              </a:graphicData>
            </a:graphic>
          </wp:inline>
        </w:drawing>
      </w:r>
    </w:p>
    <w:p w14:paraId="1FBDF0AA" w14:textId="74B89426" w:rsidR="00CB3FFC" w:rsidRDefault="00CB3FFC" w:rsidP="00871D98">
      <w:pPr>
        <w:spacing w:after="0" w:line="240" w:lineRule="auto"/>
        <w:jc w:val="both"/>
        <w:rPr>
          <w:b/>
          <w:bCs/>
          <w:sz w:val="24"/>
          <w:szCs w:val="24"/>
        </w:rPr>
      </w:pPr>
    </w:p>
    <w:p w14:paraId="120B56B5" w14:textId="22149C0F" w:rsidR="009D77C2" w:rsidRPr="00E13E68" w:rsidRDefault="00E13E68" w:rsidP="00E13E68">
      <w:pPr>
        <w:spacing w:after="0" w:line="240" w:lineRule="auto"/>
        <w:jc w:val="center"/>
        <w:rPr>
          <w:sz w:val="20"/>
          <w:szCs w:val="20"/>
        </w:rPr>
      </w:pPr>
      <w:r w:rsidRPr="00E13E68">
        <w:rPr>
          <w:i/>
          <w:iCs/>
          <w:sz w:val="20"/>
          <w:szCs w:val="20"/>
        </w:rPr>
        <w:t>Source</w:t>
      </w:r>
      <w:r>
        <w:rPr>
          <w:sz w:val="20"/>
          <w:szCs w:val="20"/>
        </w:rPr>
        <w:t xml:space="preserve">: </w:t>
      </w:r>
      <w:r w:rsidR="009D77C2" w:rsidRPr="00E13E68">
        <w:rPr>
          <w:sz w:val="20"/>
          <w:szCs w:val="20"/>
        </w:rPr>
        <w:t xml:space="preserve">Adapted from Sinden and </w:t>
      </w:r>
      <w:proofErr w:type="spellStart"/>
      <w:r w:rsidR="009D77C2" w:rsidRPr="00E13E68">
        <w:rPr>
          <w:sz w:val="20"/>
          <w:szCs w:val="20"/>
        </w:rPr>
        <w:t>Thampapillai</w:t>
      </w:r>
      <w:proofErr w:type="spellEnd"/>
      <w:r w:rsidR="009D77C2" w:rsidRPr="00E13E68">
        <w:rPr>
          <w:sz w:val="20"/>
          <w:szCs w:val="20"/>
        </w:rPr>
        <w:t xml:space="preserve"> (1995)</w:t>
      </w:r>
    </w:p>
    <w:p w14:paraId="4CF8D262" w14:textId="77777777" w:rsidR="00612E83" w:rsidRDefault="00612E83" w:rsidP="00612E83">
      <w:pPr>
        <w:spacing w:after="0" w:line="240" w:lineRule="auto"/>
        <w:jc w:val="both"/>
        <w:rPr>
          <w:b/>
          <w:bCs/>
          <w:sz w:val="24"/>
          <w:szCs w:val="24"/>
        </w:rPr>
      </w:pPr>
    </w:p>
    <w:p w14:paraId="1E859DE0" w14:textId="53187D3C" w:rsidR="00612E83" w:rsidRDefault="00612E83" w:rsidP="00612E83">
      <w:pPr>
        <w:spacing w:after="0" w:line="240" w:lineRule="auto"/>
        <w:jc w:val="both"/>
        <w:rPr>
          <w:sz w:val="24"/>
          <w:szCs w:val="24"/>
        </w:rPr>
      </w:pPr>
      <w:r w:rsidRPr="00E13E68">
        <w:rPr>
          <w:b/>
          <w:bCs/>
          <w:sz w:val="24"/>
          <w:szCs w:val="24"/>
        </w:rPr>
        <w:t xml:space="preserve">Pareto </w:t>
      </w:r>
      <w:r w:rsidR="007E6623">
        <w:rPr>
          <w:b/>
          <w:bCs/>
          <w:sz w:val="24"/>
          <w:szCs w:val="24"/>
        </w:rPr>
        <w:t>o</w:t>
      </w:r>
      <w:r w:rsidRPr="00E13E68">
        <w:rPr>
          <w:b/>
          <w:bCs/>
          <w:sz w:val="24"/>
          <w:szCs w:val="24"/>
        </w:rPr>
        <w:t>ptimal state</w:t>
      </w:r>
      <w:r>
        <w:rPr>
          <w:sz w:val="24"/>
          <w:szCs w:val="24"/>
        </w:rPr>
        <w:t>: where no one can be made better off without making someone worse off.</w:t>
      </w:r>
    </w:p>
    <w:p w14:paraId="07066E73" w14:textId="77777777" w:rsidR="00612E83" w:rsidRDefault="00612E83" w:rsidP="00612E83">
      <w:pPr>
        <w:spacing w:after="0" w:line="240" w:lineRule="auto"/>
        <w:jc w:val="both"/>
        <w:rPr>
          <w:sz w:val="24"/>
          <w:szCs w:val="24"/>
        </w:rPr>
      </w:pPr>
    </w:p>
    <w:p w14:paraId="1CC7DD9D" w14:textId="48E877B3" w:rsidR="00612E83" w:rsidRDefault="00612E83" w:rsidP="00612E83">
      <w:pPr>
        <w:spacing w:after="0" w:line="240" w:lineRule="auto"/>
        <w:jc w:val="both"/>
        <w:rPr>
          <w:sz w:val="24"/>
          <w:szCs w:val="24"/>
        </w:rPr>
      </w:pPr>
      <w:r w:rsidRPr="00E13E68">
        <w:rPr>
          <w:b/>
          <w:bCs/>
          <w:sz w:val="24"/>
          <w:szCs w:val="24"/>
        </w:rPr>
        <w:t xml:space="preserve">Actual Pareto </w:t>
      </w:r>
      <w:r w:rsidR="007E6623">
        <w:rPr>
          <w:b/>
          <w:bCs/>
          <w:sz w:val="24"/>
          <w:szCs w:val="24"/>
        </w:rPr>
        <w:t>i</w:t>
      </w:r>
      <w:r w:rsidRPr="00E13E68">
        <w:rPr>
          <w:b/>
          <w:bCs/>
          <w:sz w:val="24"/>
          <w:szCs w:val="24"/>
        </w:rPr>
        <w:t>mprovement</w:t>
      </w:r>
      <w:r>
        <w:rPr>
          <w:sz w:val="24"/>
          <w:szCs w:val="24"/>
        </w:rPr>
        <w:t>: a change which actually makes at least one person better off and no-one worse off (the feasible choices to meet this criteria are in area ABC on Figure A1).  In SBCA this would require total benefits to outweigh total costs, and that any losers are fully compensated.</w:t>
      </w:r>
    </w:p>
    <w:p w14:paraId="3A8D8D7A" w14:textId="77777777" w:rsidR="00612E83" w:rsidRDefault="00612E83" w:rsidP="00612E83">
      <w:pPr>
        <w:spacing w:after="0" w:line="240" w:lineRule="auto"/>
        <w:jc w:val="both"/>
        <w:rPr>
          <w:sz w:val="24"/>
          <w:szCs w:val="24"/>
        </w:rPr>
      </w:pPr>
    </w:p>
    <w:p w14:paraId="6379590F" w14:textId="0609A419" w:rsidR="00612E83" w:rsidRDefault="00612E83" w:rsidP="00612E83">
      <w:pPr>
        <w:spacing w:after="0" w:line="240" w:lineRule="auto"/>
        <w:jc w:val="both"/>
        <w:rPr>
          <w:sz w:val="24"/>
          <w:szCs w:val="24"/>
        </w:rPr>
      </w:pPr>
      <w:r w:rsidRPr="00E13E68">
        <w:rPr>
          <w:b/>
          <w:bCs/>
          <w:sz w:val="24"/>
          <w:szCs w:val="24"/>
        </w:rPr>
        <w:t xml:space="preserve">Potential Pareto </w:t>
      </w:r>
      <w:r w:rsidR="007E6623">
        <w:rPr>
          <w:b/>
          <w:bCs/>
          <w:sz w:val="24"/>
          <w:szCs w:val="24"/>
        </w:rPr>
        <w:t>i</w:t>
      </w:r>
      <w:r w:rsidRPr="00E13E68">
        <w:rPr>
          <w:b/>
          <w:bCs/>
          <w:sz w:val="24"/>
          <w:szCs w:val="24"/>
        </w:rPr>
        <w:t>mprovement</w:t>
      </w:r>
      <w:r>
        <w:rPr>
          <w:sz w:val="24"/>
          <w:szCs w:val="24"/>
        </w:rPr>
        <w:t xml:space="preserve">: A change which could make at least one person better off and no-one worse off (the feasible choices to meet this criteria is either area ABGM or AFCN as the winners could compensate the losers). In SBCA this requires total benefits to outweigh the total costs. </w:t>
      </w:r>
    </w:p>
    <w:p w14:paraId="1682E7C1" w14:textId="77777777" w:rsidR="009D77C2" w:rsidRDefault="009D77C2" w:rsidP="00871D98">
      <w:pPr>
        <w:spacing w:after="0" w:line="240" w:lineRule="auto"/>
        <w:jc w:val="both"/>
        <w:rPr>
          <w:b/>
          <w:bCs/>
          <w:sz w:val="24"/>
          <w:szCs w:val="24"/>
        </w:rPr>
      </w:pPr>
    </w:p>
    <w:p w14:paraId="6FDF6455" w14:textId="77777777" w:rsidR="00E13E68" w:rsidRPr="00E13E68" w:rsidRDefault="00E13E68" w:rsidP="00871D98">
      <w:pPr>
        <w:spacing w:after="0" w:line="240" w:lineRule="auto"/>
        <w:jc w:val="both"/>
        <w:rPr>
          <w:b/>
          <w:bCs/>
          <w:i/>
          <w:iCs/>
          <w:sz w:val="24"/>
          <w:szCs w:val="24"/>
        </w:rPr>
      </w:pPr>
      <w:r w:rsidRPr="00E13E68">
        <w:rPr>
          <w:b/>
          <w:bCs/>
          <w:i/>
          <w:iCs/>
          <w:sz w:val="24"/>
          <w:szCs w:val="24"/>
        </w:rPr>
        <w:t>Other definitions</w:t>
      </w:r>
    </w:p>
    <w:p w14:paraId="24D0C308" w14:textId="77777777" w:rsidR="00E13E68" w:rsidRDefault="00E13E68" w:rsidP="00871D98">
      <w:pPr>
        <w:spacing w:after="0" w:line="240" w:lineRule="auto"/>
        <w:jc w:val="both"/>
        <w:rPr>
          <w:b/>
          <w:bCs/>
          <w:sz w:val="24"/>
          <w:szCs w:val="24"/>
        </w:rPr>
      </w:pPr>
    </w:p>
    <w:p w14:paraId="06B6A114" w14:textId="274C9562" w:rsidR="00871D98" w:rsidRPr="00F929DC" w:rsidRDefault="00871D98" w:rsidP="00E13E68">
      <w:pPr>
        <w:spacing w:after="0" w:line="240" w:lineRule="auto"/>
        <w:jc w:val="both"/>
        <w:rPr>
          <w:rFonts w:cstheme="minorHAnsi"/>
        </w:rPr>
      </w:pPr>
      <w:r>
        <w:rPr>
          <w:b/>
          <w:bCs/>
          <w:sz w:val="24"/>
          <w:szCs w:val="24"/>
        </w:rPr>
        <w:t>Priced benefits</w:t>
      </w:r>
      <w:r w:rsidR="00E13E68">
        <w:rPr>
          <w:b/>
          <w:bCs/>
          <w:sz w:val="24"/>
          <w:szCs w:val="24"/>
        </w:rPr>
        <w:t xml:space="preserve">: </w:t>
      </w:r>
      <w:r>
        <w:rPr>
          <w:rFonts w:cstheme="minorHAnsi"/>
        </w:rPr>
        <w:t>M</w:t>
      </w:r>
      <w:r w:rsidRPr="00F929DC">
        <w:rPr>
          <w:rFonts w:cstheme="minorHAnsi"/>
        </w:rPr>
        <w:t xml:space="preserve">arket prices </w:t>
      </w:r>
      <w:r>
        <w:rPr>
          <w:rFonts w:cstheme="minorHAnsi"/>
        </w:rPr>
        <w:t>are used to value b</w:t>
      </w:r>
      <w:r w:rsidRPr="00F929DC">
        <w:rPr>
          <w:rFonts w:cstheme="minorHAnsi"/>
        </w:rPr>
        <w:t>enefits and costs</w:t>
      </w:r>
      <w:r>
        <w:rPr>
          <w:rFonts w:cstheme="minorHAnsi"/>
        </w:rPr>
        <w:t xml:space="preserve"> that</w:t>
      </w:r>
      <w:r w:rsidRPr="00F929DC">
        <w:rPr>
          <w:rFonts w:cstheme="minorHAnsi"/>
        </w:rPr>
        <w:t xml:space="preserve"> are traded in competitive markets. Neoclassical economic theory establishes that the price formed for a good or service in a competitive market represents the best estimate of the value that buyers and sellers placed on the good or service that is being exchanged. </w:t>
      </w:r>
    </w:p>
    <w:p w14:paraId="03FAD8EB" w14:textId="77777777" w:rsidR="00871D98" w:rsidRDefault="00871D98" w:rsidP="00871D98">
      <w:pPr>
        <w:spacing w:after="0" w:line="240" w:lineRule="auto"/>
        <w:jc w:val="both"/>
        <w:rPr>
          <w:b/>
          <w:bCs/>
          <w:sz w:val="24"/>
          <w:szCs w:val="24"/>
        </w:rPr>
      </w:pPr>
    </w:p>
    <w:p w14:paraId="2962C480" w14:textId="5C47A900" w:rsidR="00871D98" w:rsidRPr="00F929DC" w:rsidRDefault="00871D98" w:rsidP="00E13E68">
      <w:pPr>
        <w:spacing w:after="0" w:line="240" w:lineRule="auto"/>
        <w:jc w:val="both"/>
        <w:rPr>
          <w:rFonts w:cstheme="minorHAnsi"/>
        </w:rPr>
      </w:pPr>
      <w:r>
        <w:rPr>
          <w:b/>
          <w:bCs/>
          <w:sz w:val="24"/>
          <w:szCs w:val="24"/>
        </w:rPr>
        <w:t>Unpriced benefits</w:t>
      </w:r>
      <w:r w:rsidR="00E13E68">
        <w:rPr>
          <w:b/>
          <w:bCs/>
          <w:sz w:val="24"/>
          <w:szCs w:val="24"/>
        </w:rPr>
        <w:t xml:space="preserve">: </w:t>
      </w:r>
      <w:r w:rsidRPr="00F929DC">
        <w:rPr>
          <w:rFonts w:cstheme="minorHAnsi"/>
        </w:rPr>
        <w:t xml:space="preserve">Some </w:t>
      </w:r>
      <w:r w:rsidR="00E13E68">
        <w:rPr>
          <w:rFonts w:cstheme="minorHAnsi"/>
        </w:rPr>
        <w:t>goods and services (</w:t>
      </w:r>
      <w:r>
        <w:rPr>
          <w:rFonts w:cstheme="minorHAnsi"/>
        </w:rPr>
        <w:t>benefits and costs</w:t>
      </w:r>
      <w:r w:rsidR="00E13E68">
        <w:rPr>
          <w:rFonts w:cstheme="minorHAnsi"/>
        </w:rPr>
        <w:t>)</w:t>
      </w:r>
      <w:r>
        <w:rPr>
          <w:rFonts w:cstheme="minorHAnsi"/>
        </w:rPr>
        <w:t xml:space="preserve"> </w:t>
      </w:r>
      <w:r w:rsidRPr="00F929DC">
        <w:rPr>
          <w:rFonts w:cstheme="minorHAnsi"/>
        </w:rPr>
        <w:t xml:space="preserve">are not traded in markets and so do not have market prices to show what they are worth to the community. These are called unpriced benefits and costs. When benefits and costs are unpriced, economists use a range of methods to estimate value to the community. This includes using proxies for the good or service that do have market values, or surveying </w:t>
      </w:r>
      <w:r w:rsidRPr="00F929DC">
        <w:rPr>
          <w:rFonts w:cstheme="minorHAnsi"/>
        </w:rPr>
        <w:lastRenderedPageBreak/>
        <w:t xml:space="preserve">people about how much they would value the good or service if they were able to buy and sell it, or looking closely at what people do to discern how much they apparently value something. With unpriced benefits and costs the aim is to make a reasonable estimate of the contribution to social welfare. This </w:t>
      </w:r>
      <w:r w:rsidR="00E13E68">
        <w:rPr>
          <w:rFonts w:cstheme="minorHAnsi"/>
        </w:rPr>
        <w:t xml:space="preserve">is </w:t>
      </w:r>
      <w:r w:rsidRPr="00F929DC">
        <w:rPr>
          <w:rFonts w:cstheme="minorHAnsi"/>
        </w:rPr>
        <w:t>better than the alternative which is to ignore the value of the unpriced phenomenon, implying it has a value of zero or infinity.</w:t>
      </w:r>
    </w:p>
    <w:p w14:paraId="3F5EB885" w14:textId="77777777" w:rsidR="00871D98" w:rsidRDefault="00871D98" w:rsidP="00871D98">
      <w:pPr>
        <w:spacing w:after="0" w:line="240" w:lineRule="auto"/>
        <w:jc w:val="both"/>
        <w:rPr>
          <w:b/>
          <w:bCs/>
          <w:sz w:val="24"/>
          <w:szCs w:val="24"/>
        </w:rPr>
      </w:pPr>
    </w:p>
    <w:p w14:paraId="515B4723" w14:textId="2E13051B" w:rsidR="00871D98" w:rsidRPr="00583293" w:rsidRDefault="00871D98" w:rsidP="00E13E68">
      <w:pPr>
        <w:spacing w:after="0" w:line="240" w:lineRule="auto"/>
        <w:jc w:val="both"/>
        <w:rPr>
          <w:rFonts w:cstheme="minorHAnsi"/>
        </w:rPr>
      </w:pPr>
      <w:r>
        <w:rPr>
          <w:b/>
          <w:bCs/>
          <w:sz w:val="24"/>
          <w:szCs w:val="24"/>
        </w:rPr>
        <w:t>Secondary benefits</w:t>
      </w:r>
      <w:r w:rsidR="00E13E68">
        <w:rPr>
          <w:b/>
          <w:bCs/>
          <w:sz w:val="24"/>
          <w:szCs w:val="24"/>
        </w:rPr>
        <w:t xml:space="preserve">: </w:t>
      </w:r>
      <w:r w:rsidRPr="00F929DC">
        <w:rPr>
          <w:rFonts w:cstheme="minorHAnsi"/>
        </w:rPr>
        <w:t>Valuing secondary benefits is the most contentious and common mistake made in social benefit cost analysis. There is strong temptation for proponents of a project to include second-round ‘benefits’ and thereby improve the size of the ratio of benefits to costs. Doing this is almost always wrong. The soundest starting position is that genuine secondary benefits are not usual. If resources in the economy are fully employed, any additional second-round economic activity, as a result of the direct extra economic activity from the new resources injected into the economy by the project, are spurious. In conditions of full employment of resources, extra jobs and profits that are secondary benefits can only come at the expense of the contribution that the labour and other resources were making elsewhere in the economy. If the economy is fully employed, additional resources drawn into the additional secondary economic activity have to come from existing economic activities. Therefore</w:t>
      </w:r>
      <w:r>
        <w:rPr>
          <w:rFonts w:cstheme="minorHAnsi"/>
        </w:rPr>
        <w:t>,</w:t>
      </w:r>
      <w:r w:rsidRPr="00F929DC">
        <w:rPr>
          <w:rFonts w:cstheme="minorHAnsi"/>
        </w:rPr>
        <w:t xml:space="preserve"> a gain in one part of the economy as a consequential second-round effect of a primary investment is offset by a reduction in the contribution those resources were making to national income in their previous use </w:t>
      </w:r>
      <w:r w:rsidR="00F53A0F">
        <w:rPr>
          <w:rFonts w:cstheme="minorHAnsi"/>
        </w:rPr>
        <w:t xml:space="preserve">in </w:t>
      </w:r>
      <w:r w:rsidRPr="00F929DC">
        <w:rPr>
          <w:rFonts w:cstheme="minorHAnsi"/>
        </w:rPr>
        <w:t xml:space="preserve">another part of the economy. </w:t>
      </w:r>
      <w:r w:rsidR="00863E29" w:rsidRPr="00F929DC">
        <w:rPr>
          <w:rFonts w:cstheme="minorHAnsi"/>
        </w:rPr>
        <w:t>These secondary effects are sometimes counted as ‘multiplier effects’ where a multiplier factor is applied to the direct benefits to estimate so-called total benefits. This practice, and the resultant estimate of total benefits, is rarely valid.</w:t>
      </w:r>
      <w:r w:rsidR="00863E29">
        <w:rPr>
          <w:rFonts w:cstheme="minorHAnsi"/>
        </w:rPr>
        <w:t xml:space="preserve"> </w:t>
      </w:r>
      <w:r w:rsidR="00863E29" w:rsidRPr="00863E29">
        <w:rPr>
          <w:rFonts w:cstheme="minorHAnsi"/>
        </w:rPr>
        <w:t>Transferring employed resources that have been contributing to one part of the economy to make a contribution in another part of the economy is not a genuine benefit – it is simply a change.</w:t>
      </w:r>
      <w:r w:rsidR="00863E29">
        <w:rPr>
          <w:rFonts w:ascii="Times New Roman" w:hAnsi="Times New Roman" w:cs="Times New Roman"/>
          <w:sz w:val="23"/>
          <w:szCs w:val="23"/>
        </w:rPr>
        <w:t xml:space="preserve"> </w:t>
      </w:r>
    </w:p>
    <w:p w14:paraId="788631E8" w14:textId="77777777" w:rsidR="00A50136" w:rsidRDefault="00A50136" w:rsidP="00A50136">
      <w:pPr>
        <w:spacing w:after="0" w:line="240" w:lineRule="auto"/>
        <w:jc w:val="both"/>
        <w:rPr>
          <w:b/>
          <w:bCs/>
          <w:sz w:val="24"/>
          <w:szCs w:val="24"/>
        </w:rPr>
      </w:pPr>
    </w:p>
    <w:p w14:paraId="08517285" w14:textId="59952C78" w:rsidR="00A50136" w:rsidRDefault="00A50136" w:rsidP="00A50136">
      <w:pPr>
        <w:spacing w:after="0" w:line="240" w:lineRule="auto"/>
        <w:jc w:val="both"/>
        <w:rPr>
          <w:b/>
          <w:bCs/>
          <w:sz w:val="24"/>
          <w:szCs w:val="24"/>
        </w:rPr>
      </w:pPr>
      <w:r>
        <w:rPr>
          <w:b/>
          <w:bCs/>
          <w:sz w:val="24"/>
          <w:szCs w:val="24"/>
        </w:rPr>
        <w:t>Appendix 2</w:t>
      </w:r>
      <w:r w:rsidR="00E13E68">
        <w:rPr>
          <w:b/>
          <w:bCs/>
          <w:sz w:val="24"/>
          <w:szCs w:val="24"/>
        </w:rPr>
        <w:t>.</w:t>
      </w:r>
      <w:r>
        <w:rPr>
          <w:b/>
          <w:bCs/>
          <w:sz w:val="24"/>
          <w:szCs w:val="24"/>
        </w:rPr>
        <w:t xml:space="preserve"> A </w:t>
      </w:r>
      <w:r w:rsidR="00E13E68">
        <w:rPr>
          <w:b/>
          <w:bCs/>
          <w:sz w:val="24"/>
          <w:szCs w:val="24"/>
        </w:rPr>
        <w:t>H</w:t>
      </w:r>
      <w:r>
        <w:rPr>
          <w:b/>
          <w:bCs/>
          <w:sz w:val="24"/>
          <w:szCs w:val="24"/>
        </w:rPr>
        <w:t xml:space="preserve">elpful </w:t>
      </w:r>
      <w:r w:rsidR="00E13E68">
        <w:rPr>
          <w:b/>
          <w:bCs/>
          <w:sz w:val="24"/>
          <w:szCs w:val="24"/>
        </w:rPr>
        <w:t>C</w:t>
      </w:r>
      <w:r>
        <w:rPr>
          <w:b/>
          <w:bCs/>
          <w:sz w:val="24"/>
          <w:szCs w:val="24"/>
        </w:rPr>
        <w:t xml:space="preserve">heck-list (extract from Sinden and </w:t>
      </w:r>
      <w:proofErr w:type="spellStart"/>
      <w:r>
        <w:rPr>
          <w:b/>
          <w:bCs/>
          <w:sz w:val="24"/>
          <w:szCs w:val="24"/>
        </w:rPr>
        <w:t>Thampapillai</w:t>
      </w:r>
      <w:proofErr w:type="spellEnd"/>
      <w:r>
        <w:rPr>
          <w:b/>
          <w:bCs/>
          <w:sz w:val="24"/>
          <w:szCs w:val="24"/>
        </w:rPr>
        <w:t xml:space="preserve">, 1995) </w:t>
      </w:r>
    </w:p>
    <w:p w14:paraId="6FB60D6D" w14:textId="77777777" w:rsidR="00E13E68" w:rsidRPr="00C84EFB" w:rsidRDefault="00E13E68" w:rsidP="00A50136">
      <w:pPr>
        <w:spacing w:after="0" w:line="240" w:lineRule="auto"/>
        <w:jc w:val="both"/>
        <w:rPr>
          <w:b/>
          <w:bCs/>
          <w:sz w:val="24"/>
          <w:szCs w:val="24"/>
        </w:rPr>
      </w:pPr>
    </w:p>
    <w:p w14:paraId="388C5AC0" w14:textId="7488198E" w:rsidR="00871D98" w:rsidRDefault="00A50136" w:rsidP="00EE2685">
      <w:pPr>
        <w:spacing w:after="0" w:line="240" w:lineRule="auto"/>
        <w:jc w:val="both"/>
      </w:pPr>
      <w:r w:rsidRPr="00A50136">
        <w:t xml:space="preserve">The following check-list of </w:t>
      </w:r>
      <w:r w:rsidR="008E068E">
        <w:t xml:space="preserve">steps and </w:t>
      </w:r>
      <w:r w:rsidRPr="00A50136">
        <w:t xml:space="preserve">questions will help </w:t>
      </w:r>
      <w:r>
        <w:t xml:space="preserve">to </w:t>
      </w:r>
      <w:r w:rsidRPr="00A50136">
        <w:t>apply and integrate the steps of the procedure</w:t>
      </w:r>
      <w:r w:rsidR="00871D98">
        <w:t xml:space="preserve"> of SBCA </w:t>
      </w:r>
    </w:p>
    <w:p w14:paraId="392F91B4" w14:textId="7C7D8264" w:rsidR="00871D98" w:rsidRDefault="00871D98" w:rsidP="00871D98">
      <w:pPr>
        <w:pStyle w:val="ListParagraph"/>
        <w:numPr>
          <w:ilvl w:val="0"/>
          <w:numId w:val="4"/>
        </w:numPr>
        <w:spacing w:after="0" w:line="240" w:lineRule="auto"/>
        <w:jc w:val="both"/>
      </w:pPr>
      <w:r>
        <w:t xml:space="preserve">Identify the problem and define the alternatives to resolve it </w:t>
      </w:r>
    </w:p>
    <w:p w14:paraId="70F57CC8" w14:textId="77777777" w:rsidR="00871D98" w:rsidRDefault="00871D98" w:rsidP="00871D98">
      <w:pPr>
        <w:pStyle w:val="ListParagraph"/>
        <w:numPr>
          <w:ilvl w:val="0"/>
          <w:numId w:val="5"/>
        </w:numPr>
        <w:spacing w:after="0" w:line="240" w:lineRule="auto"/>
        <w:jc w:val="both"/>
      </w:pPr>
      <w:r>
        <w:t>Is the problem clearly stated?</w:t>
      </w:r>
    </w:p>
    <w:p w14:paraId="14C0EF0F" w14:textId="77777777" w:rsidR="00871D98" w:rsidRDefault="00871D98" w:rsidP="00871D98">
      <w:pPr>
        <w:pStyle w:val="ListParagraph"/>
        <w:numPr>
          <w:ilvl w:val="0"/>
          <w:numId w:val="5"/>
        </w:numPr>
        <w:spacing w:after="0" w:line="240" w:lineRule="auto"/>
        <w:jc w:val="both"/>
      </w:pPr>
      <w:r>
        <w:t>Are the alternatives carefully described?</w:t>
      </w:r>
    </w:p>
    <w:p w14:paraId="489FC33A" w14:textId="77777777" w:rsidR="00871D98" w:rsidRDefault="00871D98" w:rsidP="00871D98">
      <w:pPr>
        <w:pStyle w:val="ListParagraph"/>
        <w:numPr>
          <w:ilvl w:val="0"/>
          <w:numId w:val="5"/>
        </w:numPr>
        <w:spacing w:after="0" w:line="240" w:lineRule="auto"/>
        <w:jc w:val="both"/>
      </w:pPr>
      <w:r>
        <w:t xml:space="preserve">Will the alternatives resolve the problem? </w:t>
      </w:r>
    </w:p>
    <w:p w14:paraId="34116B6D" w14:textId="77777777" w:rsidR="00871D98" w:rsidRDefault="00871D98" w:rsidP="00871D98">
      <w:pPr>
        <w:pStyle w:val="ListParagraph"/>
        <w:numPr>
          <w:ilvl w:val="0"/>
          <w:numId w:val="5"/>
        </w:numPr>
        <w:spacing w:after="0" w:line="240" w:lineRule="auto"/>
        <w:jc w:val="both"/>
      </w:pPr>
      <w:r>
        <w:t>Is the existing, without-project, situation included?</w:t>
      </w:r>
    </w:p>
    <w:p w14:paraId="5B88F9EE" w14:textId="6980E2A7" w:rsidR="00871D98" w:rsidRDefault="00871D98" w:rsidP="00871D98">
      <w:pPr>
        <w:pStyle w:val="ListParagraph"/>
        <w:numPr>
          <w:ilvl w:val="0"/>
          <w:numId w:val="5"/>
        </w:numPr>
        <w:spacing w:after="0" w:line="240" w:lineRule="auto"/>
        <w:jc w:val="both"/>
      </w:pPr>
      <w:r>
        <w:t>Are the main alternatives included? Does each alternative have a technical description of</w:t>
      </w:r>
    </w:p>
    <w:p w14:paraId="30E8F6E7" w14:textId="77777777" w:rsidR="00871D98" w:rsidRDefault="00871D98" w:rsidP="00871D98">
      <w:pPr>
        <w:pStyle w:val="ListParagraph"/>
        <w:numPr>
          <w:ilvl w:val="1"/>
          <w:numId w:val="5"/>
        </w:numPr>
        <w:spacing w:after="0" w:line="240" w:lineRule="auto"/>
        <w:jc w:val="both"/>
      </w:pPr>
      <w:r>
        <w:t xml:space="preserve">what changes, and </w:t>
      </w:r>
    </w:p>
    <w:p w14:paraId="32FA35B8" w14:textId="5E6A1BFD" w:rsidR="00871D98" w:rsidRDefault="00871D98" w:rsidP="00871D98">
      <w:pPr>
        <w:pStyle w:val="ListParagraph"/>
        <w:numPr>
          <w:ilvl w:val="1"/>
          <w:numId w:val="5"/>
        </w:numPr>
        <w:spacing w:after="0" w:line="240" w:lineRule="auto"/>
        <w:jc w:val="both"/>
      </w:pPr>
      <w:r>
        <w:t xml:space="preserve">where and when? </w:t>
      </w:r>
    </w:p>
    <w:p w14:paraId="5A95A9C3" w14:textId="7BE7F4EE" w:rsidR="00871D98" w:rsidRDefault="00871D98" w:rsidP="00871D98">
      <w:pPr>
        <w:pStyle w:val="ListParagraph"/>
        <w:numPr>
          <w:ilvl w:val="0"/>
          <w:numId w:val="4"/>
        </w:numPr>
        <w:spacing w:after="0" w:line="240" w:lineRule="auto"/>
        <w:jc w:val="both"/>
      </w:pPr>
      <w:r>
        <w:t>Identify the social benefits and costs of each</w:t>
      </w:r>
      <w:r w:rsidR="00583293">
        <w:t xml:space="preserve"> </w:t>
      </w:r>
      <w:r>
        <w:t xml:space="preserve">alternative </w:t>
      </w:r>
    </w:p>
    <w:p w14:paraId="3A9E810C" w14:textId="5458A4E4" w:rsidR="00871D98" w:rsidRDefault="00871D98" w:rsidP="00583293">
      <w:pPr>
        <w:pStyle w:val="ListParagraph"/>
        <w:numPr>
          <w:ilvl w:val="0"/>
          <w:numId w:val="6"/>
        </w:numPr>
        <w:spacing w:after="0" w:line="240" w:lineRule="auto"/>
        <w:jc w:val="both"/>
      </w:pPr>
      <w:r>
        <w:t xml:space="preserve">Are the major benefits and costs identified? </w:t>
      </w:r>
    </w:p>
    <w:p w14:paraId="6DC96FB7" w14:textId="67BAACD2" w:rsidR="00871D98" w:rsidRDefault="00871D98" w:rsidP="00583293">
      <w:pPr>
        <w:pStyle w:val="ListParagraph"/>
        <w:numPr>
          <w:ilvl w:val="0"/>
          <w:numId w:val="6"/>
        </w:numPr>
        <w:spacing w:after="0" w:line="240" w:lineRule="auto"/>
        <w:jc w:val="both"/>
      </w:pPr>
      <w:r>
        <w:t xml:space="preserve">Are they all true social outcomes? </w:t>
      </w:r>
    </w:p>
    <w:p w14:paraId="3172AB7F" w14:textId="7AC27B71" w:rsidR="00871D98" w:rsidRDefault="00871D98" w:rsidP="000F162E">
      <w:pPr>
        <w:pStyle w:val="ListParagraph"/>
        <w:numPr>
          <w:ilvl w:val="0"/>
          <w:numId w:val="6"/>
        </w:numPr>
        <w:spacing w:after="0" w:line="240" w:lineRule="auto"/>
        <w:jc w:val="both"/>
      </w:pPr>
      <w:r>
        <w:t>Are the outcomes identified as benefits and costs, rather than biophysical</w:t>
      </w:r>
      <w:r w:rsidR="000F162E">
        <w:t xml:space="preserve"> </w:t>
      </w:r>
      <w:r>
        <w:t>effects?</w:t>
      </w:r>
    </w:p>
    <w:p w14:paraId="35F474B6" w14:textId="17D643DC" w:rsidR="000F162E" w:rsidRDefault="00871D98" w:rsidP="00C84EFB">
      <w:pPr>
        <w:pStyle w:val="ListParagraph"/>
        <w:numPr>
          <w:ilvl w:val="0"/>
          <w:numId w:val="6"/>
        </w:numPr>
        <w:spacing w:after="0" w:line="240" w:lineRule="auto"/>
        <w:jc w:val="both"/>
      </w:pPr>
      <w:r>
        <w:t>Do the definitions of the alternatives from (a) need to be specified more fully</w:t>
      </w:r>
      <w:r w:rsidR="000F162E">
        <w:t xml:space="preserve"> </w:t>
      </w:r>
      <w:r>
        <w:t xml:space="preserve">or more carefully? </w:t>
      </w:r>
    </w:p>
    <w:p w14:paraId="028726A7" w14:textId="69513344" w:rsidR="00583293" w:rsidRDefault="00871D98" w:rsidP="00583293">
      <w:pPr>
        <w:pStyle w:val="ListParagraph"/>
        <w:numPr>
          <w:ilvl w:val="0"/>
          <w:numId w:val="4"/>
        </w:numPr>
        <w:spacing w:after="0" w:line="240" w:lineRule="auto"/>
        <w:jc w:val="both"/>
      </w:pPr>
      <w:r>
        <w:t xml:space="preserve">Value the benefits and costs of each alternative </w:t>
      </w:r>
    </w:p>
    <w:p w14:paraId="78C7CECD" w14:textId="1D45D8E8" w:rsidR="00871D98" w:rsidRDefault="00871D98" w:rsidP="000F162E">
      <w:pPr>
        <w:pStyle w:val="ListParagraph"/>
        <w:numPr>
          <w:ilvl w:val="0"/>
          <w:numId w:val="7"/>
        </w:numPr>
        <w:spacing w:after="0" w:line="240" w:lineRule="auto"/>
        <w:jc w:val="both"/>
      </w:pPr>
      <w:r>
        <w:t>Are all the out</w:t>
      </w:r>
      <w:r w:rsidR="000F162E">
        <w:t>c</w:t>
      </w:r>
      <w:r>
        <w:t xml:space="preserve">omes from step (b) valued or, at least described? </w:t>
      </w:r>
    </w:p>
    <w:p w14:paraId="24559366" w14:textId="77777777" w:rsidR="00871D98" w:rsidRDefault="00871D98" w:rsidP="000F162E">
      <w:pPr>
        <w:pStyle w:val="ListParagraph"/>
        <w:numPr>
          <w:ilvl w:val="0"/>
          <w:numId w:val="7"/>
        </w:numPr>
        <w:spacing w:after="0" w:line="240" w:lineRule="auto"/>
        <w:jc w:val="both"/>
      </w:pPr>
      <w:r>
        <w:t xml:space="preserve">Are market values used appropriately? </w:t>
      </w:r>
    </w:p>
    <w:p w14:paraId="02046C87" w14:textId="77777777" w:rsidR="00871D98" w:rsidRDefault="00871D98" w:rsidP="000F162E">
      <w:pPr>
        <w:pStyle w:val="ListParagraph"/>
        <w:numPr>
          <w:ilvl w:val="0"/>
          <w:numId w:val="7"/>
        </w:numPr>
        <w:spacing w:after="0" w:line="240" w:lineRule="auto"/>
        <w:jc w:val="both"/>
      </w:pPr>
      <w:r>
        <w:t>Are shadow prices used as necessary?</w:t>
      </w:r>
    </w:p>
    <w:p w14:paraId="7EC41A8E" w14:textId="77777777" w:rsidR="00871D98" w:rsidRDefault="00871D98" w:rsidP="000F162E">
      <w:pPr>
        <w:pStyle w:val="ListParagraph"/>
        <w:numPr>
          <w:ilvl w:val="0"/>
          <w:numId w:val="7"/>
        </w:numPr>
        <w:spacing w:after="0" w:line="240" w:lineRule="auto"/>
        <w:jc w:val="both"/>
      </w:pPr>
      <w:r>
        <w:t xml:space="preserve">Are unpriced values measured? </w:t>
      </w:r>
    </w:p>
    <w:p w14:paraId="443BBD89" w14:textId="77777777" w:rsidR="00871D98" w:rsidRDefault="00871D98" w:rsidP="000F162E">
      <w:pPr>
        <w:pStyle w:val="ListParagraph"/>
        <w:numPr>
          <w:ilvl w:val="0"/>
          <w:numId w:val="7"/>
        </w:numPr>
        <w:spacing w:after="0" w:line="240" w:lineRule="auto"/>
        <w:jc w:val="both"/>
      </w:pPr>
      <w:r>
        <w:t xml:space="preserve">Are all measurements and values defensible? </w:t>
      </w:r>
    </w:p>
    <w:p w14:paraId="42E31C97" w14:textId="525950F1" w:rsidR="00871D98" w:rsidRDefault="00871D98" w:rsidP="00583293">
      <w:pPr>
        <w:pStyle w:val="ListParagraph"/>
        <w:numPr>
          <w:ilvl w:val="0"/>
          <w:numId w:val="4"/>
        </w:numPr>
        <w:spacing w:after="0" w:line="240" w:lineRule="auto"/>
        <w:jc w:val="both"/>
      </w:pPr>
      <w:r>
        <w:lastRenderedPageBreak/>
        <w:t xml:space="preserve">Tabulate the annual benefits and costs </w:t>
      </w:r>
    </w:p>
    <w:p w14:paraId="2B058150" w14:textId="01CFF1D1" w:rsidR="00871D98" w:rsidRDefault="00871D98" w:rsidP="00710E93">
      <w:pPr>
        <w:pStyle w:val="ListParagraph"/>
        <w:numPr>
          <w:ilvl w:val="0"/>
          <w:numId w:val="8"/>
        </w:numPr>
        <w:spacing w:after="0" w:line="240" w:lineRule="auto"/>
        <w:jc w:val="both"/>
      </w:pPr>
      <w:r>
        <w:t xml:space="preserve">Has this step been </w:t>
      </w:r>
      <w:r w:rsidR="00710E93">
        <w:t>undertaken</w:t>
      </w:r>
      <w:r>
        <w:t xml:space="preserve">? The table </w:t>
      </w:r>
      <w:r w:rsidR="008E068E">
        <w:t xml:space="preserve">should </w:t>
      </w:r>
      <w:r>
        <w:t>provide a clear picture of the</w:t>
      </w:r>
      <w:r w:rsidR="00710E93">
        <w:t xml:space="preserve"> </w:t>
      </w:r>
      <w:r>
        <w:t xml:space="preserve">'structure' of the project, the flow of benefits and </w:t>
      </w:r>
      <w:r w:rsidR="00710E93">
        <w:t>cos</w:t>
      </w:r>
      <w:r>
        <w:t>ts, the sources, and the</w:t>
      </w:r>
      <w:r w:rsidR="00710E93">
        <w:t xml:space="preserve"> </w:t>
      </w:r>
      <w:r>
        <w:t xml:space="preserve">size of the benefits and costs. </w:t>
      </w:r>
    </w:p>
    <w:p w14:paraId="0D3EA49F" w14:textId="77777777" w:rsidR="00871D98" w:rsidRDefault="00871D98" w:rsidP="00710E93">
      <w:pPr>
        <w:pStyle w:val="ListParagraph"/>
        <w:numPr>
          <w:ilvl w:val="0"/>
          <w:numId w:val="8"/>
        </w:numPr>
        <w:spacing w:after="0" w:line="240" w:lineRule="auto"/>
        <w:jc w:val="both"/>
      </w:pPr>
      <w:r>
        <w:t xml:space="preserve">Are all the outcomes from step (c) included? If not, why not? </w:t>
      </w:r>
    </w:p>
    <w:p w14:paraId="110AB4A6" w14:textId="77ACDA21" w:rsidR="00710E93" w:rsidRDefault="00871D98" w:rsidP="00710E93">
      <w:pPr>
        <w:pStyle w:val="ListParagraph"/>
        <w:numPr>
          <w:ilvl w:val="0"/>
          <w:numId w:val="8"/>
        </w:numPr>
        <w:spacing w:after="0" w:line="240" w:lineRule="auto"/>
        <w:jc w:val="both"/>
      </w:pPr>
      <w:r>
        <w:t xml:space="preserve">Are all the values real, or </w:t>
      </w:r>
      <w:proofErr w:type="spellStart"/>
      <w:r>
        <w:t>inflation·free</w:t>
      </w:r>
      <w:proofErr w:type="spellEnd"/>
      <w:r>
        <w:t xml:space="preserve"> values? </w:t>
      </w:r>
    </w:p>
    <w:p w14:paraId="631DF68C" w14:textId="13913B1C" w:rsidR="00871D98" w:rsidRDefault="00871D98" w:rsidP="00583293">
      <w:pPr>
        <w:pStyle w:val="ListParagraph"/>
        <w:numPr>
          <w:ilvl w:val="0"/>
          <w:numId w:val="4"/>
        </w:numPr>
        <w:spacing w:after="0" w:line="240" w:lineRule="auto"/>
        <w:jc w:val="both"/>
      </w:pPr>
      <w:r>
        <w:t xml:space="preserve"> Calculate the net social benefit of each alternative </w:t>
      </w:r>
    </w:p>
    <w:p w14:paraId="0F884DC0" w14:textId="77777777" w:rsidR="00871D98" w:rsidRDefault="00871D98" w:rsidP="00C84EFB">
      <w:pPr>
        <w:pStyle w:val="ListParagraph"/>
        <w:numPr>
          <w:ilvl w:val="0"/>
          <w:numId w:val="9"/>
        </w:numPr>
        <w:spacing w:after="0" w:line="240" w:lineRule="auto"/>
        <w:jc w:val="both"/>
      </w:pPr>
      <w:r>
        <w:t xml:space="preserve">Are the annual net benefits from (d) discounted? </w:t>
      </w:r>
    </w:p>
    <w:p w14:paraId="7B1B8002" w14:textId="77777777" w:rsidR="00871D98" w:rsidRDefault="00871D98" w:rsidP="00C84EFB">
      <w:pPr>
        <w:pStyle w:val="ListParagraph"/>
        <w:numPr>
          <w:ilvl w:val="0"/>
          <w:numId w:val="9"/>
        </w:numPr>
        <w:spacing w:after="0" w:line="240" w:lineRule="auto"/>
        <w:jc w:val="both"/>
      </w:pPr>
      <w:r>
        <w:t>Is the discount rate justified?</w:t>
      </w:r>
    </w:p>
    <w:p w14:paraId="690AD4F2" w14:textId="77777777" w:rsidR="00871D98" w:rsidRDefault="00871D98" w:rsidP="00C84EFB">
      <w:pPr>
        <w:pStyle w:val="ListParagraph"/>
        <w:numPr>
          <w:ilvl w:val="0"/>
          <w:numId w:val="9"/>
        </w:numPr>
        <w:spacing w:after="0" w:line="240" w:lineRule="auto"/>
        <w:jc w:val="both"/>
      </w:pPr>
      <w:r>
        <w:t xml:space="preserve">Is the net present value used? If not, why not? </w:t>
      </w:r>
    </w:p>
    <w:p w14:paraId="5F982A71" w14:textId="7609CF3A" w:rsidR="00871D98" w:rsidRDefault="00871D98" w:rsidP="00583293">
      <w:pPr>
        <w:pStyle w:val="ListParagraph"/>
        <w:numPr>
          <w:ilvl w:val="0"/>
          <w:numId w:val="4"/>
        </w:numPr>
        <w:spacing w:after="0" w:line="240" w:lineRule="auto"/>
        <w:jc w:val="both"/>
      </w:pPr>
      <w:r>
        <w:t xml:space="preserve">Compare alternatives by their net social benefit </w:t>
      </w:r>
    </w:p>
    <w:p w14:paraId="0C959A35" w14:textId="77777777" w:rsidR="00C84EFB" w:rsidRDefault="00871D98" w:rsidP="00871D98">
      <w:pPr>
        <w:pStyle w:val="ListParagraph"/>
        <w:numPr>
          <w:ilvl w:val="0"/>
          <w:numId w:val="10"/>
        </w:numPr>
        <w:spacing w:after="0" w:line="240" w:lineRule="auto"/>
        <w:jc w:val="both"/>
      </w:pPr>
      <w:r>
        <w:t>For a single alternative, is the net social benefit positive or negative?</w:t>
      </w:r>
    </w:p>
    <w:p w14:paraId="6B2C03F7" w14:textId="331ACC1D" w:rsidR="00871D98" w:rsidRDefault="00871D98" w:rsidP="00871D98">
      <w:pPr>
        <w:pStyle w:val="ListParagraph"/>
        <w:numPr>
          <w:ilvl w:val="0"/>
          <w:numId w:val="10"/>
        </w:numPr>
        <w:spacing w:after="0" w:line="240" w:lineRule="auto"/>
        <w:jc w:val="both"/>
      </w:pPr>
      <w:r>
        <w:t>For several alternatives, is there a clear ranking in the order of the net present</w:t>
      </w:r>
      <w:r w:rsidR="00C84EFB">
        <w:t xml:space="preserve"> </w:t>
      </w:r>
      <w:r>
        <w:t xml:space="preserve">value? </w:t>
      </w:r>
    </w:p>
    <w:p w14:paraId="44C7ABB8" w14:textId="64916DE7" w:rsidR="00871D98" w:rsidRDefault="00871D98" w:rsidP="00871D98">
      <w:pPr>
        <w:pStyle w:val="ListParagraph"/>
        <w:numPr>
          <w:ilvl w:val="0"/>
          <w:numId w:val="4"/>
        </w:numPr>
        <w:spacing w:after="0" w:line="240" w:lineRule="auto"/>
        <w:jc w:val="both"/>
      </w:pPr>
      <w:r>
        <w:t>Test for the effect of changes in assumptions and</w:t>
      </w:r>
      <w:r w:rsidR="00C84EFB">
        <w:t xml:space="preserve"> </w:t>
      </w:r>
      <w:r>
        <w:t xml:space="preserve">data </w:t>
      </w:r>
    </w:p>
    <w:p w14:paraId="7710B3AF" w14:textId="4BFF2F33" w:rsidR="00871D98" w:rsidRDefault="00871D98" w:rsidP="00C84EFB">
      <w:pPr>
        <w:pStyle w:val="ListParagraph"/>
        <w:numPr>
          <w:ilvl w:val="0"/>
          <w:numId w:val="11"/>
        </w:numPr>
        <w:spacing w:after="0" w:line="240" w:lineRule="auto"/>
        <w:jc w:val="both"/>
      </w:pPr>
      <w:r>
        <w:t>Were the sensitivity tests directed to finding levels of variables at which the</w:t>
      </w:r>
      <w:r w:rsidR="00C84EFB">
        <w:t xml:space="preserve"> </w:t>
      </w:r>
      <w:r>
        <w:t>decision in (I) changed?</w:t>
      </w:r>
    </w:p>
    <w:p w14:paraId="56CA3A42" w14:textId="77777777" w:rsidR="00871D98" w:rsidRDefault="00871D98" w:rsidP="00C84EFB">
      <w:pPr>
        <w:pStyle w:val="ListParagraph"/>
        <w:numPr>
          <w:ilvl w:val="0"/>
          <w:numId w:val="11"/>
        </w:numPr>
        <w:spacing w:after="0" w:line="240" w:lineRule="auto"/>
        <w:jc w:val="both"/>
      </w:pPr>
      <w:r>
        <w:t>Were the changes in levels justified?</w:t>
      </w:r>
    </w:p>
    <w:p w14:paraId="3F3A110F" w14:textId="0646EA1E" w:rsidR="00871D98" w:rsidRDefault="00871D98" w:rsidP="00583293">
      <w:pPr>
        <w:pStyle w:val="ListParagraph"/>
        <w:numPr>
          <w:ilvl w:val="0"/>
          <w:numId w:val="4"/>
        </w:numPr>
        <w:spacing w:after="0" w:line="240" w:lineRule="auto"/>
        <w:jc w:val="both"/>
      </w:pPr>
      <w:r>
        <w:t xml:space="preserve">Make the final recommendation </w:t>
      </w:r>
    </w:p>
    <w:p w14:paraId="31AD5460" w14:textId="53429406" w:rsidR="00871D98" w:rsidRDefault="00871D98" w:rsidP="00C84EFB">
      <w:pPr>
        <w:pStyle w:val="ListParagraph"/>
        <w:numPr>
          <w:ilvl w:val="0"/>
          <w:numId w:val="12"/>
        </w:numPr>
        <w:spacing w:after="0" w:line="240" w:lineRule="auto"/>
        <w:jc w:val="both"/>
      </w:pPr>
      <w:r>
        <w:t xml:space="preserve">Is the recommendation </w:t>
      </w:r>
      <w:r w:rsidR="00E13E68">
        <w:t>cl</w:t>
      </w:r>
      <w:r>
        <w:t>early based on the results of (f) and (g)?</w:t>
      </w:r>
    </w:p>
    <w:p w14:paraId="618ABE3D" w14:textId="77777777" w:rsidR="00871D98" w:rsidRDefault="00871D98" w:rsidP="00C84EFB">
      <w:pPr>
        <w:pStyle w:val="ListParagraph"/>
        <w:numPr>
          <w:ilvl w:val="0"/>
          <w:numId w:val="12"/>
        </w:numPr>
        <w:spacing w:after="0" w:line="240" w:lineRule="auto"/>
        <w:jc w:val="both"/>
      </w:pPr>
      <w:r>
        <w:t xml:space="preserve">Are the main assumptions listed? </w:t>
      </w:r>
    </w:p>
    <w:p w14:paraId="711DD4CA" w14:textId="22B1226C" w:rsidR="00871D98" w:rsidRPr="00871D98" w:rsidRDefault="00871D98" w:rsidP="00C84EFB">
      <w:pPr>
        <w:pStyle w:val="ListParagraph"/>
        <w:numPr>
          <w:ilvl w:val="0"/>
          <w:numId w:val="12"/>
        </w:numPr>
        <w:spacing w:after="0" w:line="240" w:lineRule="auto"/>
        <w:jc w:val="both"/>
      </w:pPr>
      <w:r>
        <w:t xml:space="preserve">Are unvalued benefits and costs described and listed? </w:t>
      </w:r>
    </w:p>
    <w:sectPr w:rsidR="00871D98" w:rsidRPr="00871D98" w:rsidSect="00851FC4">
      <w:headerReference w:type="default" r:id="rId13"/>
      <w:footerReference w:type="default" r:id="rId14"/>
      <w:pgSz w:w="12240" w:h="15840"/>
      <w:pgMar w:top="1440" w:right="1440" w:bottom="1440"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5EFD" w14:textId="77777777" w:rsidR="00CA1489" w:rsidRDefault="00CA1489" w:rsidP="00851FC4">
      <w:pPr>
        <w:spacing w:after="0" w:line="240" w:lineRule="auto"/>
      </w:pPr>
      <w:r>
        <w:separator/>
      </w:r>
    </w:p>
  </w:endnote>
  <w:endnote w:type="continuationSeparator" w:id="0">
    <w:p w14:paraId="0C19AA43" w14:textId="77777777" w:rsidR="00CA1489" w:rsidRDefault="00CA1489" w:rsidP="00851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128863"/>
      <w:docPartObj>
        <w:docPartGallery w:val="Page Numbers (Bottom of Page)"/>
        <w:docPartUnique/>
      </w:docPartObj>
    </w:sdtPr>
    <w:sdtEndPr>
      <w:rPr>
        <w:noProof/>
      </w:rPr>
    </w:sdtEndPr>
    <w:sdtContent>
      <w:p w14:paraId="1BFAEF15" w14:textId="55B767E9" w:rsidR="00851FC4" w:rsidRPr="00AD29F2" w:rsidRDefault="00851FC4" w:rsidP="00851FC4">
        <w:pPr>
          <w:pStyle w:val="Footer"/>
          <w:pBdr>
            <w:top w:val="thinThickSmallGap" w:sz="24" w:space="1" w:color="823B0B" w:themeColor="accent2" w:themeShade="7F"/>
          </w:pBdr>
          <w:rPr>
            <w:rFonts w:ascii="Calibri" w:hAnsi="Calibri" w:cs="Calibri"/>
            <w:sz w:val="20"/>
            <w:szCs w:val="20"/>
          </w:rPr>
        </w:pPr>
        <w:r w:rsidRPr="00AD29F2">
          <w:rPr>
            <w:rFonts w:ascii="Calibri" w:hAnsi="Calibri" w:cs="Calibri"/>
            <w:i/>
            <w:sz w:val="20"/>
            <w:szCs w:val="20"/>
          </w:rPr>
          <w:t>AREA Working Paper Series, 202</w:t>
        </w:r>
        <w:r w:rsidR="000B793C">
          <w:rPr>
            <w:rFonts w:ascii="Calibri" w:hAnsi="Calibri" w:cs="Calibri"/>
            <w:i/>
            <w:sz w:val="20"/>
            <w:szCs w:val="20"/>
          </w:rPr>
          <w:t>6</w:t>
        </w:r>
        <w:r w:rsidRPr="00AD29F2">
          <w:rPr>
            <w:rFonts w:ascii="Calibri" w:hAnsi="Calibri" w:cs="Calibri"/>
            <w:i/>
            <w:sz w:val="20"/>
            <w:szCs w:val="20"/>
          </w:rPr>
          <w:t xml:space="preserve">, Paper </w:t>
        </w:r>
        <w:r w:rsidR="000B793C">
          <w:rPr>
            <w:rFonts w:ascii="Calibri" w:hAnsi="Calibri" w:cs="Calibri"/>
            <w:i/>
            <w:sz w:val="20"/>
            <w:szCs w:val="20"/>
          </w:rPr>
          <w:t>8</w:t>
        </w:r>
        <w:r w:rsidRPr="00AD29F2">
          <w:rPr>
            <w:rFonts w:ascii="Calibri" w:eastAsiaTheme="majorEastAsia" w:hAnsi="Calibri" w:cs="Calibri"/>
            <w:i/>
            <w:sz w:val="20"/>
            <w:szCs w:val="20"/>
          </w:rPr>
          <w:ptab w:relativeTo="margin" w:alignment="right" w:leader="none"/>
        </w:r>
        <w:r w:rsidRPr="00AD29F2">
          <w:rPr>
            <w:rFonts w:ascii="Calibri" w:eastAsiaTheme="majorEastAsia" w:hAnsi="Calibri" w:cs="Calibri"/>
            <w:i/>
            <w:sz w:val="20"/>
            <w:szCs w:val="20"/>
          </w:rPr>
          <w:t xml:space="preserve">Page </w:t>
        </w:r>
        <w:r w:rsidRPr="00AD29F2">
          <w:rPr>
            <w:rFonts w:ascii="Calibri" w:eastAsiaTheme="minorEastAsia" w:hAnsi="Calibri" w:cs="Calibri"/>
            <w:i/>
            <w:sz w:val="20"/>
            <w:szCs w:val="20"/>
          </w:rPr>
          <w:fldChar w:fldCharType="begin"/>
        </w:r>
        <w:r w:rsidRPr="00AD29F2">
          <w:rPr>
            <w:rFonts w:ascii="Calibri" w:hAnsi="Calibri" w:cs="Calibri"/>
            <w:i/>
            <w:sz w:val="20"/>
            <w:szCs w:val="20"/>
          </w:rPr>
          <w:instrText xml:space="preserve"> PAGE   \* MERGEFORMAT </w:instrText>
        </w:r>
        <w:r w:rsidRPr="00AD29F2">
          <w:rPr>
            <w:rFonts w:ascii="Calibri" w:eastAsiaTheme="minorEastAsia" w:hAnsi="Calibri" w:cs="Calibri"/>
            <w:i/>
            <w:sz w:val="20"/>
            <w:szCs w:val="20"/>
          </w:rPr>
          <w:fldChar w:fldCharType="separate"/>
        </w:r>
        <w:r>
          <w:rPr>
            <w:rFonts w:ascii="Calibri" w:eastAsiaTheme="minorEastAsia" w:hAnsi="Calibri" w:cs="Calibri"/>
            <w:i/>
            <w:sz w:val="20"/>
            <w:szCs w:val="20"/>
          </w:rPr>
          <w:t>1</w:t>
        </w:r>
        <w:r w:rsidRPr="00AD29F2">
          <w:rPr>
            <w:rFonts w:ascii="Calibri" w:eastAsiaTheme="majorEastAsia" w:hAnsi="Calibri" w:cs="Calibri"/>
            <w:i/>
            <w:noProof/>
            <w:sz w:val="20"/>
            <w:szCs w:val="20"/>
          </w:rPr>
          <w:fldChar w:fldCharType="end"/>
        </w:r>
      </w:p>
      <w:p w14:paraId="04B2C236" w14:textId="77777777" w:rsidR="00851FC4" w:rsidRDefault="00000000" w:rsidP="00851FC4">
        <w:pPr>
          <w:pStyle w:val="Footer"/>
          <w:tabs>
            <w:tab w:val="center" w:pos="4320"/>
            <w:tab w:val="right" w:pos="8640"/>
          </w:tabs>
          <w:jc w:val="right"/>
          <w:rPr>
            <w:noProof/>
          </w:rPr>
        </w:pPr>
      </w:p>
    </w:sdtContent>
  </w:sdt>
  <w:p w14:paraId="2DD221B3" w14:textId="77777777" w:rsidR="00851FC4" w:rsidRDefault="00851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127AA" w14:textId="77777777" w:rsidR="00CA1489" w:rsidRDefault="00CA1489" w:rsidP="00851FC4">
      <w:pPr>
        <w:spacing w:after="0" w:line="240" w:lineRule="auto"/>
      </w:pPr>
      <w:r>
        <w:separator/>
      </w:r>
    </w:p>
  </w:footnote>
  <w:footnote w:type="continuationSeparator" w:id="0">
    <w:p w14:paraId="4D4691E0" w14:textId="77777777" w:rsidR="00CA1489" w:rsidRDefault="00CA1489" w:rsidP="00851FC4">
      <w:pPr>
        <w:spacing w:after="0" w:line="240" w:lineRule="auto"/>
      </w:pPr>
      <w:r>
        <w:continuationSeparator/>
      </w:r>
    </w:p>
  </w:footnote>
  <w:footnote w:id="1">
    <w:p w14:paraId="69451BF0" w14:textId="77777777" w:rsidR="00DB0011" w:rsidRPr="006C589D" w:rsidRDefault="00DB0011" w:rsidP="00DB0011">
      <w:pPr>
        <w:pStyle w:val="FootnoteText"/>
        <w:jc w:val="both"/>
        <w:rPr>
          <w:rFonts w:asciiTheme="minorHAnsi" w:hAnsiTheme="minorHAnsi" w:cstheme="minorHAnsi"/>
        </w:rPr>
      </w:pPr>
      <w:r>
        <w:rPr>
          <w:rStyle w:val="FootnoteReference"/>
        </w:rPr>
        <w:footnoteRef/>
      </w:r>
      <w:r>
        <w:t xml:space="preserve"> </w:t>
      </w:r>
      <w:r w:rsidRPr="006C589D">
        <w:rPr>
          <w:rFonts w:asciiTheme="minorHAnsi" w:hAnsiTheme="minorHAnsi" w:cstheme="minorHAnsi"/>
        </w:rPr>
        <w:t xml:space="preserve">The </w:t>
      </w:r>
      <w:r w:rsidRPr="006C589D">
        <w:rPr>
          <w:rFonts w:asciiTheme="minorHAnsi" w:hAnsiTheme="minorHAnsi" w:cstheme="minorHAnsi"/>
          <w:i/>
          <w:iCs/>
        </w:rPr>
        <w:t>AREA Working Paper</w:t>
      </w:r>
      <w:r w:rsidRPr="006C589D">
        <w:rPr>
          <w:rFonts w:asciiTheme="minorHAnsi" w:hAnsiTheme="minorHAnsi" w:cstheme="minorHAnsi"/>
        </w:rPr>
        <w:t xml:space="preserve"> series reports work in progress prior to formal </w:t>
      </w:r>
      <w:r>
        <w:rPr>
          <w:rFonts w:asciiTheme="minorHAnsi" w:hAnsiTheme="minorHAnsi" w:cstheme="minorHAnsi"/>
        </w:rPr>
        <w:t>external</w:t>
      </w:r>
      <w:r w:rsidRPr="006C589D">
        <w:rPr>
          <w:rFonts w:asciiTheme="minorHAnsi" w:hAnsiTheme="minorHAnsi" w:cstheme="minorHAnsi"/>
        </w:rPr>
        <w:t xml:space="preserve"> review and includes draft research articles, reports to funding agencies, literature reviews, data collections and the like.</w:t>
      </w:r>
      <w:r>
        <w:rPr>
          <w:rFonts w:asciiTheme="minorHAnsi" w:hAnsiTheme="minorHAnsi" w:cstheme="minorHAnsi"/>
        </w:rPr>
        <w:t xml:space="preserve"> Each paper is reviewed within the AREA group. </w:t>
      </w:r>
      <w:r w:rsidRPr="00216AD6">
        <w:rPr>
          <w:rFonts w:asciiTheme="minorHAnsi" w:hAnsiTheme="minorHAnsi" w:cstheme="minorHAnsi"/>
          <w:lang w:val="en-US"/>
        </w:rPr>
        <w:t>Not for quotation without the consent of the authors.</w:t>
      </w:r>
    </w:p>
  </w:footnote>
  <w:footnote w:id="2">
    <w:p w14:paraId="77967FCC" w14:textId="0BB4B2B9" w:rsidR="002E53B4" w:rsidRDefault="002E53B4" w:rsidP="002E53B4">
      <w:pPr>
        <w:pStyle w:val="FootnoteText"/>
        <w:jc w:val="both"/>
      </w:pPr>
      <w:r>
        <w:rPr>
          <w:rStyle w:val="FootnoteReference"/>
        </w:rPr>
        <w:footnoteRef/>
      </w:r>
      <w:r>
        <w:t xml:space="preserve"> </w:t>
      </w:r>
      <w:r w:rsidRPr="002E53B4">
        <w:rPr>
          <w:rFonts w:asciiTheme="minorHAnsi" w:hAnsiTheme="minorHAnsi" w:cstheme="minorHAnsi"/>
        </w:rPr>
        <w:t xml:space="preserve">There are also a wide range of types of goods and services which have various mixes of private and public good characteristics. These are called </w:t>
      </w:r>
      <w:r w:rsidR="0043045A">
        <w:rPr>
          <w:rFonts w:asciiTheme="minorHAnsi" w:hAnsiTheme="minorHAnsi" w:cstheme="minorHAnsi"/>
        </w:rPr>
        <w:t>‘</w:t>
      </w:r>
      <w:r w:rsidRPr="002E53B4">
        <w:rPr>
          <w:rFonts w:asciiTheme="minorHAnsi" w:hAnsiTheme="minorHAnsi" w:cstheme="minorHAnsi"/>
        </w:rPr>
        <w:t>impure public goods</w:t>
      </w:r>
      <w:r w:rsidR="0043045A">
        <w:rPr>
          <w:rFonts w:asciiTheme="minorHAnsi" w:hAnsiTheme="minorHAnsi" w:cstheme="minorHAnsi"/>
        </w:rPr>
        <w:t>’</w:t>
      </w:r>
      <w:r w:rsidRPr="002E53B4">
        <w:rPr>
          <w:rFonts w:asciiTheme="minorHAnsi" w:hAnsiTheme="minorHAnsi" w:cstheme="minorHAnsi"/>
        </w:rPr>
        <w:t xml:space="preserve"> or </w:t>
      </w:r>
      <w:r w:rsidR="0043045A">
        <w:rPr>
          <w:rFonts w:asciiTheme="minorHAnsi" w:hAnsiTheme="minorHAnsi" w:cstheme="minorHAnsi"/>
        </w:rPr>
        <w:t>‘</w:t>
      </w:r>
      <w:r w:rsidRPr="002E53B4">
        <w:rPr>
          <w:rFonts w:asciiTheme="minorHAnsi" w:hAnsiTheme="minorHAnsi" w:cstheme="minorHAnsi"/>
        </w:rPr>
        <w:t>club goods</w:t>
      </w:r>
      <w:r w:rsidR="0043045A">
        <w:rPr>
          <w:rFonts w:asciiTheme="minorHAnsi" w:hAnsiTheme="minorHAnsi" w:cstheme="minorHAnsi"/>
        </w:rPr>
        <w:t>’</w:t>
      </w:r>
      <w:r w:rsidRPr="002E53B4">
        <w:rPr>
          <w:rFonts w:asciiTheme="minorHAnsi" w:hAnsiTheme="minorHAnsi" w:cstheme="minorHAnsi"/>
        </w:rPr>
        <w:t xml:space="preserve"> or </w:t>
      </w:r>
      <w:r w:rsidR="0043045A">
        <w:rPr>
          <w:rFonts w:asciiTheme="minorHAnsi" w:hAnsiTheme="minorHAnsi" w:cstheme="minorHAnsi"/>
        </w:rPr>
        <w:t>‘</w:t>
      </w:r>
      <w:r w:rsidRPr="002E53B4">
        <w:rPr>
          <w:rFonts w:asciiTheme="minorHAnsi" w:hAnsiTheme="minorHAnsi" w:cstheme="minorHAnsi"/>
        </w:rPr>
        <w:t>collective goods</w:t>
      </w:r>
      <w:r w:rsidR="0043045A">
        <w:rPr>
          <w:rFonts w:asciiTheme="minorHAnsi" w:hAnsiTheme="minorHAnsi" w:cstheme="minorHAnsi"/>
        </w:rPr>
        <w:t>’</w:t>
      </w:r>
      <w:r w:rsidRPr="002E53B4">
        <w:rPr>
          <w:rFonts w:asciiTheme="minorHAnsi" w:hAnsiTheme="minorHAnsi" w:cstheme="minorHAnsi"/>
        </w:rPr>
        <w:t xml:space="preserve"> (</w:t>
      </w:r>
      <w:r w:rsidR="00D60190">
        <w:rPr>
          <w:rFonts w:asciiTheme="minorHAnsi" w:hAnsiTheme="minorHAnsi" w:cstheme="minorHAnsi"/>
        </w:rPr>
        <w:t xml:space="preserve">see for example, </w:t>
      </w:r>
      <w:r w:rsidRPr="002E53B4">
        <w:rPr>
          <w:rFonts w:asciiTheme="minorHAnsi" w:hAnsiTheme="minorHAnsi" w:cstheme="minorHAnsi"/>
        </w:rPr>
        <w:t>Fleming et al., 201</w:t>
      </w:r>
      <w:r>
        <w:rPr>
          <w:rFonts w:asciiTheme="minorHAnsi" w:hAnsiTheme="minorHAnsi" w:cstheme="minorHAnsi"/>
        </w:rPr>
        <w:t>8</w:t>
      </w:r>
      <w:r w:rsidRPr="002E53B4">
        <w:rPr>
          <w:rFonts w:asciiTheme="minorHAnsi" w:hAnsiTheme="minorHAnsi" w:cstheme="minorHAnsi"/>
        </w:rPr>
        <w:t>).</w:t>
      </w:r>
    </w:p>
  </w:footnote>
  <w:footnote w:id="3">
    <w:p w14:paraId="023DB417" w14:textId="754F5DD9" w:rsidR="001771BA" w:rsidRDefault="001771BA">
      <w:pPr>
        <w:pStyle w:val="FootnoteText"/>
      </w:pPr>
      <w:r>
        <w:rPr>
          <w:rStyle w:val="FootnoteReference"/>
        </w:rPr>
        <w:footnoteRef/>
      </w:r>
      <w:r>
        <w:t xml:space="preserve"> S</w:t>
      </w:r>
      <w:r>
        <w:rPr>
          <w:rFonts w:ascii="Calibri" w:eastAsia="Times New Roman" w:hAnsi="Calibri" w:cs="Calibri"/>
          <w:color w:val="0E101A"/>
          <w:lang w:eastAsia="en-GB"/>
        </w:rPr>
        <w:t xml:space="preserve">ee the following for a lay explanation - </w:t>
      </w:r>
      <w:hyperlink r:id="rId1" w:history="1">
        <w:r w:rsidRPr="00006E7C">
          <w:rPr>
            <w:rStyle w:val="Hyperlink"/>
            <w:rFonts w:ascii="Calibri" w:eastAsia="Times New Roman" w:hAnsi="Calibri" w:cs="Calibri"/>
            <w:lang w:eastAsia="en-GB"/>
          </w:rPr>
          <w:t>https://www.investopedia.com/terms/w/welfare_economics.asp</w:t>
        </w:r>
      </w:hyperlink>
    </w:p>
  </w:footnote>
  <w:footnote w:id="4">
    <w:p w14:paraId="64F000D8" w14:textId="6FDC5AFF" w:rsidR="00EE2685" w:rsidRPr="002123D2" w:rsidRDefault="00EE2685" w:rsidP="00EE2685">
      <w:pPr>
        <w:pStyle w:val="ListParagraph"/>
        <w:spacing w:after="0" w:line="240" w:lineRule="auto"/>
        <w:ind w:left="0"/>
        <w:jc w:val="both"/>
        <w:rPr>
          <w:rFonts w:cstheme="minorHAnsi"/>
          <w:kern w:val="0"/>
        </w:rPr>
      </w:pPr>
      <w:r>
        <w:rPr>
          <w:rStyle w:val="FootnoteReference"/>
        </w:rPr>
        <w:footnoteRef/>
      </w:r>
      <w:r>
        <w:t xml:space="preserve"> </w:t>
      </w:r>
      <w:r w:rsidRPr="00EE2685">
        <w:rPr>
          <w:rFonts w:cstheme="minorHAnsi"/>
          <w:kern w:val="0"/>
          <w:sz w:val="20"/>
          <w:szCs w:val="20"/>
        </w:rPr>
        <w:t xml:space="preserve">The threat of making the mistake of counting extra benefits several times is ever-present.  For </w:t>
      </w:r>
      <w:r w:rsidR="005A0EE6" w:rsidRPr="00EE2685">
        <w:rPr>
          <w:rFonts w:cstheme="minorHAnsi"/>
          <w:kern w:val="0"/>
          <w:sz w:val="20"/>
          <w:szCs w:val="20"/>
        </w:rPr>
        <w:t>example,</w:t>
      </w:r>
      <w:r w:rsidRPr="00EE2685">
        <w:rPr>
          <w:rFonts w:cstheme="minorHAnsi"/>
          <w:kern w:val="0"/>
          <w:sz w:val="20"/>
          <w:szCs w:val="20"/>
        </w:rPr>
        <w:t xml:space="preserve"> to count the value of extra wheat output as a result of a project, then the value of extra flour that is made from the wheat would be double counting, and then counting the value of the extra bread that is made from the extra flour would be triple counting. The willingness to pay for the initial extra output of wheat captures all the extra value (economic surplus) that is created. This is because </w:t>
      </w:r>
      <w:r w:rsidR="00D45128">
        <w:rPr>
          <w:rFonts w:cstheme="minorHAnsi"/>
          <w:kern w:val="0"/>
          <w:sz w:val="20"/>
          <w:szCs w:val="20"/>
        </w:rPr>
        <w:t>i</w:t>
      </w:r>
      <w:r w:rsidRPr="00EE2685">
        <w:rPr>
          <w:rFonts w:cstheme="minorHAnsi"/>
          <w:kern w:val="0"/>
          <w:sz w:val="20"/>
          <w:szCs w:val="20"/>
        </w:rPr>
        <w:t xml:space="preserve">n a competitive economy, extra surplus resulting from </w:t>
      </w:r>
      <w:r w:rsidR="00D60190">
        <w:rPr>
          <w:rFonts w:cstheme="minorHAnsi"/>
          <w:kern w:val="0"/>
          <w:sz w:val="20"/>
          <w:szCs w:val="20"/>
        </w:rPr>
        <w:t xml:space="preserve">extra value </w:t>
      </w:r>
      <w:r w:rsidRPr="00EE2685">
        <w:rPr>
          <w:rFonts w:cstheme="minorHAnsi"/>
          <w:kern w:val="0"/>
          <w:sz w:val="20"/>
          <w:szCs w:val="20"/>
        </w:rPr>
        <w:t xml:space="preserve">further along the value chain </w:t>
      </w:r>
      <w:r w:rsidR="00D60190">
        <w:rPr>
          <w:rFonts w:cstheme="minorHAnsi"/>
          <w:kern w:val="0"/>
          <w:sz w:val="20"/>
          <w:szCs w:val="20"/>
        </w:rPr>
        <w:t>(the value of the extra bread) is</w:t>
      </w:r>
      <w:r w:rsidRPr="00EE2685">
        <w:rPr>
          <w:rFonts w:cstheme="minorHAnsi"/>
          <w:kern w:val="0"/>
          <w:sz w:val="20"/>
          <w:szCs w:val="20"/>
        </w:rPr>
        <w:t xml:space="preserve"> captured in the </w:t>
      </w:r>
      <w:r w:rsidR="00D60190">
        <w:rPr>
          <w:rFonts w:cstheme="minorHAnsi"/>
          <w:kern w:val="0"/>
          <w:sz w:val="20"/>
          <w:szCs w:val="20"/>
        </w:rPr>
        <w:t xml:space="preserve">higher </w:t>
      </w:r>
      <w:r w:rsidRPr="00EE2685">
        <w:rPr>
          <w:rFonts w:cstheme="minorHAnsi"/>
          <w:kern w:val="0"/>
          <w:sz w:val="20"/>
          <w:szCs w:val="20"/>
        </w:rPr>
        <w:t>price of the wheat. The same applies to counting both the value of extra profit from farmland, and also a change in the value of the land as a result of the extra profit it makes. Once is enough.</w:t>
      </w:r>
    </w:p>
    <w:p w14:paraId="5500B5E7" w14:textId="665D583A" w:rsidR="00EE2685" w:rsidRDefault="00EE2685">
      <w:pPr>
        <w:pStyle w:val="FootnoteText"/>
      </w:pPr>
    </w:p>
  </w:footnote>
  <w:footnote w:id="5">
    <w:p w14:paraId="4BC7DFDE" w14:textId="57F006A6" w:rsidR="008412E1" w:rsidRPr="008412E1" w:rsidRDefault="008412E1">
      <w:pPr>
        <w:pStyle w:val="FootnoteText"/>
        <w:rPr>
          <w:rFonts w:asciiTheme="minorHAnsi" w:hAnsiTheme="minorHAnsi" w:cstheme="minorHAnsi"/>
        </w:rPr>
      </w:pPr>
      <w:r>
        <w:rPr>
          <w:rStyle w:val="FootnoteReference"/>
        </w:rPr>
        <w:footnoteRef/>
      </w:r>
      <w:r>
        <w:t xml:space="preserve"> </w:t>
      </w:r>
      <w:r w:rsidRPr="008412E1">
        <w:rPr>
          <w:rFonts w:asciiTheme="minorHAnsi" w:hAnsiTheme="minorHAnsi" w:cstheme="minorHAnsi"/>
        </w:rPr>
        <w:t>See also Malcolm et al. (2022,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37996" w14:textId="05C396B1" w:rsidR="00851FC4" w:rsidRPr="000E6831" w:rsidRDefault="00BC4B64" w:rsidP="00851FC4">
    <w:pPr>
      <w:pStyle w:val="Header"/>
      <w:pBdr>
        <w:bottom w:val="thickThinSmallGap" w:sz="24" w:space="1" w:color="823B0B" w:themeColor="accent2" w:themeShade="7F"/>
      </w:pBdr>
      <w:rPr>
        <w:rFonts w:ascii="Calibri" w:hAnsi="Calibri" w:cs="Calibri"/>
        <w:sz w:val="20"/>
        <w:szCs w:val="20"/>
      </w:rPr>
    </w:pPr>
    <w:r>
      <w:rPr>
        <w:rFonts w:ascii="Calibri" w:hAnsi="Calibri" w:cs="Calibri"/>
        <w:i/>
        <w:sz w:val="20"/>
        <w:szCs w:val="20"/>
      </w:rPr>
      <w:t xml:space="preserve">On </w:t>
    </w:r>
    <w:r w:rsidR="00851FC4">
      <w:rPr>
        <w:rFonts w:ascii="Calibri" w:hAnsi="Calibri" w:cs="Calibri"/>
        <w:i/>
        <w:sz w:val="20"/>
        <w:szCs w:val="20"/>
      </w:rPr>
      <w:t>Social Benefit Cost Analysis</w:t>
    </w:r>
    <w:r w:rsidR="00851FC4" w:rsidRPr="000E6831">
      <w:rPr>
        <w:rFonts w:ascii="Calibri" w:hAnsi="Calibri" w:cs="Calibri"/>
        <w:i/>
        <w:sz w:val="20"/>
        <w:szCs w:val="20"/>
      </w:rPr>
      <w:t xml:space="preserve">                                                        </w:t>
    </w:r>
    <w:r w:rsidR="00851FC4">
      <w:rPr>
        <w:rFonts w:ascii="Calibri" w:hAnsi="Calibri" w:cs="Calibri"/>
        <w:i/>
        <w:sz w:val="20"/>
        <w:szCs w:val="20"/>
      </w:rPr>
      <w:t xml:space="preserve">                                                          </w:t>
    </w:r>
    <w:r>
      <w:rPr>
        <w:rFonts w:ascii="Calibri" w:hAnsi="Calibri" w:cs="Calibri"/>
        <w:i/>
        <w:sz w:val="20"/>
        <w:szCs w:val="20"/>
      </w:rPr>
      <w:t xml:space="preserve">           </w:t>
    </w:r>
    <w:r w:rsidR="00851FC4">
      <w:rPr>
        <w:rFonts w:ascii="Calibri" w:hAnsi="Calibri" w:cs="Calibri"/>
        <w:i/>
        <w:sz w:val="20"/>
        <w:szCs w:val="20"/>
      </w:rPr>
      <w:t xml:space="preserve"> </w:t>
    </w:r>
    <w:r>
      <w:rPr>
        <w:rFonts w:ascii="Calibri" w:hAnsi="Calibri" w:cs="Calibri"/>
        <w:i/>
        <w:sz w:val="20"/>
        <w:szCs w:val="20"/>
      </w:rPr>
      <w:t>Malcolm</w:t>
    </w:r>
    <w:r w:rsidR="00851FC4" w:rsidRPr="000E6831">
      <w:rPr>
        <w:rFonts w:ascii="Calibri" w:hAnsi="Calibri" w:cs="Calibri"/>
        <w:i/>
        <w:sz w:val="20"/>
        <w:szCs w:val="20"/>
      </w:rPr>
      <w:t xml:space="preserve"> et al.</w:t>
    </w:r>
  </w:p>
  <w:p w14:paraId="20922186" w14:textId="77777777" w:rsidR="00851FC4" w:rsidRDefault="00851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0971"/>
    <w:multiLevelType w:val="hybridMultilevel"/>
    <w:tmpl w:val="A6AED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CE10FD"/>
    <w:multiLevelType w:val="hybridMultilevel"/>
    <w:tmpl w:val="F88EE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E52A12"/>
    <w:multiLevelType w:val="hybridMultilevel"/>
    <w:tmpl w:val="66A64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3F1953"/>
    <w:multiLevelType w:val="hybridMultilevel"/>
    <w:tmpl w:val="66A8D3C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E3191"/>
    <w:multiLevelType w:val="hybridMultilevel"/>
    <w:tmpl w:val="77A0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545DA5"/>
    <w:multiLevelType w:val="hybridMultilevel"/>
    <w:tmpl w:val="D9D8C8FC"/>
    <w:lvl w:ilvl="0" w:tplc="0C090001">
      <w:start w:val="1"/>
      <w:numFmt w:val="bullet"/>
      <w:lvlText w:val=""/>
      <w:lvlJc w:val="left"/>
      <w:pPr>
        <w:ind w:left="720" w:hanging="360"/>
      </w:pPr>
      <w:rPr>
        <w:rFonts w:ascii="Symbol" w:hAnsi="Symbol" w:hint="default"/>
      </w:rPr>
    </w:lvl>
    <w:lvl w:ilvl="1" w:tplc="F8346C3E">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352BEF"/>
    <w:multiLevelType w:val="hybridMultilevel"/>
    <w:tmpl w:val="9960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84DDB"/>
    <w:multiLevelType w:val="hybridMultilevel"/>
    <w:tmpl w:val="0E309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285C38"/>
    <w:multiLevelType w:val="hybridMultilevel"/>
    <w:tmpl w:val="1F427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E33C07"/>
    <w:multiLevelType w:val="hybridMultilevel"/>
    <w:tmpl w:val="22A8D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CC043D"/>
    <w:multiLevelType w:val="hybridMultilevel"/>
    <w:tmpl w:val="35767942"/>
    <w:lvl w:ilvl="0" w:tplc="88B8959E">
      <w:start w:val="1"/>
      <w:numFmt w:val="lowerLetter"/>
      <w:lvlText w:val="%1)"/>
      <w:lvlJc w:val="left"/>
      <w:pPr>
        <w:ind w:left="410" w:hanging="360"/>
      </w:pPr>
      <w:rPr>
        <w:rFonts w:hint="default"/>
      </w:rPr>
    </w:lvl>
    <w:lvl w:ilvl="1" w:tplc="0C090019" w:tentative="1">
      <w:start w:val="1"/>
      <w:numFmt w:val="lowerLetter"/>
      <w:lvlText w:val="%2."/>
      <w:lvlJc w:val="left"/>
      <w:pPr>
        <w:ind w:left="1130" w:hanging="360"/>
      </w:pPr>
    </w:lvl>
    <w:lvl w:ilvl="2" w:tplc="0C09001B" w:tentative="1">
      <w:start w:val="1"/>
      <w:numFmt w:val="lowerRoman"/>
      <w:lvlText w:val="%3."/>
      <w:lvlJc w:val="right"/>
      <w:pPr>
        <w:ind w:left="1850" w:hanging="180"/>
      </w:pPr>
    </w:lvl>
    <w:lvl w:ilvl="3" w:tplc="0C09000F" w:tentative="1">
      <w:start w:val="1"/>
      <w:numFmt w:val="decimal"/>
      <w:lvlText w:val="%4."/>
      <w:lvlJc w:val="left"/>
      <w:pPr>
        <w:ind w:left="2570" w:hanging="360"/>
      </w:pPr>
    </w:lvl>
    <w:lvl w:ilvl="4" w:tplc="0C090019" w:tentative="1">
      <w:start w:val="1"/>
      <w:numFmt w:val="lowerLetter"/>
      <w:lvlText w:val="%5."/>
      <w:lvlJc w:val="left"/>
      <w:pPr>
        <w:ind w:left="3290" w:hanging="360"/>
      </w:pPr>
    </w:lvl>
    <w:lvl w:ilvl="5" w:tplc="0C09001B" w:tentative="1">
      <w:start w:val="1"/>
      <w:numFmt w:val="lowerRoman"/>
      <w:lvlText w:val="%6."/>
      <w:lvlJc w:val="right"/>
      <w:pPr>
        <w:ind w:left="4010" w:hanging="180"/>
      </w:pPr>
    </w:lvl>
    <w:lvl w:ilvl="6" w:tplc="0C09000F" w:tentative="1">
      <w:start w:val="1"/>
      <w:numFmt w:val="decimal"/>
      <w:lvlText w:val="%7."/>
      <w:lvlJc w:val="left"/>
      <w:pPr>
        <w:ind w:left="4730" w:hanging="360"/>
      </w:pPr>
    </w:lvl>
    <w:lvl w:ilvl="7" w:tplc="0C090019" w:tentative="1">
      <w:start w:val="1"/>
      <w:numFmt w:val="lowerLetter"/>
      <w:lvlText w:val="%8."/>
      <w:lvlJc w:val="left"/>
      <w:pPr>
        <w:ind w:left="5450" w:hanging="360"/>
      </w:pPr>
    </w:lvl>
    <w:lvl w:ilvl="8" w:tplc="0C09001B" w:tentative="1">
      <w:start w:val="1"/>
      <w:numFmt w:val="lowerRoman"/>
      <w:lvlText w:val="%9."/>
      <w:lvlJc w:val="right"/>
      <w:pPr>
        <w:ind w:left="6170" w:hanging="180"/>
      </w:pPr>
    </w:lvl>
  </w:abstractNum>
  <w:abstractNum w:abstractNumId="11" w15:restartNumberingAfterBreak="0">
    <w:nsid w:val="77B47F15"/>
    <w:multiLevelType w:val="hybridMultilevel"/>
    <w:tmpl w:val="3FCA7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651832">
    <w:abstractNumId w:val="3"/>
  </w:num>
  <w:num w:numId="2" w16cid:durableId="767115256">
    <w:abstractNumId w:val="6"/>
  </w:num>
  <w:num w:numId="3" w16cid:durableId="1110049150">
    <w:abstractNumId w:val="2"/>
  </w:num>
  <w:num w:numId="4" w16cid:durableId="538931058">
    <w:abstractNumId w:val="10"/>
  </w:num>
  <w:num w:numId="5" w16cid:durableId="607006934">
    <w:abstractNumId w:val="5"/>
  </w:num>
  <w:num w:numId="6" w16cid:durableId="953174456">
    <w:abstractNumId w:val="8"/>
  </w:num>
  <w:num w:numId="7" w16cid:durableId="506679806">
    <w:abstractNumId w:val="4"/>
  </w:num>
  <w:num w:numId="8" w16cid:durableId="477843626">
    <w:abstractNumId w:val="7"/>
  </w:num>
  <w:num w:numId="9" w16cid:durableId="921915584">
    <w:abstractNumId w:val="1"/>
  </w:num>
  <w:num w:numId="10" w16cid:durableId="1513186129">
    <w:abstractNumId w:val="11"/>
  </w:num>
  <w:num w:numId="11" w16cid:durableId="683093261">
    <w:abstractNumId w:val="0"/>
  </w:num>
  <w:num w:numId="12" w16cid:durableId="458379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A3"/>
    <w:rsid w:val="00031E0E"/>
    <w:rsid w:val="00052580"/>
    <w:rsid w:val="00060EC2"/>
    <w:rsid w:val="0007783D"/>
    <w:rsid w:val="000A6377"/>
    <w:rsid w:val="000B793C"/>
    <w:rsid w:val="000F162E"/>
    <w:rsid w:val="00110F3F"/>
    <w:rsid w:val="00111474"/>
    <w:rsid w:val="00126881"/>
    <w:rsid w:val="001771BA"/>
    <w:rsid w:val="00180885"/>
    <w:rsid w:val="001A4D4D"/>
    <w:rsid w:val="00204996"/>
    <w:rsid w:val="00206BC0"/>
    <w:rsid w:val="002123D2"/>
    <w:rsid w:val="002173C7"/>
    <w:rsid w:val="00217868"/>
    <w:rsid w:val="0022723C"/>
    <w:rsid w:val="00231E38"/>
    <w:rsid w:val="0027141D"/>
    <w:rsid w:val="00287D16"/>
    <w:rsid w:val="002C285C"/>
    <w:rsid w:val="002D77E2"/>
    <w:rsid w:val="002E2299"/>
    <w:rsid w:val="002E53B4"/>
    <w:rsid w:val="003141D7"/>
    <w:rsid w:val="00315F28"/>
    <w:rsid w:val="0031643C"/>
    <w:rsid w:val="003534B1"/>
    <w:rsid w:val="0035483D"/>
    <w:rsid w:val="00357BD7"/>
    <w:rsid w:val="003768CF"/>
    <w:rsid w:val="003A78FC"/>
    <w:rsid w:val="003D20E2"/>
    <w:rsid w:val="003D7885"/>
    <w:rsid w:val="003E34A1"/>
    <w:rsid w:val="003F5C2C"/>
    <w:rsid w:val="004211B1"/>
    <w:rsid w:val="0043045A"/>
    <w:rsid w:val="00464534"/>
    <w:rsid w:val="00481273"/>
    <w:rsid w:val="004870D8"/>
    <w:rsid w:val="004A7760"/>
    <w:rsid w:val="004B4F63"/>
    <w:rsid w:val="004C42E8"/>
    <w:rsid w:val="004D51F9"/>
    <w:rsid w:val="004D6F04"/>
    <w:rsid w:val="004F6D30"/>
    <w:rsid w:val="00502E19"/>
    <w:rsid w:val="00522564"/>
    <w:rsid w:val="00556687"/>
    <w:rsid w:val="00583293"/>
    <w:rsid w:val="005A0EE6"/>
    <w:rsid w:val="005A74C7"/>
    <w:rsid w:val="005C7532"/>
    <w:rsid w:val="005E1D12"/>
    <w:rsid w:val="005E6129"/>
    <w:rsid w:val="00604D3E"/>
    <w:rsid w:val="00612E83"/>
    <w:rsid w:val="006335B2"/>
    <w:rsid w:val="006355A1"/>
    <w:rsid w:val="00635C6A"/>
    <w:rsid w:val="006477F0"/>
    <w:rsid w:val="00657536"/>
    <w:rsid w:val="00680863"/>
    <w:rsid w:val="00682269"/>
    <w:rsid w:val="006A15AE"/>
    <w:rsid w:val="006B5BBA"/>
    <w:rsid w:val="006E2A5D"/>
    <w:rsid w:val="006F39C6"/>
    <w:rsid w:val="00700570"/>
    <w:rsid w:val="00710E93"/>
    <w:rsid w:val="00713FA3"/>
    <w:rsid w:val="00725A1E"/>
    <w:rsid w:val="00730F88"/>
    <w:rsid w:val="007352AE"/>
    <w:rsid w:val="0077295A"/>
    <w:rsid w:val="007A5606"/>
    <w:rsid w:val="007B5C46"/>
    <w:rsid w:val="007C4D1F"/>
    <w:rsid w:val="007E5FF3"/>
    <w:rsid w:val="007E6623"/>
    <w:rsid w:val="00813854"/>
    <w:rsid w:val="008412E1"/>
    <w:rsid w:val="00851FC4"/>
    <w:rsid w:val="00863E29"/>
    <w:rsid w:val="00871D98"/>
    <w:rsid w:val="00893FBB"/>
    <w:rsid w:val="008A0C86"/>
    <w:rsid w:val="008A72BF"/>
    <w:rsid w:val="008E068E"/>
    <w:rsid w:val="008F3066"/>
    <w:rsid w:val="009360C9"/>
    <w:rsid w:val="00971DA4"/>
    <w:rsid w:val="009840BD"/>
    <w:rsid w:val="0099564C"/>
    <w:rsid w:val="009A11F7"/>
    <w:rsid w:val="009C1DDB"/>
    <w:rsid w:val="009C1FDA"/>
    <w:rsid w:val="009D6E40"/>
    <w:rsid w:val="009D77C2"/>
    <w:rsid w:val="009F3F9B"/>
    <w:rsid w:val="00A05373"/>
    <w:rsid w:val="00A123EC"/>
    <w:rsid w:val="00A270E0"/>
    <w:rsid w:val="00A47C28"/>
    <w:rsid w:val="00A47CEA"/>
    <w:rsid w:val="00A50136"/>
    <w:rsid w:val="00A52D57"/>
    <w:rsid w:val="00A57B84"/>
    <w:rsid w:val="00A86063"/>
    <w:rsid w:val="00A94FDA"/>
    <w:rsid w:val="00AB5417"/>
    <w:rsid w:val="00B367CF"/>
    <w:rsid w:val="00B54ED8"/>
    <w:rsid w:val="00B55578"/>
    <w:rsid w:val="00B844FE"/>
    <w:rsid w:val="00BA4980"/>
    <w:rsid w:val="00BC4B64"/>
    <w:rsid w:val="00BD351E"/>
    <w:rsid w:val="00BE22C5"/>
    <w:rsid w:val="00BF0575"/>
    <w:rsid w:val="00BF14DE"/>
    <w:rsid w:val="00BF205C"/>
    <w:rsid w:val="00C66A19"/>
    <w:rsid w:val="00C764A1"/>
    <w:rsid w:val="00C84EFB"/>
    <w:rsid w:val="00C86660"/>
    <w:rsid w:val="00C95334"/>
    <w:rsid w:val="00CA1489"/>
    <w:rsid w:val="00CB3FFC"/>
    <w:rsid w:val="00CE13B0"/>
    <w:rsid w:val="00CF7435"/>
    <w:rsid w:val="00D20F3A"/>
    <w:rsid w:val="00D361A8"/>
    <w:rsid w:val="00D45128"/>
    <w:rsid w:val="00D464B6"/>
    <w:rsid w:val="00D60190"/>
    <w:rsid w:val="00DA7A68"/>
    <w:rsid w:val="00DB0011"/>
    <w:rsid w:val="00DC402C"/>
    <w:rsid w:val="00DD78B6"/>
    <w:rsid w:val="00DF1EA6"/>
    <w:rsid w:val="00E12D7C"/>
    <w:rsid w:val="00E13E68"/>
    <w:rsid w:val="00E57676"/>
    <w:rsid w:val="00E86EE7"/>
    <w:rsid w:val="00E87B29"/>
    <w:rsid w:val="00E92586"/>
    <w:rsid w:val="00E92A6A"/>
    <w:rsid w:val="00E951E9"/>
    <w:rsid w:val="00E96362"/>
    <w:rsid w:val="00E97B6D"/>
    <w:rsid w:val="00EA471D"/>
    <w:rsid w:val="00EB2559"/>
    <w:rsid w:val="00EE2685"/>
    <w:rsid w:val="00EE7676"/>
    <w:rsid w:val="00F14457"/>
    <w:rsid w:val="00F16D24"/>
    <w:rsid w:val="00F25848"/>
    <w:rsid w:val="00F53A0F"/>
    <w:rsid w:val="00F70CBA"/>
    <w:rsid w:val="00F80A6B"/>
    <w:rsid w:val="00F90E0F"/>
    <w:rsid w:val="00F9513B"/>
    <w:rsid w:val="00FA3529"/>
    <w:rsid w:val="00FC3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C4139"/>
  <w15:chartTrackingRefBased/>
  <w15:docId w15:val="{7BCEE7A0-4DF4-4AEC-AB04-5F1AE032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DDB"/>
    <w:pPr>
      <w:ind w:left="720"/>
      <w:contextualSpacing/>
    </w:pPr>
  </w:style>
  <w:style w:type="paragraph" w:styleId="Header">
    <w:name w:val="header"/>
    <w:basedOn w:val="Normal"/>
    <w:link w:val="HeaderChar"/>
    <w:uiPriority w:val="99"/>
    <w:unhideWhenUsed/>
    <w:rsid w:val="00851F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51FC4"/>
  </w:style>
  <w:style w:type="paragraph" w:styleId="Footer">
    <w:name w:val="footer"/>
    <w:basedOn w:val="Normal"/>
    <w:link w:val="FooterChar"/>
    <w:uiPriority w:val="99"/>
    <w:unhideWhenUsed/>
    <w:rsid w:val="00851FC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51FC4"/>
  </w:style>
  <w:style w:type="paragraph" w:styleId="FootnoteText">
    <w:name w:val="footnote text"/>
    <w:basedOn w:val="Normal"/>
    <w:link w:val="FootnoteTextChar"/>
    <w:uiPriority w:val="99"/>
    <w:rsid w:val="00DB0011"/>
    <w:pPr>
      <w:spacing w:after="0" w:line="240" w:lineRule="auto"/>
    </w:pPr>
    <w:rPr>
      <w:rFonts w:ascii="Arial" w:eastAsiaTheme="minorEastAsia" w:hAnsi="Arial" w:cs="Times New Roman"/>
      <w:kern w:val="0"/>
      <w:sz w:val="20"/>
      <w:szCs w:val="20"/>
      <w:lang w:val="en-AU"/>
      <w14:ligatures w14:val="none"/>
    </w:rPr>
  </w:style>
  <w:style w:type="character" w:customStyle="1" w:styleId="FootnoteTextChar">
    <w:name w:val="Footnote Text Char"/>
    <w:basedOn w:val="DefaultParagraphFont"/>
    <w:link w:val="FootnoteText"/>
    <w:uiPriority w:val="99"/>
    <w:rsid w:val="00DB0011"/>
    <w:rPr>
      <w:rFonts w:ascii="Arial" w:eastAsiaTheme="minorEastAsia" w:hAnsi="Arial" w:cs="Times New Roman"/>
      <w:kern w:val="0"/>
      <w:sz w:val="20"/>
      <w:szCs w:val="20"/>
      <w:lang w:val="en-AU"/>
      <w14:ligatures w14:val="none"/>
    </w:rPr>
  </w:style>
  <w:style w:type="character" w:styleId="FootnoteReference">
    <w:name w:val="footnote reference"/>
    <w:uiPriority w:val="99"/>
    <w:rsid w:val="00DB0011"/>
    <w:rPr>
      <w:vertAlign w:val="superscript"/>
    </w:rPr>
  </w:style>
  <w:style w:type="character" w:styleId="CommentReference">
    <w:name w:val="annotation reference"/>
    <w:basedOn w:val="DefaultParagraphFont"/>
    <w:uiPriority w:val="99"/>
    <w:semiHidden/>
    <w:unhideWhenUsed/>
    <w:rsid w:val="00556687"/>
    <w:rPr>
      <w:sz w:val="16"/>
      <w:szCs w:val="16"/>
    </w:rPr>
  </w:style>
  <w:style w:type="paragraph" w:styleId="CommentText">
    <w:name w:val="annotation text"/>
    <w:basedOn w:val="Normal"/>
    <w:link w:val="CommentTextChar"/>
    <w:uiPriority w:val="99"/>
    <w:unhideWhenUsed/>
    <w:rsid w:val="00556687"/>
    <w:pPr>
      <w:spacing w:line="240" w:lineRule="auto"/>
    </w:pPr>
    <w:rPr>
      <w:sz w:val="20"/>
      <w:szCs w:val="20"/>
    </w:rPr>
  </w:style>
  <w:style w:type="character" w:customStyle="1" w:styleId="CommentTextChar">
    <w:name w:val="Comment Text Char"/>
    <w:basedOn w:val="DefaultParagraphFont"/>
    <w:link w:val="CommentText"/>
    <w:uiPriority w:val="99"/>
    <w:rsid w:val="00556687"/>
    <w:rPr>
      <w:sz w:val="20"/>
      <w:szCs w:val="20"/>
    </w:rPr>
  </w:style>
  <w:style w:type="paragraph" w:styleId="CommentSubject">
    <w:name w:val="annotation subject"/>
    <w:basedOn w:val="CommentText"/>
    <w:next w:val="CommentText"/>
    <w:link w:val="CommentSubjectChar"/>
    <w:uiPriority w:val="99"/>
    <w:semiHidden/>
    <w:unhideWhenUsed/>
    <w:rsid w:val="00556687"/>
    <w:rPr>
      <w:b/>
      <w:bCs/>
    </w:rPr>
  </w:style>
  <w:style w:type="character" w:customStyle="1" w:styleId="CommentSubjectChar">
    <w:name w:val="Comment Subject Char"/>
    <w:basedOn w:val="CommentTextChar"/>
    <w:link w:val="CommentSubject"/>
    <w:uiPriority w:val="99"/>
    <w:semiHidden/>
    <w:rsid w:val="00556687"/>
    <w:rPr>
      <w:b/>
      <w:bCs/>
      <w:sz w:val="20"/>
      <w:szCs w:val="20"/>
    </w:rPr>
  </w:style>
  <w:style w:type="character" w:styleId="Hyperlink">
    <w:name w:val="Hyperlink"/>
    <w:basedOn w:val="DefaultParagraphFont"/>
    <w:uiPriority w:val="99"/>
    <w:unhideWhenUsed/>
    <w:rsid w:val="003141D7"/>
    <w:rPr>
      <w:color w:val="0563C1" w:themeColor="hyperlink"/>
      <w:u w:val="single"/>
    </w:rPr>
  </w:style>
  <w:style w:type="character" w:styleId="UnresolvedMention">
    <w:name w:val="Unresolved Mention"/>
    <w:basedOn w:val="DefaultParagraphFont"/>
    <w:uiPriority w:val="99"/>
    <w:semiHidden/>
    <w:unhideWhenUsed/>
    <w:rsid w:val="003141D7"/>
    <w:rPr>
      <w:color w:val="605E5C"/>
      <w:shd w:val="clear" w:color="auto" w:fill="E1DFDD"/>
    </w:rPr>
  </w:style>
  <w:style w:type="paragraph" w:customStyle="1" w:styleId="Abstract">
    <w:name w:val="Abstract"/>
    <w:basedOn w:val="Normal"/>
    <w:qFormat/>
    <w:rsid w:val="002E53B4"/>
    <w:pPr>
      <w:spacing w:after="0" w:line="360" w:lineRule="auto"/>
      <w:jc w:val="both"/>
    </w:pPr>
    <w:rPr>
      <w:rFonts w:ascii="Calibri" w:eastAsia="Calibri" w:hAnsi="Calibri" w:cs="Times New Roman"/>
      <w:b/>
      <w:kern w:val="0"/>
      <w:sz w:val="24"/>
      <w:lang w:val="en-AU"/>
      <w14:ligatures w14:val="none"/>
    </w:rPr>
  </w:style>
  <w:style w:type="table" w:styleId="TableGrid">
    <w:name w:val="Table Grid"/>
    <w:basedOn w:val="TableNormal"/>
    <w:uiPriority w:val="39"/>
    <w:rsid w:val="00231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4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oup.com/academic/product/manual-of-political-economy-9780199607952?cc=ca&amp;lang=en&am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8461/ijfsd.v9i2.925"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vestopedia.com/terms/w/welfare_economic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16907-FEC5-4527-AA98-6150419D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13</Pages>
  <Words>5680</Words>
  <Characters>29654</Characters>
  <Application>Microsoft Office Word</Application>
  <DocSecurity>0</DocSecurity>
  <Lines>529</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Malcolm</dc:creator>
  <cp:keywords/>
  <dc:description/>
  <cp:lastModifiedBy>Garry Griffith</cp:lastModifiedBy>
  <cp:revision>41</cp:revision>
  <cp:lastPrinted>2026-01-22T00:12:00Z</cp:lastPrinted>
  <dcterms:created xsi:type="dcterms:W3CDTF">2026-01-21T23:34:00Z</dcterms:created>
  <dcterms:modified xsi:type="dcterms:W3CDTF">2026-01-22T01:45:00Z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0ce41dc2-304d-425f-86f4-2c56f5ffb6c1</vt:lpwstr>
  </property>
</Properties>
</file>