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6176" w14:textId="77777777" w:rsidR="00F139EA" w:rsidRPr="00F139EA" w:rsidRDefault="00F139EA" w:rsidP="00F139EA">
      <w:pPr>
        <w:spacing w:after="0"/>
        <w:jc w:val="center"/>
        <w:rPr>
          <w:rFonts w:ascii="Calibri" w:hAnsi="Calibri" w:cs="Calibri"/>
          <w:b/>
          <w:sz w:val="40"/>
          <w:szCs w:val="40"/>
        </w:rPr>
      </w:pPr>
      <w:r w:rsidRPr="00F139EA">
        <w:rPr>
          <w:rFonts w:ascii="Calibri" w:hAnsi="Calibri" w:cs="Calibri"/>
          <w:b/>
          <w:bCs/>
          <w:sz w:val="40"/>
          <w:szCs w:val="40"/>
        </w:rPr>
        <w:t>Agricultural and Resource Economics and Agribusiness (AREA) Working Papers</w:t>
      </w:r>
      <w:r w:rsidRPr="00F139EA">
        <w:rPr>
          <w:rFonts w:ascii="Calibri" w:hAnsi="Calibri" w:cs="Calibri"/>
          <w:b/>
          <w:sz w:val="40"/>
          <w:szCs w:val="40"/>
        </w:rPr>
        <w:t xml:space="preserve"> </w:t>
      </w:r>
    </w:p>
    <w:p w14:paraId="647BDDC2" w14:textId="34AA7568" w:rsidR="00F139EA" w:rsidRPr="00F139EA" w:rsidRDefault="00F139EA" w:rsidP="00F139EA">
      <w:pPr>
        <w:spacing w:after="0"/>
        <w:jc w:val="center"/>
        <w:rPr>
          <w:rFonts w:ascii="Calibri" w:hAnsi="Calibri" w:cs="Calibri"/>
          <w:b/>
          <w:sz w:val="40"/>
          <w:szCs w:val="40"/>
        </w:rPr>
      </w:pPr>
      <w:r w:rsidRPr="00F139EA">
        <w:rPr>
          <w:rFonts w:ascii="Calibri" w:hAnsi="Calibri" w:cs="Calibri"/>
          <w:b/>
          <w:sz w:val="40"/>
          <w:szCs w:val="40"/>
        </w:rPr>
        <w:t xml:space="preserve">2026, Paper </w:t>
      </w:r>
      <w:r w:rsidR="00D6557C">
        <w:rPr>
          <w:rFonts w:ascii="Calibri" w:hAnsi="Calibri" w:cs="Calibri"/>
          <w:b/>
          <w:sz w:val="40"/>
          <w:szCs w:val="40"/>
        </w:rPr>
        <w:t>20</w:t>
      </w:r>
      <w:r w:rsidRPr="00F139EA">
        <w:rPr>
          <w:rStyle w:val="FootnoteReference"/>
          <w:rFonts w:ascii="Calibri" w:hAnsi="Calibri" w:cs="Calibri"/>
          <w:b/>
          <w:sz w:val="40"/>
          <w:szCs w:val="40"/>
        </w:rPr>
        <w:footnoteReference w:id="1"/>
      </w:r>
    </w:p>
    <w:p w14:paraId="28F0E8A4" w14:textId="0E3444BF" w:rsidR="00DD671F" w:rsidRPr="002F5531" w:rsidRDefault="00F139EA" w:rsidP="00854CFA">
      <w:pPr>
        <w:spacing w:after="0"/>
        <w:contextualSpacing/>
        <w:jc w:val="center"/>
        <w:rPr>
          <w:rFonts w:ascii="Calibri" w:hAnsi="Calibri" w:cs="Calibri"/>
          <w:b/>
          <w:bCs/>
          <w:sz w:val="26"/>
          <w:szCs w:val="26"/>
        </w:rPr>
      </w:pPr>
      <w:r w:rsidRPr="00AD29F2">
        <w:rPr>
          <w:rFonts w:ascii="Calibri" w:hAnsi="Calibri" w:cs="Calibri"/>
          <w:b/>
          <w:bCs/>
          <w:sz w:val="24"/>
          <w:szCs w:val="24"/>
        </w:rPr>
        <w:t>---------------------------------------------------------------------------------------------------------</w:t>
      </w:r>
      <w:r>
        <w:rPr>
          <w:rFonts w:ascii="Calibri" w:hAnsi="Calibri" w:cs="Calibri"/>
          <w:b/>
          <w:bCs/>
          <w:sz w:val="24"/>
          <w:szCs w:val="24"/>
        </w:rPr>
        <w:t>-</w:t>
      </w:r>
      <w:r w:rsidRPr="00AD29F2">
        <w:rPr>
          <w:rFonts w:ascii="Calibri" w:hAnsi="Calibri" w:cs="Calibri"/>
          <w:b/>
          <w:bCs/>
          <w:sz w:val="24"/>
          <w:szCs w:val="24"/>
        </w:rPr>
        <w:t>---------------</w:t>
      </w:r>
      <w:r w:rsidRPr="006C589D">
        <w:rPr>
          <w:b/>
          <w:sz w:val="24"/>
          <w:szCs w:val="24"/>
        </w:rPr>
        <w:t xml:space="preserve"> </w:t>
      </w:r>
      <w:r w:rsidR="00BA32DF" w:rsidRPr="00C8728F">
        <w:rPr>
          <w:rFonts w:ascii="Calibri" w:hAnsi="Calibri" w:cs="Calibri"/>
          <w:b/>
          <w:sz w:val="36"/>
          <w:szCs w:val="36"/>
        </w:rPr>
        <w:t>Market and Policy Changes i</w:t>
      </w:r>
      <w:r w:rsidR="00F95CC7" w:rsidRPr="00C8728F">
        <w:rPr>
          <w:rFonts w:ascii="Calibri" w:hAnsi="Calibri" w:cs="Calibri"/>
          <w:b/>
          <w:sz w:val="36"/>
          <w:szCs w:val="36"/>
        </w:rPr>
        <w:t>n</w:t>
      </w:r>
      <w:r w:rsidR="00F95CC7" w:rsidRPr="00ED2E6E">
        <w:rPr>
          <w:rFonts w:ascii="Calibri" w:hAnsi="Calibri" w:cs="Calibri"/>
          <w:b/>
          <w:sz w:val="36"/>
          <w:szCs w:val="36"/>
        </w:rPr>
        <w:t xml:space="preserve"> World </w:t>
      </w:r>
      <w:r w:rsidR="00ED2E6E">
        <w:rPr>
          <w:rFonts w:ascii="Calibri" w:hAnsi="Calibri" w:cs="Calibri"/>
          <w:b/>
          <w:sz w:val="36"/>
          <w:szCs w:val="36"/>
        </w:rPr>
        <w:t>D</w:t>
      </w:r>
      <w:r w:rsidR="00F95CC7" w:rsidRPr="00ED2E6E">
        <w:rPr>
          <w:rFonts w:ascii="Calibri" w:hAnsi="Calibri" w:cs="Calibri"/>
          <w:b/>
          <w:sz w:val="36"/>
          <w:szCs w:val="36"/>
        </w:rPr>
        <w:t xml:space="preserve">airy </w:t>
      </w:r>
      <w:r w:rsidR="00C02186">
        <w:rPr>
          <w:rFonts w:ascii="Calibri" w:hAnsi="Calibri" w:cs="Calibri"/>
          <w:b/>
          <w:sz w:val="36"/>
          <w:szCs w:val="36"/>
        </w:rPr>
        <w:t>P</w:t>
      </w:r>
      <w:r w:rsidR="00F95CC7" w:rsidRPr="00ED2E6E">
        <w:rPr>
          <w:rFonts w:ascii="Calibri" w:hAnsi="Calibri" w:cs="Calibri"/>
          <w:b/>
          <w:sz w:val="36"/>
          <w:szCs w:val="36"/>
        </w:rPr>
        <w:t xml:space="preserve">roduct </w:t>
      </w:r>
      <w:r w:rsidR="00BA32DF">
        <w:rPr>
          <w:rFonts w:ascii="Calibri" w:hAnsi="Calibri" w:cs="Calibri"/>
          <w:b/>
          <w:sz w:val="36"/>
          <w:szCs w:val="36"/>
        </w:rPr>
        <w:t>Market</w:t>
      </w:r>
      <w:r w:rsidR="00C8728F">
        <w:rPr>
          <w:rFonts w:ascii="Calibri" w:hAnsi="Calibri" w:cs="Calibri"/>
          <w:b/>
          <w:sz w:val="36"/>
          <w:szCs w:val="36"/>
        </w:rPr>
        <w:t>s</w:t>
      </w:r>
      <w:r w:rsidR="00E432FC">
        <w:rPr>
          <w:rStyle w:val="FootnoteReference"/>
          <w:rFonts w:ascii="Calibri" w:hAnsi="Calibri" w:cs="Calibri"/>
          <w:b/>
          <w:bCs/>
          <w:sz w:val="36"/>
          <w:szCs w:val="36"/>
        </w:rPr>
        <w:footnoteReference w:id="2"/>
      </w:r>
    </w:p>
    <w:p w14:paraId="3D19AD2E" w14:textId="77777777" w:rsidR="00DD671F" w:rsidRPr="002F5531" w:rsidRDefault="00DD671F" w:rsidP="00854CFA">
      <w:pPr>
        <w:spacing w:after="0"/>
        <w:contextualSpacing/>
        <w:rPr>
          <w:rFonts w:ascii="Calibri" w:hAnsi="Calibri" w:cs="Calibri"/>
          <w:sz w:val="6"/>
          <w:szCs w:val="6"/>
        </w:rPr>
      </w:pPr>
    </w:p>
    <w:p w14:paraId="21D11ECD" w14:textId="77777777" w:rsidR="00854CFA" w:rsidRPr="00F675BE" w:rsidRDefault="00854CFA" w:rsidP="00854CFA">
      <w:pPr>
        <w:spacing w:after="0"/>
        <w:contextualSpacing/>
        <w:jc w:val="center"/>
        <w:rPr>
          <w:rFonts w:ascii="Calibri" w:hAnsi="Calibri" w:cs="Calibri"/>
          <w:sz w:val="20"/>
          <w:szCs w:val="20"/>
        </w:rPr>
      </w:pPr>
    </w:p>
    <w:p w14:paraId="7C40E4D1" w14:textId="58D396BE" w:rsidR="00DD671F" w:rsidRDefault="00ED2E6E" w:rsidP="00854CFA">
      <w:pPr>
        <w:spacing w:after="0"/>
        <w:contextualSpacing/>
        <w:jc w:val="center"/>
        <w:rPr>
          <w:rFonts w:ascii="Calibri" w:hAnsi="Calibri" w:cs="Calibri"/>
          <w:sz w:val="24"/>
          <w:szCs w:val="24"/>
          <w:vertAlign w:val="superscript"/>
        </w:rPr>
      </w:pPr>
      <w:r>
        <w:rPr>
          <w:rFonts w:ascii="Calibri" w:hAnsi="Calibri" w:cs="Calibri"/>
          <w:sz w:val="24"/>
          <w:szCs w:val="24"/>
        </w:rPr>
        <w:t>Matt Selvan</w:t>
      </w:r>
      <w:r w:rsidR="00EF110F">
        <w:rPr>
          <w:rFonts w:ascii="Calibri" w:hAnsi="Calibri" w:cs="Calibri"/>
          <w:sz w:val="24"/>
          <w:szCs w:val="24"/>
          <w:vertAlign w:val="superscript"/>
        </w:rPr>
        <w:t>a</w:t>
      </w:r>
      <w:r>
        <w:rPr>
          <w:rFonts w:ascii="Calibri" w:hAnsi="Calibri" w:cs="Calibri"/>
          <w:sz w:val="24"/>
          <w:szCs w:val="24"/>
        </w:rPr>
        <w:t xml:space="preserve">, </w:t>
      </w:r>
      <w:r w:rsidR="003E25F1">
        <w:rPr>
          <w:rFonts w:ascii="Calibri" w:hAnsi="Calibri" w:cs="Calibri"/>
          <w:sz w:val="24"/>
          <w:szCs w:val="24"/>
        </w:rPr>
        <w:t>Paul Deane</w:t>
      </w:r>
      <w:r w:rsidR="00EF110F">
        <w:rPr>
          <w:rFonts w:ascii="Calibri" w:hAnsi="Calibri" w:cs="Calibri"/>
          <w:sz w:val="24"/>
          <w:szCs w:val="24"/>
          <w:vertAlign w:val="superscript"/>
        </w:rPr>
        <w:t>b</w:t>
      </w:r>
      <w:r w:rsidR="003E25F1">
        <w:rPr>
          <w:rFonts w:ascii="Calibri" w:hAnsi="Calibri" w:cs="Calibri"/>
          <w:sz w:val="24"/>
          <w:szCs w:val="24"/>
        </w:rPr>
        <w:t xml:space="preserve">, </w:t>
      </w:r>
      <w:r w:rsidR="00EF110F">
        <w:rPr>
          <w:rFonts w:ascii="Calibri" w:hAnsi="Calibri" w:cs="Calibri"/>
          <w:sz w:val="24"/>
          <w:szCs w:val="24"/>
        </w:rPr>
        <w:t>Alex Sinnett</w:t>
      </w:r>
      <w:r w:rsidR="00EF110F">
        <w:rPr>
          <w:rFonts w:ascii="Calibri" w:hAnsi="Calibri" w:cs="Calibri"/>
          <w:sz w:val="24"/>
          <w:szCs w:val="24"/>
          <w:vertAlign w:val="superscript"/>
        </w:rPr>
        <w:t>b</w:t>
      </w:r>
      <w:r w:rsidR="00EF110F">
        <w:rPr>
          <w:rFonts w:ascii="Calibri" w:hAnsi="Calibri" w:cs="Calibri"/>
          <w:sz w:val="24"/>
          <w:szCs w:val="24"/>
        </w:rPr>
        <w:t xml:space="preserve">, </w:t>
      </w:r>
      <w:r w:rsidR="00C16CFB">
        <w:rPr>
          <w:rFonts w:ascii="Calibri" w:hAnsi="Calibri" w:cs="Calibri"/>
          <w:sz w:val="24"/>
          <w:szCs w:val="24"/>
        </w:rPr>
        <w:t>Murray Jenkins</w:t>
      </w:r>
      <w:r w:rsidR="00C16CFB">
        <w:rPr>
          <w:rFonts w:ascii="Calibri" w:hAnsi="Calibri" w:cs="Calibri"/>
          <w:sz w:val="24"/>
          <w:szCs w:val="24"/>
          <w:vertAlign w:val="superscript"/>
        </w:rPr>
        <w:t>a</w:t>
      </w:r>
      <w:r w:rsidR="00C16CFB" w:rsidRPr="004B343E">
        <w:rPr>
          <w:rFonts w:ascii="Calibri" w:hAnsi="Calibri" w:cs="Calibri"/>
          <w:sz w:val="24"/>
          <w:szCs w:val="24"/>
        </w:rPr>
        <w:t xml:space="preserve">, </w:t>
      </w:r>
      <w:r w:rsidR="00DD671F" w:rsidRPr="004B343E">
        <w:rPr>
          <w:rFonts w:ascii="Calibri" w:hAnsi="Calibri" w:cs="Calibri"/>
          <w:sz w:val="24"/>
          <w:szCs w:val="24"/>
        </w:rPr>
        <w:t>Bill Malcolm</w:t>
      </w:r>
      <w:r w:rsidR="00060E1C" w:rsidRPr="004B343E">
        <w:rPr>
          <w:rFonts w:ascii="Calibri" w:hAnsi="Calibri" w:cs="Calibri"/>
          <w:sz w:val="24"/>
          <w:szCs w:val="24"/>
          <w:vertAlign w:val="superscript"/>
        </w:rPr>
        <w:t>b</w:t>
      </w:r>
      <w:r w:rsidR="005D53FB" w:rsidRPr="004B343E">
        <w:rPr>
          <w:rFonts w:ascii="Calibri" w:hAnsi="Calibri" w:cs="Calibri"/>
          <w:sz w:val="24"/>
          <w:szCs w:val="24"/>
        </w:rPr>
        <w:t xml:space="preserve"> </w:t>
      </w:r>
      <w:r w:rsidR="004B343E" w:rsidRPr="004B343E">
        <w:rPr>
          <w:rFonts w:ascii="Calibri" w:hAnsi="Calibri" w:cs="Calibri"/>
          <w:sz w:val="24"/>
          <w:szCs w:val="24"/>
        </w:rPr>
        <w:t xml:space="preserve">and </w:t>
      </w:r>
      <w:r w:rsidR="00DD671F" w:rsidRPr="004B343E">
        <w:rPr>
          <w:rFonts w:ascii="Calibri" w:hAnsi="Calibri" w:cs="Calibri"/>
          <w:sz w:val="24"/>
          <w:szCs w:val="24"/>
        </w:rPr>
        <w:t>Ga</w:t>
      </w:r>
      <w:r w:rsidR="006125F0">
        <w:rPr>
          <w:rFonts w:ascii="Calibri" w:hAnsi="Calibri" w:cs="Calibri"/>
          <w:sz w:val="24"/>
          <w:szCs w:val="24"/>
        </w:rPr>
        <w:t>r</w:t>
      </w:r>
      <w:r w:rsidR="00DD671F" w:rsidRPr="004B343E">
        <w:rPr>
          <w:rFonts w:ascii="Calibri" w:hAnsi="Calibri" w:cs="Calibri"/>
          <w:sz w:val="24"/>
          <w:szCs w:val="24"/>
        </w:rPr>
        <w:t xml:space="preserve">ry </w:t>
      </w:r>
      <w:r w:rsidR="006125F0">
        <w:rPr>
          <w:rFonts w:ascii="Calibri" w:hAnsi="Calibri" w:cs="Calibri"/>
          <w:sz w:val="24"/>
          <w:szCs w:val="24"/>
        </w:rPr>
        <w:t>Griffith</w:t>
      </w:r>
      <w:r w:rsidR="006125F0">
        <w:rPr>
          <w:rFonts w:ascii="Calibri" w:hAnsi="Calibri" w:cs="Calibri"/>
          <w:sz w:val="24"/>
          <w:szCs w:val="24"/>
          <w:vertAlign w:val="superscript"/>
        </w:rPr>
        <w:t>b</w:t>
      </w:r>
      <w:r w:rsidR="00DD671F" w:rsidRPr="004B343E">
        <w:rPr>
          <w:rFonts w:ascii="Calibri" w:hAnsi="Calibri" w:cs="Calibri"/>
          <w:sz w:val="24"/>
          <w:szCs w:val="24"/>
          <w:vertAlign w:val="superscript"/>
        </w:rPr>
        <w:t xml:space="preserve"> </w:t>
      </w:r>
    </w:p>
    <w:p w14:paraId="48D329A3" w14:textId="77777777" w:rsidR="005D53FB" w:rsidRPr="00F675BE" w:rsidRDefault="005D53FB" w:rsidP="00854CFA">
      <w:pPr>
        <w:spacing w:after="0"/>
        <w:contextualSpacing/>
        <w:jc w:val="center"/>
        <w:rPr>
          <w:rFonts w:ascii="Calibri" w:hAnsi="Calibri" w:cs="Calibri"/>
          <w:sz w:val="20"/>
          <w:szCs w:val="20"/>
        </w:rPr>
      </w:pPr>
    </w:p>
    <w:p w14:paraId="60971BB6" w14:textId="0684A07D" w:rsidR="00DD671F" w:rsidRPr="004B343E" w:rsidRDefault="007B2298" w:rsidP="00854CFA">
      <w:pPr>
        <w:spacing w:after="0"/>
        <w:contextualSpacing/>
        <w:rPr>
          <w:rFonts w:ascii="Calibri" w:hAnsi="Calibri" w:cs="Calibri"/>
          <w:sz w:val="20"/>
          <w:szCs w:val="20"/>
        </w:rPr>
      </w:pPr>
      <w:r w:rsidRPr="004B343E">
        <w:rPr>
          <w:rFonts w:ascii="Calibri" w:hAnsi="Calibri" w:cs="Calibri"/>
          <w:sz w:val="20"/>
          <w:szCs w:val="20"/>
          <w:vertAlign w:val="superscript"/>
        </w:rPr>
        <w:t>a</w:t>
      </w:r>
      <w:r w:rsidR="00DD671F" w:rsidRPr="004B343E">
        <w:rPr>
          <w:rFonts w:ascii="Calibri" w:hAnsi="Calibri" w:cs="Calibri"/>
          <w:sz w:val="20"/>
          <w:szCs w:val="20"/>
        </w:rPr>
        <w:t xml:space="preserve"> </w:t>
      </w:r>
      <w:r w:rsidR="00ED2E6E">
        <w:rPr>
          <w:rFonts w:ascii="Calibri" w:hAnsi="Calibri" w:cs="Calibri"/>
          <w:sz w:val="20"/>
          <w:szCs w:val="20"/>
        </w:rPr>
        <w:t>Dairy Australia</w:t>
      </w:r>
      <w:r w:rsidR="00FE0C6A">
        <w:rPr>
          <w:rFonts w:ascii="Calibri" w:hAnsi="Calibri" w:cs="Calibri"/>
          <w:sz w:val="20"/>
          <w:szCs w:val="20"/>
        </w:rPr>
        <w:t>, Southbank</w:t>
      </w:r>
      <w:r w:rsidR="00C03720">
        <w:rPr>
          <w:rFonts w:ascii="Calibri" w:hAnsi="Calibri" w:cs="Calibri"/>
          <w:sz w:val="20"/>
          <w:szCs w:val="20"/>
        </w:rPr>
        <w:t>.</w:t>
      </w:r>
    </w:p>
    <w:p w14:paraId="200F03A4" w14:textId="7EB89824" w:rsidR="00DD671F" w:rsidRPr="004B343E" w:rsidRDefault="007B2298" w:rsidP="00854CFA">
      <w:pPr>
        <w:spacing w:after="0"/>
        <w:contextualSpacing/>
        <w:rPr>
          <w:rFonts w:ascii="Calibri" w:hAnsi="Calibri" w:cs="Calibri"/>
          <w:sz w:val="20"/>
          <w:szCs w:val="20"/>
        </w:rPr>
      </w:pPr>
      <w:r w:rsidRPr="004B343E">
        <w:rPr>
          <w:rFonts w:ascii="Calibri" w:hAnsi="Calibri" w:cs="Calibri"/>
          <w:sz w:val="20"/>
          <w:szCs w:val="20"/>
          <w:vertAlign w:val="superscript"/>
        </w:rPr>
        <w:t>b</w:t>
      </w:r>
      <w:r w:rsidR="00DD671F" w:rsidRPr="004B343E">
        <w:rPr>
          <w:rFonts w:ascii="Calibri" w:hAnsi="Calibri" w:cs="Calibri"/>
          <w:sz w:val="20"/>
          <w:szCs w:val="20"/>
        </w:rPr>
        <w:t xml:space="preserve"> School of Agriculture</w:t>
      </w:r>
      <w:r w:rsidR="00B127D8" w:rsidRPr="004B343E">
        <w:rPr>
          <w:rFonts w:ascii="Calibri" w:hAnsi="Calibri" w:cs="Calibri"/>
          <w:sz w:val="20"/>
          <w:szCs w:val="20"/>
        </w:rPr>
        <w:t>,</w:t>
      </w:r>
      <w:r w:rsidR="00FD6626" w:rsidRPr="004B343E">
        <w:rPr>
          <w:rFonts w:ascii="Calibri" w:hAnsi="Calibri" w:cs="Calibri"/>
          <w:sz w:val="20"/>
          <w:szCs w:val="20"/>
        </w:rPr>
        <w:t xml:space="preserve"> </w:t>
      </w:r>
      <w:r w:rsidR="00DD671F" w:rsidRPr="004B343E">
        <w:rPr>
          <w:rFonts w:ascii="Calibri" w:hAnsi="Calibri" w:cs="Calibri"/>
          <w:sz w:val="20"/>
          <w:szCs w:val="20"/>
        </w:rPr>
        <w:t>Food</w:t>
      </w:r>
      <w:r w:rsidR="00B127D8" w:rsidRPr="004B343E">
        <w:rPr>
          <w:rFonts w:ascii="Calibri" w:hAnsi="Calibri" w:cs="Calibri"/>
          <w:sz w:val="20"/>
          <w:szCs w:val="20"/>
        </w:rPr>
        <w:t xml:space="preserve"> and Ecosystem Sciences</w:t>
      </w:r>
      <w:r w:rsidR="00DD671F" w:rsidRPr="004B343E">
        <w:rPr>
          <w:rFonts w:ascii="Calibri" w:hAnsi="Calibri" w:cs="Calibri"/>
          <w:sz w:val="20"/>
          <w:szCs w:val="20"/>
        </w:rPr>
        <w:t>, University of Melbourne</w:t>
      </w:r>
      <w:r w:rsidR="00C03720">
        <w:rPr>
          <w:rFonts w:ascii="Calibri" w:hAnsi="Calibri" w:cs="Calibri"/>
          <w:sz w:val="20"/>
          <w:szCs w:val="20"/>
        </w:rPr>
        <w:t>, Parkville.</w:t>
      </w:r>
    </w:p>
    <w:p w14:paraId="7DAE360F" w14:textId="23BE0A27" w:rsidR="00DD671F" w:rsidRPr="000834D9" w:rsidRDefault="000834D9" w:rsidP="00344AA0">
      <w:pPr>
        <w:spacing w:after="120"/>
        <w:rPr>
          <w:rFonts w:ascii="Calibri" w:hAnsi="Calibri" w:cs="Calibri"/>
          <w:b/>
          <w:bCs/>
          <w:sz w:val="24"/>
          <w:szCs w:val="24"/>
        </w:rPr>
      </w:pPr>
      <w:r w:rsidRPr="000834D9">
        <w:rPr>
          <w:rFonts w:ascii="Calibri" w:hAnsi="Calibri" w:cs="Calibri"/>
          <w:b/>
          <w:bCs/>
          <w:sz w:val="24"/>
          <w:szCs w:val="24"/>
        </w:rPr>
        <w:t>--------------------------------------------------------------------------------------------------------------------------</w:t>
      </w:r>
    </w:p>
    <w:p w14:paraId="1F5CC66D" w14:textId="77777777" w:rsidR="00DD671F" w:rsidRPr="00B73A0B" w:rsidRDefault="00DD671F" w:rsidP="00344AA0">
      <w:pPr>
        <w:spacing w:after="120"/>
        <w:rPr>
          <w:rFonts w:ascii="Calibri" w:hAnsi="Calibri" w:cs="Calibri"/>
          <w:b/>
          <w:bCs/>
          <w:sz w:val="24"/>
          <w:szCs w:val="24"/>
        </w:rPr>
      </w:pPr>
      <w:r w:rsidRPr="00B73A0B">
        <w:rPr>
          <w:rFonts w:ascii="Calibri" w:hAnsi="Calibri" w:cs="Calibri"/>
          <w:b/>
          <w:bCs/>
          <w:sz w:val="24"/>
          <w:szCs w:val="24"/>
        </w:rPr>
        <w:t>Abstract</w:t>
      </w:r>
    </w:p>
    <w:p w14:paraId="5A999410" w14:textId="43734A45" w:rsidR="00187C72" w:rsidRPr="00FE0CD2" w:rsidRDefault="00384F3F" w:rsidP="00187C72">
      <w:pPr>
        <w:contextualSpacing/>
        <w:jc w:val="both"/>
        <w:rPr>
          <w:rFonts w:ascii="Calibri" w:hAnsi="Calibri" w:cs="Calibri"/>
        </w:rPr>
      </w:pPr>
      <w:r>
        <w:rPr>
          <w:rFonts w:ascii="Calibri" w:hAnsi="Calibri" w:cs="Calibri"/>
        </w:rPr>
        <w:t>A</w:t>
      </w:r>
      <w:r w:rsidR="00F8287B">
        <w:rPr>
          <w:rFonts w:ascii="Calibri" w:hAnsi="Calibri" w:cs="Calibri"/>
        </w:rPr>
        <w:t xml:space="preserve"> project </w:t>
      </w:r>
      <w:r w:rsidR="00187C72" w:rsidRPr="00FE0CD2">
        <w:rPr>
          <w:rFonts w:ascii="Calibri" w:hAnsi="Calibri" w:cs="Calibri"/>
        </w:rPr>
        <w:t>investigati</w:t>
      </w:r>
      <w:r w:rsidR="00F8287B">
        <w:rPr>
          <w:rFonts w:ascii="Calibri" w:hAnsi="Calibri" w:cs="Calibri"/>
        </w:rPr>
        <w:t>ng</w:t>
      </w:r>
      <w:r w:rsidR="00187C72" w:rsidRPr="00FE0CD2">
        <w:rPr>
          <w:rFonts w:ascii="Calibri" w:hAnsi="Calibri" w:cs="Calibri"/>
        </w:rPr>
        <w:t xml:space="preserve"> the role played by international dairy </w:t>
      </w:r>
      <w:r w:rsidR="00D737B4">
        <w:rPr>
          <w:rFonts w:ascii="Calibri" w:hAnsi="Calibri" w:cs="Calibri"/>
        </w:rPr>
        <w:t xml:space="preserve">product </w:t>
      </w:r>
      <w:r w:rsidR="00187C72" w:rsidRPr="00FE0CD2">
        <w:rPr>
          <w:rFonts w:ascii="Calibri" w:hAnsi="Calibri" w:cs="Calibri"/>
        </w:rPr>
        <w:t xml:space="preserve">prices in </w:t>
      </w:r>
      <w:r w:rsidR="00D737B4">
        <w:rPr>
          <w:rFonts w:ascii="Calibri" w:hAnsi="Calibri" w:cs="Calibri"/>
        </w:rPr>
        <w:t xml:space="preserve">determining </w:t>
      </w:r>
      <w:r w:rsidR="00187C72" w:rsidRPr="00FE0CD2">
        <w:rPr>
          <w:rFonts w:ascii="Calibri" w:hAnsi="Calibri" w:cs="Calibri"/>
        </w:rPr>
        <w:t>Australian farm gate milk returns has been initiated</w:t>
      </w:r>
      <w:r w:rsidR="00145E3B">
        <w:rPr>
          <w:rFonts w:ascii="Calibri" w:hAnsi="Calibri" w:cs="Calibri"/>
        </w:rPr>
        <w:t xml:space="preserve">. This </w:t>
      </w:r>
      <w:r w:rsidR="001413BE">
        <w:rPr>
          <w:rFonts w:ascii="Calibri" w:hAnsi="Calibri" w:cs="Calibri"/>
        </w:rPr>
        <w:t>project</w:t>
      </w:r>
      <w:r w:rsidR="00145E3B">
        <w:rPr>
          <w:rFonts w:ascii="Calibri" w:hAnsi="Calibri" w:cs="Calibri"/>
        </w:rPr>
        <w:t xml:space="preserve"> </w:t>
      </w:r>
      <w:r w:rsidR="002223FF">
        <w:rPr>
          <w:rFonts w:ascii="Calibri" w:hAnsi="Calibri" w:cs="Calibri"/>
        </w:rPr>
        <w:t>was developed</w:t>
      </w:r>
      <w:r w:rsidR="00BE41CD">
        <w:rPr>
          <w:rFonts w:ascii="Calibri" w:hAnsi="Calibri" w:cs="Calibri"/>
        </w:rPr>
        <w:t xml:space="preserve"> t</w:t>
      </w:r>
      <w:r w:rsidRPr="00FE0CD2">
        <w:rPr>
          <w:rFonts w:ascii="Calibri" w:hAnsi="Calibri" w:cs="Calibri"/>
        </w:rPr>
        <w:t xml:space="preserve">o provide independent evidence to address </w:t>
      </w:r>
      <w:r w:rsidR="00BE41CD">
        <w:rPr>
          <w:rFonts w:ascii="Calibri" w:hAnsi="Calibri" w:cs="Calibri"/>
        </w:rPr>
        <w:t>industry</w:t>
      </w:r>
      <w:r w:rsidRPr="00FE0CD2">
        <w:rPr>
          <w:rFonts w:ascii="Calibri" w:hAnsi="Calibri" w:cs="Calibri"/>
        </w:rPr>
        <w:t xml:space="preserve"> concerns</w:t>
      </w:r>
      <w:r w:rsidR="00187C72" w:rsidRPr="00FE0CD2">
        <w:rPr>
          <w:rFonts w:ascii="Calibri" w:hAnsi="Calibri" w:cs="Calibri"/>
        </w:rPr>
        <w:t xml:space="preserve"> </w:t>
      </w:r>
      <w:r w:rsidR="00BE41CD">
        <w:rPr>
          <w:rFonts w:ascii="Calibri" w:hAnsi="Calibri" w:cs="Calibri"/>
        </w:rPr>
        <w:t xml:space="preserve">about the impact of discounted private </w:t>
      </w:r>
      <w:r w:rsidR="0019614C">
        <w:rPr>
          <w:rFonts w:ascii="Calibri" w:hAnsi="Calibri" w:cs="Calibri"/>
        </w:rPr>
        <w:t xml:space="preserve">label fluid milk sold by the major supermarkets. </w:t>
      </w:r>
      <w:r w:rsidR="00187C72" w:rsidRPr="00FE0CD2">
        <w:rPr>
          <w:rFonts w:ascii="Calibri" w:hAnsi="Calibri" w:cs="Calibri"/>
        </w:rPr>
        <w:t xml:space="preserve">In this </w:t>
      </w:r>
      <w:r w:rsidR="0052407B">
        <w:rPr>
          <w:rFonts w:ascii="Calibri" w:hAnsi="Calibri" w:cs="Calibri"/>
        </w:rPr>
        <w:t xml:space="preserve">first </w:t>
      </w:r>
      <w:r w:rsidR="00187C72" w:rsidRPr="00FE0CD2">
        <w:rPr>
          <w:rFonts w:ascii="Calibri" w:hAnsi="Calibri" w:cs="Calibri"/>
        </w:rPr>
        <w:t xml:space="preserve">paper, the focus is on </w:t>
      </w:r>
      <w:r w:rsidR="002E4122">
        <w:rPr>
          <w:rFonts w:ascii="Calibri" w:hAnsi="Calibri" w:cs="Calibri"/>
        </w:rPr>
        <w:t>setting the scene</w:t>
      </w:r>
      <w:r w:rsidR="003D3C1E">
        <w:rPr>
          <w:rFonts w:ascii="Calibri" w:hAnsi="Calibri" w:cs="Calibri"/>
        </w:rPr>
        <w:t xml:space="preserve"> for </w:t>
      </w:r>
      <w:r w:rsidR="00442CFF">
        <w:rPr>
          <w:rFonts w:ascii="Calibri" w:hAnsi="Calibri" w:cs="Calibri"/>
        </w:rPr>
        <w:t>subsequent</w:t>
      </w:r>
      <w:r w:rsidR="003D3C1E">
        <w:rPr>
          <w:rFonts w:ascii="Calibri" w:hAnsi="Calibri" w:cs="Calibri"/>
        </w:rPr>
        <w:t xml:space="preserve"> </w:t>
      </w:r>
      <w:r w:rsidR="004A4443">
        <w:rPr>
          <w:rFonts w:ascii="Calibri" w:hAnsi="Calibri" w:cs="Calibri"/>
        </w:rPr>
        <w:t>empirical</w:t>
      </w:r>
      <w:r w:rsidR="004F0AF6">
        <w:rPr>
          <w:rFonts w:ascii="Calibri" w:hAnsi="Calibri" w:cs="Calibri"/>
        </w:rPr>
        <w:t xml:space="preserve"> </w:t>
      </w:r>
      <w:r w:rsidR="003D3C1E">
        <w:rPr>
          <w:rFonts w:ascii="Calibri" w:hAnsi="Calibri" w:cs="Calibri"/>
        </w:rPr>
        <w:t>analyses</w:t>
      </w:r>
      <w:r w:rsidR="004F0AF6">
        <w:rPr>
          <w:rFonts w:ascii="Calibri" w:hAnsi="Calibri" w:cs="Calibri"/>
        </w:rPr>
        <w:t xml:space="preserve"> by</w:t>
      </w:r>
      <w:r w:rsidR="003D3C1E">
        <w:rPr>
          <w:rFonts w:ascii="Calibri" w:hAnsi="Calibri" w:cs="Calibri"/>
        </w:rPr>
        <w:t xml:space="preserve"> </w:t>
      </w:r>
      <w:r w:rsidR="00187C72">
        <w:rPr>
          <w:rFonts w:ascii="Calibri" w:hAnsi="Calibri" w:cs="Calibri"/>
        </w:rPr>
        <w:t xml:space="preserve">outlining current milk production and use in Australia, highlighting the role of trade in processed dairy products; </w:t>
      </w:r>
      <w:r w:rsidR="00535F13">
        <w:rPr>
          <w:rFonts w:ascii="Calibri" w:hAnsi="Calibri" w:cs="Calibri"/>
        </w:rPr>
        <w:t xml:space="preserve">describing </w:t>
      </w:r>
      <w:r w:rsidR="00187C72">
        <w:rPr>
          <w:rFonts w:ascii="Calibri" w:hAnsi="Calibri" w:cs="Calibri"/>
        </w:rPr>
        <w:t xml:space="preserve">world dairy product trade flows; </w:t>
      </w:r>
      <w:r w:rsidR="00187C72" w:rsidRPr="00FE0CD2">
        <w:rPr>
          <w:rFonts w:ascii="Calibri" w:hAnsi="Calibri" w:cs="Calibri"/>
        </w:rPr>
        <w:t xml:space="preserve">and </w:t>
      </w:r>
      <w:r w:rsidR="00365256">
        <w:rPr>
          <w:rFonts w:ascii="Calibri" w:hAnsi="Calibri" w:cs="Calibri"/>
        </w:rPr>
        <w:t xml:space="preserve">outlining </w:t>
      </w:r>
      <w:r w:rsidR="00187C72" w:rsidRPr="00FE0CD2">
        <w:rPr>
          <w:rFonts w:ascii="Calibri" w:hAnsi="Calibri" w:cs="Calibri"/>
        </w:rPr>
        <w:t xml:space="preserve">the </w:t>
      </w:r>
      <w:r w:rsidR="00C84A4B">
        <w:rPr>
          <w:rFonts w:ascii="Calibri" w:hAnsi="Calibri" w:cs="Calibri"/>
        </w:rPr>
        <w:t xml:space="preserve">changes in </w:t>
      </w:r>
      <w:r w:rsidR="00187C72" w:rsidRPr="00FE0CD2">
        <w:rPr>
          <w:rFonts w:ascii="Calibri" w:hAnsi="Calibri" w:cs="Calibri"/>
        </w:rPr>
        <w:t xml:space="preserve">market conditions and policies which </w:t>
      </w:r>
      <w:r w:rsidR="003325A2">
        <w:rPr>
          <w:rFonts w:ascii="Calibri" w:hAnsi="Calibri" w:cs="Calibri"/>
        </w:rPr>
        <w:t xml:space="preserve">have </w:t>
      </w:r>
      <w:r w:rsidR="00187C72" w:rsidRPr="00FE0CD2">
        <w:rPr>
          <w:rFonts w:ascii="Calibri" w:hAnsi="Calibri" w:cs="Calibri"/>
        </w:rPr>
        <w:t>influence</w:t>
      </w:r>
      <w:r w:rsidR="003325A2">
        <w:rPr>
          <w:rFonts w:ascii="Calibri" w:hAnsi="Calibri" w:cs="Calibri"/>
        </w:rPr>
        <w:t>d</w:t>
      </w:r>
      <w:r w:rsidR="00187C72" w:rsidRPr="00FE0CD2">
        <w:rPr>
          <w:rFonts w:ascii="Calibri" w:hAnsi="Calibri" w:cs="Calibri"/>
        </w:rPr>
        <w:t xml:space="preserve"> these </w:t>
      </w:r>
      <w:r w:rsidR="00D53252">
        <w:rPr>
          <w:rFonts w:ascii="Calibri" w:hAnsi="Calibri" w:cs="Calibri"/>
        </w:rPr>
        <w:t xml:space="preserve">trade flows and associated </w:t>
      </w:r>
      <w:r w:rsidR="00187C72" w:rsidRPr="00FE0CD2">
        <w:rPr>
          <w:rFonts w:ascii="Calibri" w:hAnsi="Calibri" w:cs="Calibri"/>
        </w:rPr>
        <w:t xml:space="preserve">prices. Subsequent papers </w:t>
      </w:r>
      <w:r w:rsidR="00187C72">
        <w:rPr>
          <w:rFonts w:ascii="Calibri" w:hAnsi="Calibri" w:cs="Calibri"/>
        </w:rPr>
        <w:t>are planned which will</w:t>
      </w:r>
      <w:r w:rsidR="00187C72" w:rsidRPr="00FE0CD2">
        <w:rPr>
          <w:rFonts w:ascii="Calibri" w:hAnsi="Calibri" w:cs="Calibri"/>
        </w:rPr>
        <w:t xml:space="preserve"> analyse </w:t>
      </w:r>
      <w:r w:rsidR="000E7C48">
        <w:rPr>
          <w:rFonts w:ascii="Calibri" w:hAnsi="Calibri" w:cs="Calibri"/>
        </w:rPr>
        <w:t xml:space="preserve">available data and </w:t>
      </w:r>
      <w:r w:rsidR="00F82CAC">
        <w:rPr>
          <w:rFonts w:ascii="Calibri" w:hAnsi="Calibri" w:cs="Calibri"/>
        </w:rPr>
        <w:t xml:space="preserve">investigate </w:t>
      </w:r>
      <w:r w:rsidR="00187C72" w:rsidRPr="00FE0CD2">
        <w:rPr>
          <w:rFonts w:ascii="Calibri" w:hAnsi="Calibri" w:cs="Calibri"/>
        </w:rPr>
        <w:t>the technical aspects of these price transmission relationships.</w:t>
      </w:r>
    </w:p>
    <w:p w14:paraId="648B99D6" w14:textId="77777777" w:rsidR="00187C72" w:rsidRPr="00187C72" w:rsidRDefault="00187C72" w:rsidP="00ED45FD">
      <w:pPr>
        <w:spacing w:after="0"/>
        <w:contextualSpacing/>
        <w:jc w:val="both"/>
        <w:rPr>
          <w:rFonts w:ascii="Calibri" w:hAnsi="Calibri" w:cs="Calibri"/>
        </w:rPr>
      </w:pPr>
    </w:p>
    <w:p w14:paraId="74AA52E4" w14:textId="48D63AF2" w:rsidR="00DD671F" w:rsidRPr="000870A1" w:rsidRDefault="00187C72" w:rsidP="00ED45FD">
      <w:pPr>
        <w:spacing w:after="0"/>
        <w:contextualSpacing/>
        <w:jc w:val="both"/>
        <w:rPr>
          <w:rFonts w:ascii="Calibri" w:hAnsi="Calibri" w:cs="Calibri"/>
        </w:rPr>
      </w:pPr>
      <w:r>
        <w:rPr>
          <w:rFonts w:ascii="Calibri" w:hAnsi="Calibri" w:cs="Calibri"/>
          <w:b/>
          <w:bCs/>
          <w:i/>
          <w:iCs/>
        </w:rPr>
        <w:t>K</w:t>
      </w:r>
      <w:r w:rsidR="00DD671F" w:rsidRPr="00ED45FD">
        <w:rPr>
          <w:rFonts w:ascii="Calibri" w:hAnsi="Calibri" w:cs="Calibri"/>
          <w:b/>
          <w:bCs/>
          <w:i/>
          <w:iCs/>
        </w:rPr>
        <w:t>ey words:</w:t>
      </w:r>
      <w:r w:rsidR="00DD671F" w:rsidRPr="00ED45FD">
        <w:rPr>
          <w:rFonts w:ascii="Calibri" w:hAnsi="Calibri" w:cs="Calibri"/>
          <w:i/>
          <w:iCs/>
        </w:rPr>
        <w:t xml:space="preserve">  </w:t>
      </w:r>
      <w:r w:rsidR="000870A1">
        <w:rPr>
          <w:rFonts w:ascii="Calibri" w:hAnsi="Calibri" w:cs="Calibri"/>
        </w:rPr>
        <w:t>butter, cheese</w:t>
      </w:r>
      <w:r w:rsidR="000249DF">
        <w:rPr>
          <w:rFonts w:ascii="Calibri" w:hAnsi="Calibri" w:cs="Calibri"/>
        </w:rPr>
        <w:t>, skim milk powder, whole milk powder, export prices, Australia</w:t>
      </w:r>
    </w:p>
    <w:p w14:paraId="453AF8DA" w14:textId="77777777" w:rsidR="00DD671F" w:rsidRPr="00ED45FD" w:rsidRDefault="00DD671F" w:rsidP="00ED45FD">
      <w:pPr>
        <w:spacing w:after="0"/>
        <w:contextualSpacing/>
        <w:jc w:val="both"/>
        <w:rPr>
          <w:rFonts w:ascii="Calibri" w:hAnsi="Calibri" w:cs="Calibri"/>
        </w:rPr>
      </w:pPr>
    </w:p>
    <w:p w14:paraId="02699F23" w14:textId="77777777" w:rsidR="00DD671F" w:rsidRPr="00757555" w:rsidRDefault="00DD671F" w:rsidP="00ED45FD">
      <w:pPr>
        <w:spacing w:after="0"/>
        <w:jc w:val="both"/>
        <w:rPr>
          <w:rFonts w:ascii="Calibri" w:hAnsi="Calibri" w:cs="Calibri"/>
          <w:b/>
          <w:bCs/>
          <w:sz w:val="24"/>
          <w:szCs w:val="24"/>
        </w:rPr>
      </w:pPr>
      <w:r w:rsidRPr="00757555">
        <w:rPr>
          <w:rFonts w:ascii="Calibri" w:hAnsi="Calibri" w:cs="Calibri"/>
          <w:b/>
          <w:bCs/>
          <w:sz w:val="24"/>
          <w:szCs w:val="24"/>
        </w:rPr>
        <w:t>Introduction</w:t>
      </w:r>
    </w:p>
    <w:p w14:paraId="6617170F" w14:textId="77777777" w:rsidR="00757555" w:rsidRDefault="00757555" w:rsidP="00ED45FD">
      <w:pPr>
        <w:tabs>
          <w:tab w:val="left" w:pos="5812"/>
        </w:tabs>
        <w:spacing w:after="0"/>
        <w:jc w:val="both"/>
        <w:rPr>
          <w:rFonts w:ascii="Calibri" w:hAnsi="Calibri" w:cs="Calibri"/>
        </w:rPr>
      </w:pPr>
    </w:p>
    <w:p w14:paraId="6858DE5B" w14:textId="38F9E48E" w:rsidR="000C13D0" w:rsidRPr="00FE0CD2" w:rsidRDefault="00334842" w:rsidP="0001163A">
      <w:pPr>
        <w:contextualSpacing/>
        <w:jc w:val="both"/>
        <w:rPr>
          <w:rFonts w:ascii="Calibri" w:hAnsi="Calibri" w:cs="Calibri"/>
        </w:rPr>
      </w:pPr>
      <w:r w:rsidRPr="00FE0CD2">
        <w:rPr>
          <w:rFonts w:ascii="Calibri" w:hAnsi="Calibri" w:cs="Calibri"/>
        </w:rPr>
        <w:t xml:space="preserve">After many decades of </w:t>
      </w:r>
      <w:r w:rsidR="00CF0E7A">
        <w:rPr>
          <w:rFonts w:ascii="Calibri" w:hAnsi="Calibri" w:cs="Calibri"/>
        </w:rPr>
        <w:t>national and sta</w:t>
      </w:r>
      <w:r w:rsidR="00AC5271">
        <w:rPr>
          <w:rFonts w:ascii="Calibri" w:hAnsi="Calibri" w:cs="Calibri"/>
        </w:rPr>
        <w:t xml:space="preserve">te </w:t>
      </w:r>
      <w:r w:rsidR="009C42D0" w:rsidRPr="00FE0CD2">
        <w:rPr>
          <w:rFonts w:ascii="Calibri" w:hAnsi="Calibri" w:cs="Calibri"/>
        </w:rPr>
        <w:t xml:space="preserve">government intervention </w:t>
      </w:r>
      <w:r w:rsidR="0036289B" w:rsidRPr="00FE0CD2">
        <w:rPr>
          <w:rFonts w:ascii="Calibri" w:hAnsi="Calibri" w:cs="Calibri"/>
        </w:rPr>
        <w:t xml:space="preserve">in both </w:t>
      </w:r>
      <w:r w:rsidR="00526A39" w:rsidRPr="00FE0CD2">
        <w:rPr>
          <w:rFonts w:ascii="Calibri" w:hAnsi="Calibri" w:cs="Calibri"/>
        </w:rPr>
        <w:t xml:space="preserve">domestic </w:t>
      </w:r>
      <w:r w:rsidR="0036289B" w:rsidRPr="00FE0CD2">
        <w:rPr>
          <w:rFonts w:ascii="Calibri" w:hAnsi="Calibri" w:cs="Calibri"/>
        </w:rPr>
        <w:t>fl</w:t>
      </w:r>
      <w:r w:rsidR="00526A39" w:rsidRPr="00FE0CD2">
        <w:rPr>
          <w:rFonts w:ascii="Calibri" w:hAnsi="Calibri" w:cs="Calibri"/>
        </w:rPr>
        <w:t>ui</w:t>
      </w:r>
      <w:r w:rsidR="0036289B" w:rsidRPr="00FE0CD2">
        <w:rPr>
          <w:rFonts w:ascii="Calibri" w:hAnsi="Calibri" w:cs="Calibri"/>
        </w:rPr>
        <w:t>d milk market</w:t>
      </w:r>
      <w:r w:rsidR="003E4344">
        <w:rPr>
          <w:rFonts w:ascii="Calibri" w:hAnsi="Calibri" w:cs="Calibri"/>
        </w:rPr>
        <w:t>s</w:t>
      </w:r>
      <w:r w:rsidR="0036289B" w:rsidRPr="00FE0CD2">
        <w:rPr>
          <w:rFonts w:ascii="Calibri" w:hAnsi="Calibri" w:cs="Calibri"/>
        </w:rPr>
        <w:t xml:space="preserve"> and </w:t>
      </w:r>
      <w:r w:rsidR="009A19BF" w:rsidRPr="00FE0CD2">
        <w:rPr>
          <w:rFonts w:ascii="Calibri" w:hAnsi="Calibri" w:cs="Calibri"/>
        </w:rPr>
        <w:t xml:space="preserve">processed </w:t>
      </w:r>
      <w:r w:rsidR="0036289B" w:rsidRPr="00FE0CD2">
        <w:rPr>
          <w:rFonts w:ascii="Calibri" w:hAnsi="Calibri" w:cs="Calibri"/>
        </w:rPr>
        <w:t>dairy product markets (</w:t>
      </w:r>
      <w:r w:rsidR="00C03720" w:rsidRPr="00FE0CD2">
        <w:rPr>
          <w:rFonts w:ascii="Calibri" w:hAnsi="Calibri" w:cs="Calibri"/>
        </w:rPr>
        <w:t>for descriptions</w:t>
      </w:r>
      <w:r w:rsidR="00735501" w:rsidRPr="00FE0CD2">
        <w:rPr>
          <w:rFonts w:ascii="Calibri" w:hAnsi="Calibri" w:cs="Calibri"/>
        </w:rPr>
        <w:t xml:space="preserve"> of these policies, </w:t>
      </w:r>
      <w:r w:rsidR="0036289B" w:rsidRPr="00FE0CD2">
        <w:rPr>
          <w:rFonts w:ascii="Calibri" w:hAnsi="Calibri" w:cs="Calibri"/>
        </w:rPr>
        <w:t xml:space="preserve">see </w:t>
      </w:r>
      <w:r w:rsidR="00143FC3" w:rsidRPr="00FE0CD2">
        <w:rPr>
          <w:rFonts w:ascii="Calibri" w:hAnsi="Calibri" w:cs="Calibri"/>
        </w:rPr>
        <w:t xml:space="preserve">for example, </w:t>
      </w:r>
      <w:r w:rsidR="00E14ACC" w:rsidRPr="00FE0CD2">
        <w:rPr>
          <w:rFonts w:ascii="Calibri" w:hAnsi="Calibri" w:cs="Calibri"/>
        </w:rPr>
        <w:t xml:space="preserve">Lloyd, 1950; </w:t>
      </w:r>
      <w:r w:rsidR="009D682B">
        <w:rPr>
          <w:rFonts w:ascii="Calibri" w:hAnsi="Calibri" w:cs="Calibri"/>
        </w:rPr>
        <w:t xml:space="preserve">Griffith, 1989; </w:t>
      </w:r>
      <w:r w:rsidR="00E14ACC" w:rsidRPr="00FE0CD2">
        <w:rPr>
          <w:rFonts w:ascii="Calibri" w:hAnsi="Calibri" w:cs="Calibri"/>
        </w:rPr>
        <w:t>Freebairn, 1992</w:t>
      </w:r>
      <w:r w:rsidR="00E35403" w:rsidRPr="00FE0CD2">
        <w:rPr>
          <w:rFonts w:ascii="Calibri" w:hAnsi="Calibri" w:cs="Calibri"/>
        </w:rPr>
        <w:t xml:space="preserve">; </w:t>
      </w:r>
      <w:r w:rsidR="00EA0D97">
        <w:rPr>
          <w:rFonts w:ascii="Calibri" w:hAnsi="Calibri" w:cs="Calibri"/>
        </w:rPr>
        <w:t xml:space="preserve">Griffith et al., 1993; </w:t>
      </w:r>
      <w:r w:rsidR="00E35403" w:rsidRPr="00FE0CD2">
        <w:rPr>
          <w:rFonts w:ascii="Calibri" w:hAnsi="Calibri" w:cs="Calibri"/>
        </w:rPr>
        <w:t>Griffith and Watson, 2016</w:t>
      </w:r>
      <w:r w:rsidR="00143FC3" w:rsidRPr="00FE0CD2">
        <w:rPr>
          <w:rFonts w:ascii="Calibri" w:hAnsi="Calibri" w:cs="Calibri"/>
        </w:rPr>
        <w:t>)</w:t>
      </w:r>
      <w:r w:rsidR="00E14ACC" w:rsidRPr="00FE0CD2">
        <w:rPr>
          <w:rFonts w:ascii="Calibri" w:hAnsi="Calibri" w:cs="Calibri"/>
        </w:rPr>
        <w:t xml:space="preserve">, </w:t>
      </w:r>
      <w:r w:rsidR="004F7A11" w:rsidRPr="00FE0CD2">
        <w:rPr>
          <w:rFonts w:ascii="Calibri" w:hAnsi="Calibri" w:cs="Calibri"/>
        </w:rPr>
        <w:t>these markets were finally deregulated in 2001 (</w:t>
      </w:r>
      <w:r w:rsidR="00DB1917" w:rsidRPr="00FE0CD2">
        <w:rPr>
          <w:rFonts w:ascii="Calibri" w:hAnsi="Calibri" w:cs="Calibri"/>
        </w:rPr>
        <w:t xml:space="preserve">Edwards, </w:t>
      </w:r>
      <w:r w:rsidR="004F7A11" w:rsidRPr="00FE0CD2">
        <w:rPr>
          <w:rFonts w:ascii="Calibri" w:hAnsi="Calibri" w:cs="Calibri"/>
        </w:rPr>
        <w:t>2003)</w:t>
      </w:r>
      <w:r w:rsidR="00526A39" w:rsidRPr="00FE0CD2">
        <w:rPr>
          <w:rFonts w:ascii="Calibri" w:hAnsi="Calibri" w:cs="Calibri"/>
        </w:rPr>
        <w:t xml:space="preserve">. </w:t>
      </w:r>
      <w:r w:rsidR="00ED234B" w:rsidRPr="00FE0CD2">
        <w:rPr>
          <w:rFonts w:ascii="Calibri" w:hAnsi="Calibri" w:cs="Calibri"/>
        </w:rPr>
        <w:t xml:space="preserve">Australian dairy farmers have since operated </w:t>
      </w:r>
      <w:r w:rsidR="004929A8" w:rsidRPr="00FE0CD2">
        <w:rPr>
          <w:rFonts w:ascii="Calibri" w:hAnsi="Calibri" w:cs="Calibri"/>
        </w:rPr>
        <w:t xml:space="preserve">essentially </w:t>
      </w:r>
      <w:r w:rsidR="00ED234B" w:rsidRPr="00FE0CD2">
        <w:rPr>
          <w:rFonts w:ascii="Calibri" w:hAnsi="Calibri" w:cs="Calibri"/>
        </w:rPr>
        <w:t>in an</w:t>
      </w:r>
      <w:r w:rsidR="002E70FE" w:rsidRPr="00FE0CD2">
        <w:rPr>
          <w:rFonts w:ascii="Calibri" w:hAnsi="Calibri" w:cs="Calibri"/>
        </w:rPr>
        <w:t xml:space="preserve"> </w:t>
      </w:r>
      <w:r w:rsidR="00ED234B" w:rsidRPr="00FE0CD2">
        <w:rPr>
          <w:rFonts w:ascii="Calibri" w:hAnsi="Calibri" w:cs="Calibri"/>
        </w:rPr>
        <w:t>open market with minimal government intervention</w:t>
      </w:r>
      <w:r w:rsidR="00956F81" w:rsidRPr="00FE0CD2">
        <w:rPr>
          <w:rFonts w:ascii="Calibri" w:hAnsi="Calibri" w:cs="Calibri"/>
        </w:rPr>
        <w:t xml:space="preserve">. </w:t>
      </w:r>
      <w:r w:rsidR="009C669B" w:rsidRPr="00FE0CD2">
        <w:rPr>
          <w:rFonts w:ascii="Calibri" w:hAnsi="Calibri" w:cs="Calibri"/>
        </w:rPr>
        <w:t xml:space="preserve">Since </w:t>
      </w:r>
      <w:r w:rsidR="00D901C5">
        <w:rPr>
          <w:rFonts w:ascii="Calibri" w:hAnsi="Calibri" w:cs="Calibri"/>
        </w:rPr>
        <w:t>deregulation</w:t>
      </w:r>
      <w:r w:rsidR="009C669B" w:rsidRPr="00FE0CD2">
        <w:rPr>
          <w:rFonts w:ascii="Calibri" w:hAnsi="Calibri" w:cs="Calibri"/>
        </w:rPr>
        <w:t xml:space="preserve">, </w:t>
      </w:r>
      <w:r w:rsidR="00C56EC5">
        <w:rPr>
          <w:rFonts w:ascii="Calibri" w:hAnsi="Calibri" w:cs="Calibri"/>
        </w:rPr>
        <w:t xml:space="preserve">the </w:t>
      </w:r>
      <w:r w:rsidR="002F405D" w:rsidRPr="00FE0CD2">
        <w:rPr>
          <w:rFonts w:ascii="Calibri" w:hAnsi="Calibri" w:cs="Calibri"/>
        </w:rPr>
        <w:t>n</w:t>
      </w:r>
      <w:r w:rsidR="00956F81" w:rsidRPr="00FE0CD2">
        <w:rPr>
          <w:rFonts w:ascii="Calibri" w:hAnsi="Calibri" w:cs="Calibri"/>
        </w:rPr>
        <w:t>umber of dairy farms</w:t>
      </w:r>
      <w:r w:rsidR="009C669B" w:rsidRPr="00FE0CD2">
        <w:rPr>
          <w:rFonts w:ascii="Calibri" w:hAnsi="Calibri" w:cs="Calibri"/>
        </w:rPr>
        <w:t xml:space="preserve"> and number of cows milked have both fallen substantially</w:t>
      </w:r>
      <w:r w:rsidR="002E70FE" w:rsidRPr="00FE0CD2">
        <w:rPr>
          <w:rFonts w:ascii="Calibri" w:hAnsi="Calibri" w:cs="Calibri"/>
        </w:rPr>
        <w:t xml:space="preserve">, </w:t>
      </w:r>
      <w:r w:rsidR="002F405D" w:rsidRPr="00FE0CD2">
        <w:rPr>
          <w:rFonts w:ascii="Calibri" w:hAnsi="Calibri" w:cs="Calibri"/>
        </w:rPr>
        <w:t xml:space="preserve">but total output has </w:t>
      </w:r>
      <w:r w:rsidR="003041E1" w:rsidRPr="00FE0CD2">
        <w:rPr>
          <w:rFonts w:ascii="Calibri" w:hAnsi="Calibri" w:cs="Calibri"/>
        </w:rPr>
        <w:t xml:space="preserve">not fallen as dramatically </w:t>
      </w:r>
      <w:r w:rsidR="00EA5454">
        <w:rPr>
          <w:rFonts w:ascii="Calibri" w:hAnsi="Calibri" w:cs="Calibri"/>
        </w:rPr>
        <w:t xml:space="preserve">in spite of </w:t>
      </w:r>
      <w:r w:rsidR="009A3300">
        <w:rPr>
          <w:rFonts w:ascii="Calibri" w:hAnsi="Calibri" w:cs="Calibri"/>
        </w:rPr>
        <w:t xml:space="preserve">ABARES </w:t>
      </w:r>
      <w:r w:rsidR="002F3EF6">
        <w:rPr>
          <w:rFonts w:ascii="Calibri" w:hAnsi="Calibri" w:cs="Calibri"/>
        </w:rPr>
        <w:t>estimating</w:t>
      </w:r>
      <w:r w:rsidR="009A3300">
        <w:rPr>
          <w:rFonts w:ascii="Calibri" w:hAnsi="Calibri" w:cs="Calibri"/>
        </w:rPr>
        <w:t xml:space="preserve"> </w:t>
      </w:r>
      <w:r w:rsidR="00725AFA">
        <w:rPr>
          <w:rFonts w:ascii="Calibri" w:hAnsi="Calibri" w:cs="Calibri"/>
        </w:rPr>
        <w:t xml:space="preserve">slightly negative </w:t>
      </w:r>
      <w:r w:rsidR="003041E1" w:rsidRPr="00FE0CD2">
        <w:rPr>
          <w:rFonts w:ascii="Calibri" w:hAnsi="Calibri" w:cs="Calibri"/>
        </w:rPr>
        <w:t xml:space="preserve">productivity </w:t>
      </w:r>
      <w:r w:rsidR="00725AFA">
        <w:rPr>
          <w:rFonts w:ascii="Calibri" w:hAnsi="Calibri" w:cs="Calibri"/>
        </w:rPr>
        <w:t>growth since 2</w:t>
      </w:r>
      <w:r w:rsidR="009A3300">
        <w:rPr>
          <w:rFonts w:ascii="Calibri" w:hAnsi="Calibri" w:cs="Calibri"/>
        </w:rPr>
        <w:t>001</w:t>
      </w:r>
      <w:r w:rsidR="0001163A">
        <w:rPr>
          <w:rFonts w:ascii="Calibri" w:hAnsi="Calibri" w:cs="Calibri"/>
        </w:rPr>
        <w:t xml:space="preserve"> (see for example,</w:t>
      </w:r>
      <w:r w:rsidR="00F85E98">
        <w:rPr>
          <w:rFonts w:ascii="Calibri" w:hAnsi="Calibri" w:cs="Calibri"/>
        </w:rPr>
        <w:t xml:space="preserve"> </w:t>
      </w:r>
      <w:r w:rsidR="009A3300">
        <w:rPr>
          <w:rFonts w:ascii="Calibri" w:hAnsi="Calibri" w:cs="Calibri"/>
        </w:rPr>
        <w:t>(</w:t>
      </w:r>
      <w:r w:rsidR="009A3300" w:rsidRPr="009A3300">
        <w:rPr>
          <w:rFonts w:ascii="Calibri" w:hAnsi="Calibri" w:cs="Calibri"/>
        </w:rPr>
        <w:t>https://www.agriculture.gov.au/abares/research-topics/productivity/agricultural-productivity-estimates</w:t>
      </w:r>
      <w:r w:rsidR="00D269E0">
        <w:rPr>
          <w:rFonts w:ascii="Calibri" w:hAnsi="Calibri" w:cs="Calibri"/>
        </w:rPr>
        <w:t>)</w:t>
      </w:r>
      <w:r w:rsidR="00433343" w:rsidRPr="00FE0CD2">
        <w:rPr>
          <w:rFonts w:ascii="Calibri" w:hAnsi="Calibri" w:cs="Calibri"/>
        </w:rPr>
        <w:t xml:space="preserve">. </w:t>
      </w:r>
      <w:r w:rsidR="00517E72">
        <w:rPr>
          <w:rFonts w:ascii="Calibri" w:hAnsi="Calibri" w:cs="Calibri"/>
        </w:rPr>
        <w:t>Marsden Jacobs (2025)</w:t>
      </w:r>
      <w:r w:rsidR="00C521A9">
        <w:rPr>
          <w:rFonts w:ascii="Calibri" w:hAnsi="Calibri" w:cs="Calibri"/>
        </w:rPr>
        <w:t xml:space="preserve"> confirmed a</w:t>
      </w:r>
      <w:r w:rsidR="00E61D9F">
        <w:rPr>
          <w:rFonts w:ascii="Calibri" w:hAnsi="Calibri" w:cs="Calibri"/>
        </w:rPr>
        <w:t xml:space="preserve"> national</w:t>
      </w:r>
      <w:r w:rsidR="00C521A9">
        <w:rPr>
          <w:rFonts w:ascii="Calibri" w:hAnsi="Calibri" w:cs="Calibri"/>
        </w:rPr>
        <w:t xml:space="preserve"> annual growth rate in total factor productivity</w:t>
      </w:r>
      <w:r w:rsidR="006B4E9F">
        <w:rPr>
          <w:rFonts w:ascii="Calibri" w:hAnsi="Calibri" w:cs="Calibri"/>
        </w:rPr>
        <w:t xml:space="preserve"> of -0.4 per cent over the period 2013/14 to 2022/23</w:t>
      </w:r>
      <w:r w:rsidR="00E61D9F">
        <w:rPr>
          <w:rFonts w:ascii="Calibri" w:hAnsi="Calibri" w:cs="Calibri"/>
        </w:rPr>
        <w:t xml:space="preserve">, although with some </w:t>
      </w:r>
      <w:r w:rsidR="004512F2">
        <w:rPr>
          <w:rFonts w:ascii="Calibri" w:hAnsi="Calibri" w:cs="Calibri"/>
        </w:rPr>
        <w:t>differences across States and milk production regions</w:t>
      </w:r>
      <w:r w:rsidR="006B4E9F">
        <w:rPr>
          <w:rFonts w:ascii="Calibri" w:hAnsi="Calibri" w:cs="Calibri"/>
        </w:rPr>
        <w:t xml:space="preserve">. </w:t>
      </w:r>
      <w:r w:rsidR="00BA030E" w:rsidRPr="00FE0CD2">
        <w:rPr>
          <w:rFonts w:ascii="Calibri" w:hAnsi="Calibri" w:cs="Calibri"/>
        </w:rPr>
        <w:t>Additionally,</w:t>
      </w:r>
      <w:r w:rsidR="00433343" w:rsidRPr="00FE0CD2">
        <w:rPr>
          <w:rFonts w:ascii="Calibri" w:hAnsi="Calibri" w:cs="Calibri"/>
        </w:rPr>
        <w:t xml:space="preserve"> the processing sector </w:t>
      </w:r>
      <w:r w:rsidR="00BA030E" w:rsidRPr="00FE0CD2">
        <w:rPr>
          <w:rFonts w:ascii="Calibri" w:hAnsi="Calibri" w:cs="Calibri"/>
        </w:rPr>
        <w:t xml:space="preserve">has been </w:t>
      </w:r>
      <w:r w:rsidR="00FA348C" w:rsidRPr="00FE0CD2">
        <w:rPr>
          <w:rFonts w:ascii="Calibri" w:hAnsi="Calibri" w:cs="Calibri"/>
        </w:rPr>
        <w:t xml:space="preserve">rationalised and </w:t>
      </w:r>
      <w:r w:rsidR="002E70FE" w:rsidRPr="00FE0CD2">
        <w:rPr>
          <w:rFonts w:ascii="Calibri" w:hAnsi="Calibri" w:cs="Calibri"/>
        </w:rPr>
        <w:t>consolidated</w:t>
      </w:r>
      <w:r w:rsidR="00FA348C" w:rsidRPr="00FE0CD2">
        <w:rPr>
          <w:rFonts w:ascii="Calibri" w:hAnsi="Calibri" w:cs="Calibri"/>
        </w:rPr>
        <w:t xml:space="preserve">, and </w:t>
      </w:r>
      <w:r w:rsidR="00B9443A" w:rsidRPr="00FE0CD2">
        <w:rPr>
          <w:rFonts w:ascii="Calibri" w:hAnsi="Calibri" w:cs="Calibri"/>
        </w:rPr>
        <w:t xml:space="preserve">farm profitability, over </w:t>
      </w:r>
      <w:r w:rsidR="00D466E1" w:rsidRPr="00FE0CD2">
        <w:rPr>
          <w:rFonts w:ascii="Calibri" w:hAnsi="Calibri" w:cs="Calibri"/>
        </w:rPr>
        <w:t xml:space="preserve">most of the </w:t>
      </w:r>
      <w:r w:rsidR="00B9443A" w:rsidRPr="00FE0CD2">
        <w:rPr>
          <w:rFonts w:ascii="Calibri" w:hAnsi="Calibri" w:cs="Calibri"/>
        </w:rPr>
        <w:t xml:space="preserve">past </w:t>
      </w:r>
      <w:r w:rsidR="00D466E1" w:rsidRPr="00FE0CD2">
        <w:rPr>
          <w:rFonts w:ascii="Calibri" w:hAnsi="Calibri" w:cs="Calibri"/>
        </w:rPr>
        <w:t xml:space="preserve">two </w:t>
      </w:r>
      <w:r w:rsidR="00B9443A" w:rsidRPr="00FE0CD2">
        <w:rPr>
          <w:rFonts w:ascii="Calibri" w:hAnsi="Calibri" w:cs="Calibri"/>
        </w:rPr>
        <w:t>decade</w:t>
      </w:r>
      <w:r w:rsidR="00D466E1" w:rsidRPr="00FE0CD2">
        <w:rPr>
          <w:rFonts w:ascii="Calibri" w:hAnsi="Calibri" w:cs="Calibri"/>
        </w:rPr>
        <w:t>s</w:t>
      </w:r>
      <w:r w:rsidR="00B9443A" w:rsidRPr="00FE0CD2">
        <w:rPr>
          <w:rFonts w:ascii="Calibri" w:hAnsi="Calibri" w:cs="Calibri"/>
        </w:rPr>
        <w:t>, has</w:t>
      </w:r>
      <w:r w:rsidR="00F06928" w:rsidRPr="00FE0CD2">
        <w:rPr>
          <w:rFonts w:ascii="Calibri" w:hAnsi="Calibri" w:cs="Calibri"/>
        </w:rPr>
        <w:t xml:space="preserve"> trended upwards (Dairy Australia, 2025, p.13)</w:t>
      </w:r>
      <w:r w:rsidR="00ED234B" w:rsidRPr="00FE0CD2">
        <w:rPr>
          <w:rFonts w:ascii="Calibri" w:hAnsi="Calibri" w:cs="Calibri"/>
        </w:rPr>
        <w:t>.</w:t>
      </w:r>
      <w:r w:rsidR="00906395" w:rsidRPr="00FE0CD2">
        <w:rPr>
          <w:rFonts w:ascii="Calibri" w:hAnsi="Calibri" w:cs="Calibri"/>
        </w:rPr>
        <w:t xml:space="preserve"> </w:t>
      </w:r>
    </w:p>
    <w:p w14:paraId="12970D0B" w14:textId="77777777" w:rsidR="000C13D0" w:rsidRPr="00FE0CD2" w:rsidRDefault="000C13D0" w:rsidP="00ED234B">
      <w:pPr>
        <w:contextualSpacing/>
        <w:jc w:val="both"/>
        <w:rPr>
          <w:rFonts w:ascii="Calibri" w:hAnsi="Calibri" w:cs="Calibri"/>
        </w:rPr>
      </w:pPr>
    </w:p>
    <w:p w14:paraId="7112050B" w14:textId="45838ADE" w:rsidR="00AC4A6B" w:rsidRPr="00FE0CD2" w:rsidRDefault="00AC4A6B" w:rsidP="00ED234B">
      <w:pPr>
        <w:contextualSpacing/>
        <w:jc w:val="both"/>
        <w:rPr>
          <w:rFonts w:ascii="Calibri" w:hAnsi="Calibri" w:cs="Calibri"/>
        </w:rPr>
      </w:pPr>
      <w:r w:rsidRPr="00FE0CD2">
        <w:rPr>
          <w:rFonts w:ascii="Calibri" w:hAnsi="Calibri" w:cs="Calibri"/>
        </w:rPr>
        <w:lastRenderedPageBreak/>
        <w:t xml:space="preserve">When </w:t>
      </w:r>
      <w:r w:rsidR="00124358" w:rsidRPr="00FE0CD2">
        <w:rPr>
          <w:rFonts w:ascii="Calibri" w:hAnsi="Calibri" w:cs="Calibri"/>
        </w:rPr>
        <w:t xml:space="preserve">the major </w:t>
      </w:r>
      <w:r w:rsidRPr="00FE0CD2">
        <w:rPr>
          <w:rFonts w:ascii="Calibri" w:hAnsi="Calibri" w:cs="Calibri"/>
        </w:rPr>
        <w:t>Australian supermarket</w:t>
      </w:r>
      <w:r w:rsidR="00124358" w:rsidRPr="00FE0CD2">
        <w:rPr>
          <w:rFonts w:ascii="Calibri" w:hAnsi="Calibri" w:cs="Calibri"/>
        </w:rPr>
        <w:t xml:space="preserve"> chains</w:t>
      </w:r>
      <w:r w:rsidRPr="00FE0CD2">
        <w:rPr>
          <w:rFonts w:ascii="Calibri" w:hAnsi="Calibri" w:cs="Calibri"/>
        </w:rPr>
        <w:t xml:space="preserve"> introduced discount</w:t>
      </w:r>
      <w:r w:rsidR="0095544C" w:rsidRPr="00FE0CD2">
        <w:rPr>
          <w:rFonts w:ascii="Calibri" w:hAnsi="Calibri" w:cs="Calibri"/>
        </w:rPr>
        <w:t>ed</w:t>
      </w:r>
      <w:r w:rsidRPr="00FE0CD2">
        <w:rPr>
          <w:rFonts w:ascii="Calibri" w:hAnsi="Calibri" w:cs="Calibri"/>
        </w:rPr>
        <w:t xml:space="preserve"> private label </w:t>
      </w:r>
      <w:r w:rsidR="00124358" w:rsidRPr="00FE0CD2">
        <w:rPr>
          <w:rFonts w:ascii="Calibri" w:hAnsi="Calibri" w:cs="Calibri"/>
        </w:rPr>
        <w:t xml:space="preserve">fluid </w:t>
      </w:r>
      <w:r w:rsidRPr="00FE0CD2">
        <w:rPr>
          <w:rFonts w:ascii="Calibri" w:hAnsi="Calibri" w:cs="Calibri"/>
        </w:rPr>
        <w:t xml:space="preserve">milk in 2011, many </w:t>
      </w:r>
      <w:r w:rsidR="00124358" w:rsidRPr="00FE0CD2">
        <w:rPr>
          <w:rFonts w:ascii="Calibri" w:hAnsi="Calibri" w:cs="Calibri"/>
        </w:rPr>
        <w:t xml:space="preserve">industry commentators </w:t>
      </w:r>
      <w:r w:rsidRPr="00FE0CD2">
        <w:rPr>
          <w:rFonts w:ascii="Calibri" w:hAnsi="Calibri" w:cs="Calibri"/>
        </w:rPr>
        <w:t xml:space="preserve">claimed that </w:t>
      </w:r>
      <w:r w:rsidR="006E558C" w:rsidRPr="00FE0CD2">
        <w:rPr>
          <w:rFonts w:ascii="Calibri" w:hAnsi="Calibri" w:cs="Calibri"/>
        </w:rPr>
        <w:t>this prici</w:t>
      </w:r>
      <w:r w:rsidR="000E3687" w:rsidRPr="00FE0CD2">
        <w:rPr>
          <w:rFonts w:ascii="Calibri" w:hAnsi="Calibri" w:cs="Calibri"/>
        </w:rPr>
        <w:t xml:space="preserve">ng </w:t>
      </w:r>
      <w:r w:rsidR="006E558C" w:rsidRPr="00FE0CD2">
        <w:rPr>
          <w:rFonts w:ascii="Calibri" w:hAnsi="Calibri" w:cs="Calibri"/>
        </w:rPr>
        <w:t>strategy would</w:t>
      </w:r>
      <w:r w:rsidRPr="00FE0CD2">
        <w:rPr>
          <w:rFonts w:ascii="Calibri" w:hAnsi="Calibri" w:cs="Calibri"/>
        </w:rPr>
        <w:t xml:space="preserve"> driv</w:t>
      </w:r>
      <w:r w:rsidR="000E3687" w:rsidRPr="00FE0CD2">
        <w:rPr>
          <w:rFonts w:ascii="Calibri" w:hAnsi="Calibri" w:cs="Calibri"/>
        </w:rPr>
        <w:t>e</w:t>
      </w:r>
      <w:r w:rsidRPr="00FE0CD2">
        <w:rPr>
          <w:rFonts w:ascii="Calibri" w:hAnsi="Calibri" w:cs="Calibri"/>
        </w:rPr>
        <w:t xml:space="preserve"> dairy farmers out of business</w:t>
      </w:r>
      <w:r w:rsidR="00684B68" w:rsidRPr="00FE0CD2">
        <w:rPr>
          <w:rFonts w:ascii="Calibri" w:hAnsi="Calibri" w:cs="Calibri"/>
        </w:rPr>
        <w:t xml:space="preserve"> (see for example evidence presented to and reported in </w:t>
      </w:r>
      <w:r w:rsidR="00B85B73" w:rsidRPr="00FE0CD2">
        <w:rPr>
          <w:rFonts w:ascii="Calibri" w:hAnsi="Calibri" w:cs="Calibri"/>
        </w:rPr>
        <w:t>Senate Standing Committee on Economics, 2011)</w:t>
      </w:r>
      <w:r w:rsidRPr="00FE0CD2">
        <w:rPr>
          <w:rFonts w:ascii="Calibri" w:hAnsi="Calibri" w:cs="Calibri"/>
        </w:rPr>
        <w:t>. Th</w:t>
      </w:r>
      <w:r w:rsidR="00805C3E" w:rsidRPr="00FE0CD2">
        <w:rPr>
          <w:rFonts w:ascii="Calibri" w:hAnsi="Calibri" w:cs="Calibri"/>
        </w:rPr>
        <w:t xml:space="preserve">e argument was that </w:t>
      </w:r>
      <w:r w:rsidRPr="00FE0CD2">
        <w:rPr>
          <w:rFonts w:ascii="Calibri" w:hAnsi="Calibri" w:cs="Calibri"/>
        </w:rPr>
        <w:t xml:space="preserve">lower retail prices </w:t>
      </w:r>
      <w:r w:rsidR="009E4A32" w:rsidRPr="00FE0CD2">
        <w:rPr>
          <w:rFonts w:ascii="Calibri" w:hAnsi="Calibri" w:cs="Calibri"/>
        </w:rPr>
        <w:t xml:space="preserve">for fluid milk </w:t>
      </w:r>
      <w:r w:rsidR="00604E4D" w:rsidRPr="00FE0CD2">
        <w:rPr>
          <w:rFonts w:ascii="Calibri" w:hAnsi="Calibri" w:cs="Calibri"/>
        </w:rPr>
        <w:t>w</w:t>
      </w:r>
      <w:r w:rsidRPr="00FE0CD2">
        <w:rPr>
          <w:rFonts w:ascii="Calibri" w:hAnsi="Calibri" w:cs="Calibri"/>
        </w:rPr>
        <w:t xml:space="preserve">ould ultimately be passed through to farmers </w:t>
      </w:r>
      <w:r w:rsidR="00E44B14">
        <w:rPr>
          <w:rFonts w:ascii="Calibri" w:hAnsi="Calibri" w:cs="Calibri"/>
        </w:rPr>
        <w:t>as</w:t>
      </w:r>
      <w:r w:rsidRPr="00FE0CD2">
        <w:rPr>
          <w:rFonts w:ascii="Calibri" w:hAnsi="Calibri" w:cs="Calibri"/>
        </w:rPr>
        <w:t xml:space="preserve"> lower farm</w:t>
      </w:r>
      <w:r w:rsidR="00B246E0">
        <w:rPr>
          <w:rFonts w:ascii="Calibri" w:hAnsi="Calibri" w:cs="Calibri"/>
        </w:rPr>
        <w:t xml:space="preserve"> </w:t>
      </w:r>
      <w:r w:rsidRPr="00FE0CD2">
        <w:rPr>
          <w:rFonts w:ascii="Calibri" w:hAnsi="Calibri" w:cs="Calibri"/>
        </w:rPr>
        <w:t xml:space="preserve">gate milk prices. </w:t>
      </w:r>
    </w:p>
    <w:p w14:paraId="2D6B4F12" w14:textId="77777777" w:rsidR="003822BF" w:rsidRDefault="003822BF" w:rsidP="00AC16DF">
      <w:pPr>
        <w:contextualSpacing/>
        <w:jc w:val="both"/>
        <w:rPr>
          <w:rFonts w:ascii="Calibri" w:hAnsi="Calibri" w:cs="Calibri"/>
        </w:rPr>
      </w:pPr>
    </w:p>
    <w:p w14:paraId="5B5864FD" w14:textId="4DEC2A3E" w:rsidR="00AC4A6B" w:rsidRPr="00FE0CD2" w:rsidRDefault="00EE5A7D" w:rsidP="00AC16DF">
      <w:pPr>
        <w:contextualSpacing/>
        <w:jc w:val="both"/>
        <w:rPr>
          <w:rFonts w:ascii="Calibri" w:hAnsi="Calibri" w:cs="Calibri"/>
        </w:rPr>
      </w:pPr>
      <w:r w:rsidRPr="00FE0CD2">
        <w:rPr>
          <w:rFonts w:ascii="Calibri" w:hAnsi="Calibri" w:cs="Calibri"/>
        </w:rPr>
        <w:t>However, t</w:t>
      </w:r>
      <w:r w:rsidR="008D2403" w:rsidRPr="00FE0CD2">
        <w:rPr>
          <w:rFonts w:ascii="Calibri" w:hAnsi="Calibri" w:cs="Calibri"/>
        </w:rPr>
        <w:t xml:space="preserve">his argument neglects the </w:t>
      </w:r>
      <w:r w:rsidR="00DD47F4">
        <w:rPr>
          <w:rFonts w:ascii="Calibri" w:hAnsi="Calibri" w:cs="Calibri"/>
        </w:rPr>
        <w:t xml:space="preserve">substantial </w:t>
      </w:r>
      <w:r w:rsidR="008D2403" w:rsidRPr="00FE0CD2">
        <w:rPr>
          <w:rFonts w:ascii="Calibri" w:hAnsi="Calibri" w:cs="Calibri"/>
        </w:rPr>
        <w:t xml:space="preserve">role of export </w:t>
      </w:r>
      <w:r w:rsidR="00650685" w:rsidRPr="00FE0CD2">
        <w:rPr>
          <w:rFonts w:ascii="Calibri" w:hAnsi="Calibri" w:cs="Calibri"/>
        </w:rPr>
        <w:t>markets for dairy products</w:t>
      </w:r>
      <w:r w:rsidR="00064A32" w:rsidRPr="00FE0CD2">
        <w:rPr>
          <w:rFonts w:ascii="Calibri" w:hAnsi="Calibri" w:cs="Calibri"/>
        </w:rPr>
        <w:t xml:space="preserve"> in the Australian dairy industry</w:t>
      </w:r>
      <w:r w:rsidR="00650685" w:rsidRPr="00FE0CD2">
        <w:rPr>
          <w:rFonts w:ascii="Calibri" w:hAnsi="Calibri" w:cs="Calibri"/>
        </w:rPr>
        <w:t xml:space="preserve">. </w:t>
      </w:r>
      <w:r w:rsidR="002818F5" w:rsidRPr="00FE0CD2">
        <w:rPr>
          <w:rFonts w:ascii="Calibri" w:hAnsi="Calibri" w:cs="Calibri"/>
        </w:rPr>
        <w:t>Across Australia</w:t>
      </w:r>
      <w:r w:rsidR="001352B5">
        <w:rPr>
          <w:rFonts w:ascii="Calibri" w:hAnsi="Calibri" w:cs="Calibri"/>
        </w:rPr>
        <w:t xml:space="preserve"> at present</w:t>
      </w:r>
      <w:r w:rsidR="002818F5" w:rsidRPr="00FE0CD2">
        <w:rPr>
          <w:rFonts w:ascii="Calibri" w:hAnsi="Calibri" w:cs="Calibri"/>
        </w:rPr>
        <w:t>, s</w:t>
      </w:r>
      <w:r w:rsidR="00960029" w:rsidRPr="00FE0CD2">
        <w:rPr>
          <w:rFonts w:ascii="Calibri" w:hAnsi="Calibri" w:cs="Calibri"/>
        </w:rPr>
        <w:t>ome 36 per cent of milk production is exported</w:t>
      </w:r>
      <w:r w:rsidRPr="00FE0CD2">
        <w:rPr>
          <w:rFonts w:ascii="Calibri" w:hAnsi="Calibri" w:cs="Calibri"/>
        </w:rPr>
        <w:t xml:space="preserve"> in various forms (Dairy Australia, 2025)</w:t>
      </w:r>
      <w:r w:rsidR="00920809" w:rsidRPr="00FE0CD2">
        <w:rPr>
          <w:rFonts w:ascii="Calibri" w:hAnsi="Calibri" w:cs="Calibri"/>
        </w:rPr>
        <w:t>,</w:t>
      </w:r>
      <w:r w:rsidR="002F1B5F" w:rsidRPr="00FE0CD2">
        <w:rPr>
          <w:rFonts w:ascii="Calibri" w:hAnsi="Calibri" w:cs="Calibri"/>
        </w:rPr>
        <w:t xml:space="preserve"> more than is consumed as fluid milk within Australi</w:t>
      </w:r>
      <w:r w:rsidR="00241837" w:rsidRPr="00FE0CD2">
        <w:rPr>
          <w:rFonts w:ascii="Calibri" w:hAnsi="Calibri" w:cs="Calibri"/>
        </w:rPr>
        <w:t>a</w:t>
      </w:r>
      <w:r w:rsidRPr="00FE0CD2">
        <w:rPr>
          <w:rFonts w:ascii="Calibri" w:hAnsi="Calibri" w:cs="Calibri"/>
        </w:rPr>
        <w:t xml:space="preserve">. </w:t>
      </w:r>
      <w:r w:rsidR="00165671" w:rsidRPr="00FE0CD2">
        <w:rPr>
          <w:rFonts w:ascii="Calibri" w:hAnsi="Calibri" w:cs="Calibri"/>
        </w:rPr>
        <w:t xml:space="preserve">In many of the southern states, the export proportion is much higher. </w:t>
      </w:r>
      <w:r w:rsidR="00AC4A6B" w:rsidRPr="00FE0CD2">
        <w:rPr>
          <w:rFonts w:ascii="Calibri" w:hAnsi="Calibri" w:cs="Calibri"/>
        </w:rPr>
        <w:t xml:space="preserve">The key determinant of farm-gate milk prices </w:t>
      </w:r>
      <w:r w:rsidR="00481057" w:rsidRPr="00FE0CD2">
        <w:rPr>
          <w:rFonts w:ascii="Calibri" w:hAnsi="Calibri" w:cs="Calibri"/>
        </w:rPr>
        <w:t xml:space="preserve">therefore </w:t>
      </w:r>
      <w:r w:rsidR="00AC4A6B" w:rsidRPr="00FE0CD2">
        <w:rPr>
          <w:rFonts w:ascii="Calibri" w:hAnsi="Calibri" w:cs="Calibri"/>
        </w:rPr>
        <w:t xml:space="preserve">is not the retail price of private label milk, but the </w:t>
      </w:r>
      <w:r w:rsidR="003A3F3E">
        <w:rPr>
          <w:rFonts w:ascii="Calibri" w:hAnsi="Calibri" w:cs="Calibri"/>
        </w:rPr>
        <w:t xml:space="preserve">marginal </w:t>
      </w:r>
      <w:r w:rsidR="00AC4A6B" w:rsidRPr="00FE0CD2">
        <w:rPr>
          <w:rFonts w:ascii="Calibri" w:hAnsi="Calibri" w:cs="Calibri"/>
        </w:rPr>
        <w:t>value of raw milk to processors</w:t>
      </w:r>
      <w:r w:rsidR="00611A05" w:rsidRPr="00FE0CD2">
        <w:rPr>
          <w:rFonts w:ascii="Calibri" w:hAnsi="Calibri" w:cs="Calibri"/>
        </w:rPr>
        <w:t xml:space="preserve"> across all of its potential uses</w:t>
      </w:r>
      <w:r w:rsidR="00E450F9">
        <w:rPr>
          <w:rFonts w:ascii="Calibri" w:hAnsi="Calibri" w:cs="Calibri"/>
        </w:rPr>
        <w:t xml:space="preserve"> (Freebairn, 20</w:t>
      </w:r>
      <w:r w:rsidR="00ED5469">
        <w:rPr>
          <w:rFonts w:ascii="Calibri" w:hAnsi="Calibri" w:cs="Calibri"/>
        </w:rPr>
        <w:t>1</w:t>
      </w:r>
      <w:r w:rsidR="00E450F9">
        <w:rPr>
          <w:rFonts w:ascii="Calibri" w:hAnsi="Calibri" w:cs="Calibri"/>
        </w:rPr>
        <w:t>6)</w:t>
      </w:r>
      <w:r w:rsidR="00AC4A6B" w:rsidRPr="00FE0CD2">
        <w:rPr>
          <w:rFonts w:ascii="Calibri" w:hAnsi="Calibri" w:cs="Calibri"/>
        </w:rPr>
        <w:t xml:space="preserve">. That value is largely shaped by the returns </w:t>
      </w:r>
      <w:r w:rsidR="00D417E0">
        <w:rPr>
          <w:rFonts w:ascii="Calibri" w:hAnsi="Calibri" w:cs="Calibri"/>
        </w:rPr>
        <w:t>processors</w:t>
      </w:r>
      <w:r w:rsidR="00AC4A6B" w:rsidRPr="00FE0CD2">
        <w:rPr>
          <w:rFonts w:ascii="Calibri" w:hAnsi="Calibri" w:cs="Calibri"/>
        </w:rPr>
        <w:t xml:space="preserve"> expect to earn across the range of dairy products and markets in which they operate. It is </w:t>
      </w:r>
      <w:r w:rsidR="00831D26">
        <w:rPr>
          <w:rFonts w:ascii="Calibri" w:hAnsi="Calibri" w:cs="Calibri"/>
        </w:rPr>
        <w:t xml:space="preserve">also </w:t>
      </w:r>
      <w:r w:rsidR="00AC4A6B" w:rsidRPr="00FE0CD2">
        <w:rPr>
          <w:rFonts w:ascii="Calibri" w:hAnsi="Calibri" w:cs="Calibri"/>
        </w:rPr>
        <w:t>generally understood that, because Australia is a</w:t>
      </w:r>
      <w:r w:rsidR="0042686C">
        <w:rPr>
          <w:rFonts w:ascii="Calibri" w:hAnsi="Calibri" w:cs="Calibri"/>
        </w:rPr>
        <w:t xml:space="preserve"> relat</w:t>
      </w:r>
      <w:r w:rsidR="00C45E18">
        <w:rPr>
          <w:rFonts w:ascii="Calibri" w:hAnsi="Calibri" w:cs="Calibri"/>
        </w:rPr>
        <w:t>ively</w:t>
      </w:r>
      <w:r w:rsidR="00AC4A6B" w:rsidRPr="00FE0CD2">
        <w:rPr>
          <w:rFonts w:ascii="Calibri" w:hAnsi="Calibri" w:cs="Calibri"/>
        </w:rPr>
        <w:t xml:space="preserve"> small player in global dairy trade and largely takes international prices as </w:t>
      </w:r>
      <w:r w:rsidR="00C56EC5">
        <w:rPr>
          <w:rFonts w:ascii="Calibri" w:hAnsi="Calibri" w:cs="Calibri"/>
        </w:rPr>
        <w:t xml:space="preserve">a </w:t>
      </w:r>
      <w:r w:rsidR="00AC4A6B" w:rsidRPr="00FE0CD2">
        <w:rPr>
          <w:rFonts w:ascii="Calibri" w:hAnsi="Calibri" w:cs="Calibri"/>
        </w:rPr>
        <w:t>given</w:t>
      </w:r>
      <w:r w:rsidR="00DC1930" w:rsidRPr="00FE0CD2">
        <w:rPr>
          <w:rFonts w:ascii="Calibri" w:hAnsi="Calibri" w:cs="Calibri"/>
        </w:rPr>
        <w:t xml:space="preserve"> (ABARES, 2026)</w:t>
      </w:r>
      <w:r w:rsidR="00AC4A6B" w:rsidRPr="00FE0CD2">
        <w:rPr>
          <w:rFonts w:ascii="Calibri" w:hAnsi="Calibri" w:cs="Calibri"/>
        </w:rPr>
        <w:t xml:space="preserve">, </w:t>
      </w:r>
      <w:r w:rsidR="00471A15" w:rsidRPr="00FE0CD2">
        <w:rPr>
          <w:rFonts w:ascii="Calibri" w:hAnsi="Calibri" w:cs="Calibri"/>
        </w:rPr>
        <w:t>since deregulation</w:t>
      </w:r>
      <w:r w:rsidR="00C56EC5">
        <w:rPr>
          <w:rFonts w:ascii="Calibri" w:hAnsi="Calibri" w:cs="Calibri"/>
        </w:rPr>
        <w:t xml:space="preserve"> of the milk market</w:t>
      </w:r>
      <w:r w:rsidR="00942596">
        <w:rPr>
          <w:rFonts w:ascii="Calibri" w:hAnsi="Calibri" w:cs="Calibri"/>
        </w:rPr>
        <w:t>,</w:t>
      </w:r>
      <w:r w:rsidR="00C56EC5">
        <w:rPr>
          <w:rFonts w:ascii="Calibri" w:hAnsi="Calibri" w:cs="Calibri"/>
        </w:rPr>
        <w:t xml:space="preserve"> </w:t>
      </w:r>
      <w:r w:rsidR="00AC4A6B" w:rsidRPr="00FE0CD2">
        <w:rPr>
          <w:rFonts w:ascii="Calibri" w:hAnsi="Calibri" w:cs="Calibri"/>
        </w:rPr>
        <w:t xml:space="preserve">export market returns </w:t>
      </w:r>
      <w:r w:rsidR="00C56EC5">
        <w:rPr>
          <w:rFonts w:ascii="Calibri" w:hAnsi="Calibri" w:cs="Calibri"/>
        </w:rPr>
        <w:t>have exerted</w:t>
      </w:r>
      <w:r w:rsidR="00C56EC5" w:rsidRPr="00FE0CD2">
        <w:rPr>
          <w:rFonts w:ascii="Calibri" w:hAnsi="Calibri" w:cs="Calibri"/>
        </w:rPr>
        <w:t xml:space="preserve"> </w:t>
      </w:r>
      <w:r w:rsidR="00AC4A6B" w:rsidRPr="00FE0CD2">
        <w:rPr>
          <w:rFonts w:ascii="Calibri" w:hAnsi="Calibri" w:cs="Calibri"/>
        </w:rPr>
        <w:t>a</w:t>
      </w:r>
      <w:r w:rsidR="00C56EC5">
        <w:rPr>
          <w:rFonts w:ascii="Calibri" w:hAnsi="Calibri" w:cs="Calibri"/>
        </w:rPr>
        <w:t>n even</w:t>
      </w:r>
      <w:r w:rsidR="00AC4A6B" w:rsidRPr="00FE0CD2">
        <w:rPr>
          <w:rFonts w:ascii="Calibri" w:hAnsi="Calibri" w:cs="Calibri"/>
        </w:rPr>
        <w:t xml:space="preserve"> strong</w:t>
      </w:r>
      <w:r w:rsidR="00C56EC5">
        <w:rPr>
          <w:rFonts w:ascii="Calibri" w:hAnsi="Calibri" w:cs="Calibri"/>
        </w:rPr>
        <w:t>er</w:t>
      </w:r>
      <w:r w:rsidR="00AC4A6B" w:rsidRPr="00FE0CD2">
        <w:rPr>
          <w:rFonts w:ascii="Calibri" w:hAnsi="Calibri" w:cs="Calibri"/>
        </w:rPr>
        <w:t xml:space="preserve"> influence on the value of raw milk to processors and, by extension, </w:t>
      </w:r>
      <w:r w:rsidR="00CD72AE" w:rsidRPr="00FE0CD2">
        <w:rPr>
          <w:rFonts w:ascii="Calibri" w:hAnsi="Calibri" w:cs="Calibri"/>
        </w:rPr>
        <w:t xml:space="preserve">to </w:t>
      </w:r>
      <w:r w:rsidR="00AC4A6B" w:rsidRPr="00FE0CD2">
        <w:rPr>
          <w:rFonts w:ascii="Calibri" w:hAnsi="Calibri" w:cs="Calibri"/>
        </w:rPr>
        <w:t>farm</w:t>
      </w:r>
      <w:r w:rsidR="00C91B75">
        <w:rPr>
          <w:rFonts w:ascii="Calibri" w:hAnsi="Calibri" w:cs="Calibri"/>
        </w:rPr>
        <w:t xml:space="preserve"> </w:t>
      </w:r>
      <w:r w:rsidR="00AC4A6B" w:rsidRPr="00FE0CD2">
        <w:rPr>
          <w:rFonts w:ascii="Calibri" w:hAnsi="Calibri" w:cs="Calibri"/>
        </w:rPr>
        <w:t xml:space="preserve">gate milk prices. </w:t>
      </w:r>
    </w:p>
    <w:p w14:paraId="65907BD4" w14:textId="77777777" w:rsidR="005B5A8D" w:rsidRPr="00FE0CD2" w:rsidRDefault="005B5A8D" w:rsidP="00AC16DF">
      <w:pPr>
        <w:contextualSpacing/>
        <w:jc w:val="both"/>
        <w:rPr>
          <w:rFonts w:ascii="Calibri" w:hAnsi="Calibri" w:cs="Calibri"/>
        </w:rPr>
      </w:pPr>
    </w:p>
    <w:p w14:paraId="7B1A18B0" w14:textId="1DD552C1" w:rsidR="00AC16DF" w:rsidRPr="00FE0CD2" w:rsidRDefault="00DC1930" w:rsidP="00AC16DF">
      <w:pPr>
        <w:contextualSpacing/>
        <w:jc w:val="both"/>
        <w:rPr>
          <w:rFonts w:ascii="Calibri" w:hAnsi="Calibri" w:cs="Calibri"/>
        </w:rPr>
      </w:pPr>
      <w:r w:rsidRPr="00FE0CD2">
        <w:rPr>
          <w:rFonts w:ascii="Calibri" w:hAnsi="Calibri" w:cs="Calibri"/>
        </w:rPr>
        <w:t>T</w:t>
      </w:r>
      <w:r w:rsidR="00AC16DF" w:rsidRPr="00FE0CD2">
        <w:rPr>
          <w:rFonts w:ascii="Calibri" w:hAnsi="Calibri" w:cs="Calibri"/>
        </w:rPr>
        <w:t xml:space="preserve">he Australian Competition and Consumer Commission's (ACCC) </w:t>
      </w:r>
      <w:r w:rsidR="00AC16DF" w:rsidRPr="00FE0CD2">
        <w:rPr>
          <w:rFonts w:ascii="Calibri" w:hAnsi="Calibri" w:cs="Calibri"/>
          <w:i/>
          <w:iCs/>
        </w:rPr>
        <w:t>Dairy Inquiry</w:t>
      </w:r>
      <w:r w:rsidR="00AC16DF" w:rsidRPr="00FE0CD2">
        <w:rPr>
          <w:rFonts w:ascii="Calibri" w:hAnsi="Calibri" w:cs="Calibri"/>
        </w:rPr>
        <w:t xml:space="preserve"> (2018) found that </w:t>
      </w:r>
      <w:r w:rsidR="00262037" w:rsidRPr="00FE0CD2">
        <w:rPr>
          <w:rFonts w:ascii="Calibri" w:hAnsi="Calibri" w:cs="Calibri"/>
        </w:rPr>
        <w:t xml:space="preserve">this was indeed the case - </w:t>
      </w:r>
      <w:r w:rsidR="00AC16DF" w:rsidRPr="00FE0CD2">
        <w:rPr>
          <w:rFonts w:ascii="Calibri" w:hAnsi="Calibri" w:cs="Calibri"/>
        </w:rPr>
        <w:t>most private label milk contracts allow dairy processors to pass through farm</w:t>
      </w:r>
      <w:r w:rsidR="00E33CCD">
        <w:rPr>
          <w:rFonts w:ascii="Calibri" w:hAnsi="Calibri" w:cs="Calibri"/>
        </w:rPr>
        <w:t xml:space="preserve"> </w:t>
      </w:r>
      <w:r w:rsidR="00AC16DF" w:rsidRPr="00FE0CD2">
        <w:rPr>
          <w:rFonts w:ascii="Calibri" w:hAnsi="Calibri" w:cs="Calibri"/>
        </w:rPr>
        <w:t xml:space="preserve">gate milk prices to supermarkets, with processing costs forming the primary point of negotiation. </w:t>
      </w:r>
      <w:r w:rsidR="00B553AE" w:rsidRPr="00FE0CD2">
        <w:rPr>
          <w:rFonts w:ascii="Calibri" w:hAnsi="Calibri" w:cs="Calibri"/>
        </w:rPr>
        <w:t xml:space="preserve">This </w:t>
      </w:r>
      <w:r w:rsidR="00DE3831" w:rsidRPr="00FE0CD2">
        <w:rPr>
          <w:rFonts w:ascii="Calibri" w:hAnsi="Calibri" w:cs="Calibri"/>
        </w:rPr>
        <w:t>i</w:t>
      </w:r>
      <w:r w:rsidR="00B553AE" w:rsidRPr="00FE0CD2">
        <w:rPr>
          <w:rFonts w:ascii="Calibri" w:hAnsi="Calibri" w:cs="Calibri"/>
        </w:rPr>
        <w:t xml:space="preserve">s </w:t>
      </w:r>
      <w:r w:rsidR="00DE3831" w:rsidRPr="00FE0CD2">
        <w:rPr>
          <w:rFonts w:ascii="Calibri" w:hAnsi="Calibri" w:cs="Calibri"/>
        </w:rPr>
        <w:t>s</w:t>
      </w:r>
      <w:r w:rsidR="00B553AE" w:rsidRPr="00FE0CD2">
        <w:rPr>
          <w:rFonts w:ascii="Calibri" w:hAnsi="Calibri" w:cs="Calibri"/>
        </w:rPr>
        <w:t>hown in Figure 1</w:t>
      </w:r>
      <w:r w:rsidR="003074E0" w:rsidRPr="00FE0CD2">
        <w:rPr>
          <w:rFonts w:ascii="Calibri" w:hAnsi="Calibri" w:cs="Calibri"/>
        </w:rPr>
        <w:t>, taken from the ACCC report.</w:t>
      </w:r>
    </w:p>
    <w:p w14:paraId="63595978" w14:textId="77777777" w:rsidR="00DE3831" w:rsidRPr="00FE0CD2" w:rsidRDefault="00DE3831" w:rsidP="00AC16DF">
      <w:pPr>
        <w:contextualSpacing/>
        <w:jc w:val="both"/>
        <w:rPr>
          <w:rFonts w:ascii="Calibri" w:hAnsi="Calibri" w:cs="Calibri"/>
        </w:rPr>
      </w:pPr>
    </w:p>
    <w:p w14:paraId="352AAAD2" w14:textId="044E7095" w:rsidR="00633C02" w:rsidRPr="00FE0CD2" w:rsidRDefault="00633C02" w:rsidP="00A054B9">
      <w:pPr>
        <w:contextualSpacing/>
        <w:jc w:val="center"/>
        <w:rPr>
          <w:rFonts w:ascii="Calibri" w:hAnsi="Calibri" w:cs="Calibri"/>
          <w:b/>
          <w:bCs/>
        </w:rPr>
      </w:pPr>
      <w:r w:rsidRPr="00FE0CD2">
        <w:rPr>
          <w:rFonts w:ascii="Calibri" w:hAnsi="Calibri" w:cs="Calibri"/>
          <w:b/>
          <w:bCs/>
        </w:rPr>
        <w:t xml:space="preserve">Figure 1. Typical supermarket private </w:t>
      </w:r>
      <w:r w:rsidR="00A054B9" w:rsidRPr="00FE0CD2">
        <w:rPr>
          <w:rFonts w:ascii="Calibri" w:hAnsi="Calibri" w:cs="Calibri"/>
          <w:b/>
          <w:bCs/>
        </w:rPr>
        <w:t>label milk contract</w:t>
      </w:r>
    </w:p>
    <w:p w14:paraId="34BFD047" w14:textId="525DE0A5" w:rsidR="003074E0" w:rsidRPr="00FE0CD2" w:rsidRDefault="003074E0" w:rsidP="00A054B9">
      <w:pPr>
        <w:contextualSpacing/>
        <w:jc w:val="center"/>
        <w:rPr>
          <w:rFonts w:ascii="Calibri" w:hAnsi="Calibri" w:cs="Calibri"/>
        </w:rPr>
      </w:pPr>
      <w:r w:rsidRPr="00FE0CD2">
        <w:rPr>
          <w:rFonts w:ascii="Calibri" w:hAnsi="Calibri" w:cs="Calibri"/>
          <w:noProof/>
        </w:rPr>
        <w:drawing>
          <wp:inline distT="0" distB="0" distL="0" distR="0" wp14:anchorId="767FFFD7" wp14:editId="1E29A1F0">
            <wp:extent cx="4955540" cy="2675466"/>
            <wp:effectExtent l="0" t="0" r="0" b="0"/>
            <wp:docPr id="174663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37684" name=""/>
                    <pic:cNvPicPr/>
                  </pic:nvPicPr>
                  <pic:blipFill>
                    <a:blip r:embed="rId11"/>
                    <a:stretch>
                      <a:fillRect/>
                    </a:stretch>
                  </pic:blipFill>
                  <pic:spPr>
                    <a:xfrm>
                      <a:off x="0" y="0"/>
                      <a:ext cx="4963518" cy="2679773"/>
                    </a:xfrm>
                    <a:prstGeom prst="rect">
                      <a:avLst/>
                    </a:prstGeom>
                  </pic:spPr>
                </pic:pic>
              </a:graphicData>
            </a:graphic>
          </wp:inline>
        </w:drawing>
      </w:r>
    </w:p>
    <w:p w14:paraId="5BC8BCEC" w14:textId="7F0840E0" w:rsidR="00527B33" w:rsidRPr="00E84D2F" w:rsidRDefault="009F7C07" w:rsidP="00A054B9">
      <w:pPr>
        <w:contextualSpacing/>
        <w:jc w:val="center"/>
        <w:rPr>
          <w:rFonts w:ascii="Calibri" w:hAnsi="Calibri" w:cs="Calibri"/>
          <w:sz w:val="20"/>
          <w:szCs w:val="20"/>
        </w:rPr>
      </w:pPr>
      <w:r w:rsidRPr="00E84D2F">
        <w:rPr>
          <w:rFonts w:ascii="Calibri" w:hAnsi="Calibri" w:cs="Calibri"/>
          <w:i/>
          <w:iCs/>
          <w:sz w:val="20"/>
          <w:szCs w:val="20"/>
        </w:rPr>
        <w:t>Source</w:t>
      </w:r>
      <w:r w:rsidRPr="00E84D2F">
        <w:rPr>
          <w:rFonts w:ascii="Calibri" w:hAnsi="Calibri" w:cs="Calibri"/>
          <w:sz w:val="20"/>
          <w:szCs w:val="20"/>
        </w:rPr>
        <w:t>: ACCC (20</w:t>
      </w:r>
      <w:r w:rsidR="00E84D2F">
        <w:rPr>
          <w:rFonts w:ascii="Calibri" w:hAnsi="Calibri" w:cs="Calibri"/>
          <w:sz w:val="20"/>
          <w:szCs w:val="20"/>
        </w:rPr>
        <w:t>1</w:t>
      </w:r>
      <w:r w:rsidRPr="00E84D2F">
        <w:rPr>
          <w:rFonts w:ascii="Calibri" w:hAnsi="Calibri" w:cs="Calibri"/>
          <w:sz w:val="20"/>
          <w:szCs w:val="20"/>
        </w:rPr>
        <w:t>8)</w:t>
      </w:r>
    </w:p>
    <w:p w14:paraId="434E1932" w14:textId="77777777" w:rsidR="00B303B4" w:rsidRPr="00FE0CD2" w:rsidRDefault="00B303B4" w:rsidP="00A054B9">
      <w:pPr>
        <w:contextualSpacing/>
        <w:jc w:val="center"/>
        <w:rPr>
          <w:rFonts w:ascii="Calibri" w:hAnsi="Calibri" w:cs="Calibri"/>
        </w:rPr>
      </w:pPr>
    </w:p>
    <w:p w14:paraId="180C375F" w14:textId="61070A15" w:rsidR="00EC7C80" w:rsidRDefault="002F32DB" w:rsidP="00221C5E">
      <w:pPr>
        <w:contextualSpacing/>
        <w:jc w:val="both"/>
        <w:rPr>
          <w:rFonts w:ascii="Calibri" w:hAnsi="Calibri" w:cs="Calibri"/>
        </w:rPr>
      </w:pPr>
      <w:r w:rsidRPr="00FE0CD2">
        <w:rPr>
          <w:rFonts w:ascii="Calibri" w:hAnsi="Calibri" w:cs="Calibri"/>
        </w:rPr>
        <w:t xml:space="preserve">Other </w:t>
      </w:r>
      <w:r w:rsidR="00CB332A">
        <w:rPr>
          <w:rFonts w:ascii="Calibri" w:hAnsi="Calibri" w:cs="Calibri"/>
        </w:rPr>
        <w:t>supporting</w:t>
      </w:r>
      <w:r w:rsidR="00107331" w:rsidRPr="00FE0CD2">
        <w:rPr>
          <w:rFonts w:ascii="Calibri" w:hAnsi="Calibri" w:cs="Calibri"/>
        </w:rPr>
        <w:t xml:space="preserve"> </w:t>
      </w:r>
      <w:r w:rsidRPr="00FE0CD2">
        <w:rPr>
          <w:rFonts w:ascii="Calibri" w:hAnsi="Calibri" w:cs="Calibri"/>
        </w:rPr>
        <w:t xml:space="preserve">evidence </w:t>
      </w:r>
      <w:r w:rsidR="00F25094">
        <w:rPr>
          <w:rFonts w:ascii="Calibri" w:hAnsi="Calibri" w:cs="Calibri"/>
        </w:rPr>
        <w:t xml:space="preserve">available </w:t>
      </w:r>
      <w:r w:rsidRPr="00FE0CD2">
        <w:rPr>
          <w:rFonts w:ascii="Calibri" w:hAnsi="Calibri" w:cs="Calibri"/>
        </w:rPr>
        <w:t>is that i</w:t>
      </w:r>
      <w:r w:rsidR="00221C5E" w:rsidRPr="00FE0CD2">
        <w:rPr>
          <w:rFonts w:ascii="Calibri" w:hAnsi="Calibri" w:cs="Calibri"/>
        </w:rPr>
        <w:t>n recent years, following deregulation in both the United States and the European Union</w:t>
      </w:r>
      <w:r w:rsidR="009E016E">
        <w:rPr>
          <w:rFonts w:ascii="Calibri" w:hAnsi="Calibri" w:cs="Calibri"/>
        </w:rPr>
        <w:t xml:space="preserve"> </w:t>
      </w:r>
      <w:r w:rsidR="00A15A1B">
        <w:rPr>
          <w:rFonts w:ascii="Calibri" w:hAnsi="Calibri" w:cs="Calibri"/>
        </w:rPr>
        <w:t>about a decade ago</w:t>
      </w:r>
      <w:r w:rsidR="00BE5A91">
        <w:rPr>
          <w:rFonts w:ascii="Calibri" w:hAnsi="Calibri" w:cs="Calibri"/>
        </w:rPr>
        <w:t xml:space="preserve"> </w:t>
      </w:r>
      <w:r w:rsidR="009E016E">
        <w:rPr>
          <w:rFonts w:ascii="Calibri" w:hAnsi="Calibri" w:cs="Calibri"/>
        </w:rPr>
        <w:t>(Vitaliano, 20</w:t>
      </w:r>
      <w:r w:rsidR="007C3C9C">
        <w:rPr>
          <w:rFonts w:ascii="Calibri" w:hAnsi="Calibri" w:cs="Calibri"/>
        </w:rPr>
        <w:t>1</w:t>
      </w:r>
      <w:r w:rsidR="009E016E">
        <w:rPr>
          <w:rFonts w:ascii="Calibri" w:hAnsi="Calibri" w:cs="Calibri"/>
        </w:rPr>
        <w:t>6)</w:t>
      </w:r>
      <w:r w:rsidR="00221C5E" w:rsidRPr="00FE0CD2">
        <w:rPr>
          <w:rFonts w:ascii="Calibri" w:hAnsi="Calibri" w:cs="Calibri"/>
        </w:rPr>
        <w:t xml:space="preserve">, </w:t>
      </w:r>
      <w:r w:rsidR="00477A06" w:rsidRPr="00FE0CD2">
        <w:rPr>
          <w:rFonts w:ascii="Calibri" w:hAnsi="Calibri" w:cs="Calibri"/>
        </w:rPr>
        <w:t>international farm</w:t>
      </w:r>
      <w:r w:rsidR="00CB332A">
        <w:rPr>
          <w:rFonts w:ascii="Calibri" w:hAnsi="Calibri" w:cs="Calibri"/>
        </w:rPr>
        <w:t xml:space="preserve"> </w:t>
      </w:r>
      <w:r w:rsidR="00814786" w:rsidRPr="00FE0CD2">
        <w:rPr>
          <w:rFonts w:ascii="Calibri" w:hAnsi="Calibri" w:cs="Calibri"/>
        </w:rPr>
        <w:t>g</w:t>
      </w:r>
      <w:r w:rsidR="00477A06" w:rsidRPr="00FE0CD2">
        <w:rPr>
          <w:rFonts w:ascii="Calibri" w:hAnsi="Calibri" w:cs="Calibri"/>
        </w:rPr>
        <w:t>ate</w:t>
      </w:r>
      <w:r w:rsidR="00814786" w:rsidRPr="00FE0CD2">
        <w:rPr>
          <w:rFonts w:ascii="Calibri" w:hAnsi="Calibri" w:cs="Calibri"/>
        </w:rPr>
        <w:t xml:space="preserve"> milk prices have been broadly similar</w:t>
      </w:r>
      <w:r w:rsidR="009A5D5B" w:rsidRPr="00FE0CD2">
        <w:rPr>
          <w:rFonts w:ascii="Calibri" w:hAnsi="Calibri" w:cs="Calibri"/>
        </w:rPr>
        <w:t xml:space="preserve"> (see Figure 2). As noted by </w:t>
      </w:r>
      <w:r w:rsidR="00B4794D" w:rsidRPr="00FE0CD2">
        <w:rPr>
          <w:rFonts w:ascii="Calibri" w:hAnsi="Calibri" w:cs="Calibri"/>
        </w:rPr>
        <w:t>D</w:t>
      </w:r>
      <w:r w:rsidR="009A5D5B" w:rsidRPr="00FE0CD2">
        <w:rPr>
          <w:rFonts w:ascii="Calibri" w:hAnsi="Calibri" w:cs="Calibri"/>
        </w:rPr>
        <w:t>airy Australia (2025, p.6):</w:t>
      </w:r>
      <w:r w:rsidR="006C54DE">
        <w:rPr>
          <w:rFonts w:ascii="Calibri" w:hAnsi="Calibri" w:cs="Calibri"/>
        </w:rPr>
        <w:t xml:space="preserve"> </w:t>
      </w:r>
      <w:r w:rsidR="009A5D5B" w:rsidRPr="00FE0CD2">
        <w:rPr>
          <w:rFonts w:ascii="Calibri" w:hAnsi="Calibri" w:cs="Calibri"/>
        </w:rPr>
        <w:t>‘As shown in Figure 2, the price received by farmers around the world has continued to converge. Farmgate prices now more closely reflect global dairy commodity price trends due to the removal of many market-distorting industry policies, progressive deregulation and increased global trade.</w:t>
      </w:r>
      <w:r w:rsidR="00677E30">
        <w:rPr>
          <w:rFonts w:ascii="Calibri" w:hAnsi="Calibri" w:cs="Calibri"/>
        </w:rPr>
        <w:t>’</w:t>
      </w:r>
    </w:p>
    <w:p w14:paraId="625FE0D0" w14:textId="77777777" w:rsidR="00EC7C80" w:rsidRDefault="00EC7C80" w:rsidP="00221C5E">
      <w:pPr>
        <w:contextualSpacing/>
        <w:jc w:val="both"/>
        <w:rPr>
          <w:rFonts w:ascii="Calibri" w:hAnsi="Calibri" w:cs="Calibri"/>
        </w:rPr>
      </w:pPr>
    </w:p>
    <w:p w14:paraId="46D53846" w14:textId="6E8194EF" w:rsidR="009A5D5B" w:rsidRPr="00FE0CD2" w:rsidRDefault="00EC7C80" w:rsidP="00CA79A1">
      <w:pPr>
        <w:spacing w:after="0"/>
        <w:contextualSpacing/>
        <w:jc w:val="both"/>
        <w:rPr>
          <w:rFonts w:ascii="Calibri" w:hAnsi="Calibri" w:cs="Calibri"/>
        </w:rPr>
      </w:pPr>
      <w:r>
        <w:rPr>
          <w:rFonts w:ascii="Calibri" w:hAnsi="Calibri" w:cs="Calibri"/>
        </w:rPr>
        <w:t xml:space="preserve">In Figure 2, Canada is the obvious outlier, and </w:t>
      </w:r>
      <w:r w:rsidR="0050523A">
        <w:rPr>
          <w:rFonts w:ascii="Calibri" w:hAnsi="Calibri" w:cs="Calibri"/>
        </w:rPr>
        <w:t>D</w:t>
      </w:r>
      <w:r>
        <w:rPr>
          <w:rFonts w:ascii="Calibri" w:hAnsi="Calibri" w:cs="Calibri"/>
        </w:rPr>
        <w:t>airy Australia</w:t>
      </w:r>
      <w:r w:rsidR="00FB7140">
        <w:rPr>
          <w:rFonts w:ascii="Calibri" w:hAnsi="Calibri" w:cs="Calibri"/>
        </w:rPr>
        <w:t xml:space="preserve"> (2025, p.6) go on to say:</w:t>
      </w:r>
      <w:r w:rsidR="009A5D5B" w:rsidRPr="00FE0CD2">
        <w:rPr>
          <w:rFonts w:ascii="Calibri" w:hAnsi="Calibri" w:cs="Calibri"/>
        </w:rPr>
        <w:t xml:space="preserve"> </w:t>
      </w:r>
      <w:r w:rsidR="00FB7140">
        <w:rPr>
          <w:rFonts w:ascii="Calibri" w:hAnsi="Calibri" w:cs="Calibri"/>
        </w:rPr>
        <w:t>‘</w:t>
      </w:r>
      <w:r w:rsidR="009A5D5B" w:rsidRPr="00FE0CD2">
        <w:rPr>
          <w:rFonts w:ascii="Calibri" w:hAnsi="Calibri" w:cs="Calibri"/>
        </w:rPr>
        <w:t xml:space="preserve">While broadly tracking other producers, Canada’s dairy farmers operate in a highly regulated environment, which </w:t>
      </w:r>
      <w:r w:rsidR="009A5D5B" w:rsidRPr="00FE0CD2">
        <w:rPr>
          <w:rFonts w:ascii="Calibri" w:hAnsi="Calibri" w:cs="Calibri"/>
        </w:rPr>
        <w:lastRenderedPageBreak/>
        <w:t xml:space="preserve">determines prices, production, and imports according to a scheme known as Supply Management.’ </w:t>
      </w:r>
      <w:r w:rsidR="00916504">
        <w:rPr>
          <w:rFonts w:ascii="Calibri" w:hAnsi="Calibri" w:cs="Calibri"/>
        </w:rPr>
        <w:t xml:space="preserve">Therefore, where domestic regulation is </w:t>
      </w:r>
      <w:r w:rsidR="002C4528">
        <w:rPr>
          <w:rFonts w:ascii="Calibri" w:hAnsi="Calibri" w:cs="Calibri"/>
        </w:rPr>
        <w:t xml:space="preserve">strong, </w:t>
      </w:r>
      <w:r w:rsidR="002C6B2B">
        <w:rPr>
          <w:rFonts w:ascii="Calibri" w:hAnsi="Calibri" w:cs="Calibri"/>
        </w:rPr>
        <w:t xml:space="preserve">as in Canada, </w:t>
      </w:r>
      <w:r w:rsidR="002C4528">
        <w:rPr>
          <w:rFonts w:ascii="Calibri" w:hAnsi="Calibri" w:cs="Calibri"/>
        </w:rPr>
        <w:t xml:space="preserve">farm gate prices are more independently </w:t>
      </w:r>
    </w:p>
    <w:p w14:paraId="6F706F40" w14:textId="77777777" w:rsidR="00CA79A1" w:rsidRDefault="00CA79A1" w:rsidP="00CA79A1">
      <w:pPr>
        <w:spacing w:after="0"/>
        <w:jc w:val="center"/>
        <w:rPr>
          <w:rFonts w:ascii="Calibri" w:hAnsi="Calibri" w:cs="Calibri"/>
          <w:b/>
          <w:bCs/>
        </w:rPr>
      </w:pPr>
    </w:p>
    <w:p w14:paraId="04787FA5" w14:textId="688FCB20" w:rsidR="00084078" w:rsidRPr="00FE0CD2" w:rsidRDefault="004D0AAB" w:rsidP="00F47CF9">
      <w:pPr>
        <w:jc w:val="center"/>
        <w:rPr>
          <w:rFonts w:ascii="Calibri" w:hAnsi="Calibri" w:cs="Calibri"/>
          <w:b/>
          <w:bCs/>
        </w:rPr>
      </w:pPr>
      <w:r w:rsidRPr="00FE0CD2">
        <w:rPr>
          <w:rFonts w:ascii="Calibri" w:hAnsi="Calibri" w:cs="Calibri"/>
          <w:b/>
          <w:bCs/>
        </w:rPr>
        <w:t>Figure 2</w:t>
      </w:r>
      <w:r w:rsidR="00F47CF9" w:rsidRPr="00FE0CD2">
        <w:rPr>
          <w:rFonts w:ascii="Calibri" w:hAnsi="Calibri" w:cs="Calibri"/>
          <w:b/>
          <w:bCs/>
        </w:rPr>
        <w:t>.</w:t>
      </w:r>
      <w:r w:rsidRPr="00FE0CD2">
        <w:rPr>
          <w:rFonts w:ascii="Calibri" w:hAnsi="Calibri" w:cs="Calibri"/>
          <w:b/>
          <w:bCs/>
        </w:rPr>
        <w:t xml:space="preserve"> International farm</w:t>
      </w:r>
      <w:r w:rsidR="00C05001">
        <w:rPr>
          <w:rFonts w:ascii="Calibri" w:hAnsi="Calibri" w:cs="Calibri"/>
          <w:b/>
          <w:bCs/>
        </w:rPr>
        <w:t xml:space="preserve"> </w:t>
      </w:r>
      <w:r w:rsidRPr="00FE0CD2">
        <w:rPr>
          <w:rFonts w:ascii="Calibri" w:hAnsi="Calibri" w:cs="Calibri"/>
          <w:b/>
          <w:bCs/>
        </w:rPr>
        <w:t>gate milk prices</w:t>
      </w:r>
      <w:r w:rsidR="00B01F58">
        <w:rPr>
          <w:rFonts w:ascii="Calibri" w:hAnsi="Calibri" w:cs="Calibri"/>
          <w:b/>
          <w:bCs/>
        </w:rPr>
        <w:t>, 2013-2024</w:t>
      </w:r>
      <w:r w:rsidRPr="00FE0CD2">
        <w:rPr>
          <w:rFonts w:ascii="Calibri" w:hAnsi="Calibri" w:cs="Calibri"/>
          <w:b/>
          <w:bCs/>
        </w:rPr>
        <w:t xml:space="preserve"> (US$/100kg)</w:t>
      </w:r>
    </w:p>
    <w:p w14:paraId="4AF8F128" w14:textId="44CBA142" w:rsidR="00836A65" w:rsidRPr="00FE0CD2" w:rsidRDefault="00836A65">
      <w:pPr>
        <w:rPr>
          <w:rFonts w:ascii="Calibri" w:hAnsi="Calibri" w:cs="Calibri"/>
          <w:b/>
          <w:bCs/>
        </w:rPr>
      </w:pPr>
      <w:r w:rsidRPr="00FE0CD2">
        <w:rPr>
          <w:rFonts w:ascii="Calibri" w:hAnsi="Calibri" w:cs="Calibri"/>
          <w:noProof/>
        </w:rPr>
        <w:drawing>
          <wp:inline distT="0" distB="0" distL="0" distR="0" wp14:anchorId="52F62CBA" wp14:editId="6123EC54">
            <wp:extent cx="5731510" cy="2021840"/>
            <wp:effectExtent l="0" t="0" r="2540" b="0"/>
            <wp:docPr id="1740382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382850" name=""/>
                    <pic:cNvPicPr/>
                  </pic:nvPicPr>
                  <pic:blipFill>
                    <a:blip r:embed="rId12"/>
                    <a:stretch>
                      <a:fillRect/>
                    </a:stretch>
                  </pic:blipFill>
                  <pic:spPr>
                    <a:xfrm>
                      <a:off x="0" y="0"/>
                      <a:ext cx="5731510" cy="2021840"/>
                    </a:xfrm>
                    <a:prstGeom prst="rect">
                      <a:avLst/>
                    </a:prstGeom>
                  </pic:spPr>
                </pic:pic>
              </a:graphicData>
            </a:graphic>
          </wp:inline>
        </w:drawing>
      </w:r>
    </w:p>
    <w:p w14:paraId="51DC5AB1" w14:textId="03BFDD24" w:rsidR="004D0AAB" w:rsidRPr="00E84D2F" w:rsidRDefault="00836A65" w:rsidP="00F47CF9">
      <w:pPr>
        <w:spacing w:after="0"/>
        <w:jc w:val="center"/>
        <w:rPr>
          <w:rFonts w:ascii="Calibri" w:hAnsi="Calibri" w:cs="Calibri"/>
          <w:sz w:val="20"/>
          <w:szCs w:val="20"/>
        </w:rPr>
      </w:pPr>
      <w:r w:rsidRPr="00E84D2F">
        <w:rPr>
          <w:rFonts w:ascii="Calibri" w:hAnsi="Calibri" w:cs="Calibri"/>
          <w:i/>
          <w:iCs/>
          <w:sz w:val="20"/>
          <w:szCs w:val="20"/>
        </w:rPr>
        <w:t>Source</w:t>
      </w:r>
      <w:r w:rsidR="006B275F" w:rsidRPr="00E84D2F">
        <w:rPr>
          <w:rFonts w:ascii="Calibri" w:hAnsi="Calibri" w:cs="Calibri"/>
          <w:sz w:val="20"/>
          <w:szCs w:val="20"/>
        </w:rPr>
        <w:t>: Dairy Australia (2025)</w:t>
      </w:r>
    </w:p>
    <w:p w14:paraId="6C910B39" w14:textId="77777777" w:rsidR="00DA749C" w:rsidRPr="00FE0CD2" w:rsidRDefault="00DA749C" w:rsidP="00B303B4">
      <w:pPr>
        <w:contextualSpacing/>
        <w:jc w:val="both"/>
        <w:rPr>
          <w:rFonts w:ascii="Calibri" w:hAnsi="Calibri" w:cs="Calibri"/>
        </w:rPr>
      </w:pPr>
    </w:p>
    <w:p w14:paraId="354AD3D9" w14:textId="77777777" w:rsidR="00A57FE3" w:rsidRPr="00FE0CD2" w:rsidRDefault="00A57FE3" w:rsidP="00A57FE3">
      <w:pPr>
        <w:contextualSpacing/>
        <w:jc w:val="both"/>
        <w:rPr>
          <w:rFonts w:ascii="Calibri" w:hAnsi="Calibri" w:cs="Calibri"/>
        </w:rPr>
      </w:pPr>
      <w:r>
        <w:rPr>
          <w:rFonts w:ascii="Calibri" w:hAnsi="Calibri" w:cs="Calibri"/>
        </w:rPr>
        <w:t>determined, but where domestic regulation has been removed, as in Australia, farm gate prices for milk reflect the value of the products made from that milk in world markets.</w:t>
      </w:r>
    </w:p>
    <w:p w14:paraId="63DA54FC" w14:textId="77777777" w:rsidR="00E10499" w:rsidRDefault="00E10499" w:rsidP="00D01BC2">
      <w:pPr>
        <w:contextualSpacing/>
        <w:jc w:val="both"/>
        <w:rPr>
          <w:rFonts w:ascii="Calibri" w:hAnsi="Calibri" w:cs="Calibri"/>
        </w:rPr>
      </w:pPr>
    </w:p>
    <w:p w14:paraId="6DBBEBDC" w14:textId="53201379" w:rsidR="00D01BC2" w:rsidRPr="00FE0CD2" w:rsidRDefault="00D01BC2" w:rsidP="00D01BC2">
      <w:pPr>
        <w:contextualSpacing/>
        <w:jc w:val="both"/>
        <w:rPr>
          <w:rFonts w:ascii="Calibri" w:hAnsi="Calibri" w:cs="Calibri"/>
        </w:rPr>
      </w:pPr>
      <w:r w:rsidRPr="00FE0CD2">
        <w:rPr>
          <w:rFonts w:ascii="Calibri" w:hAnsi="Calibri" w:cs="Calibri"/>
        </w:rPr>
        <w:t xml:space="preserve">However, </w:t>
      </w:r>
      <w:r>
        <w:rPr>
          <w:rFonts w:ascii="Calibri" w:hAnsi="Calibri" w:cs="Calibri"/>
        </w:rPr>
        <w:t xml:space="preserve">in spite of this </w:t>
      </w:r>
      <w:r w:rsidR="00C87654">
        <w:rPr>
          <w:rFonts w:ascii="Calibri" w:hAnsi="Calibri" w:cs="Calibri"/>
        </w:rPr>
        <w:t xml:space="preserve">accumulation of </w:t>
      </w:r>
      <w:r>
        <w:rPr>
          <w:rFonts w:ascii="Calibri" w:hAnsi="Calibri" w:cs="Calibri"/>
        </w:rPr>
        <w:t xml:space="preserve">evidence, </w:t>
      </w:r>
      <w:r w:rsidRPr="00FE0CD2">
        <w:rPr>
          <w:rFonts w:ascii="Calibri" w:hAnsi="Calibri" w:cs="Calibri"/>
        </w:rPr>
        <w:t>industry concern about the role of international dairy product prices in influencing farm</w:t>
      </w:r>
      <w:r>
        <w:rPr>
          <w:rFonts w:ascii="Calibri" w:hAnsi="Calibri" w:cs="Calibri"/>
        </w:rPr>
        <w:t xml:space="preserve"> </w:t>
      </w:r>
      <w:r w:rsidRPr="00FE0CD2">
        <w:rPr>
          <w:rFonts w:ascii="Calibri" w:hAnsi="Calibri" w:cs="Calibri"/>
        </w:rPr>
        <w:t>gate prices for fluid milk in Australia has recently resurfaced. This follows the recent sustained rises in international prices for butter and the Covid-related peaks in milk powder prices on the one hand, and on the other, unease about a second domestic retail milk price war during late 2024 (Wilson, 2024)</w:t>
      </w:r>
      <w:r w:rsidR="00731436">
        <w:rPr>
          <w:rFonts w:ascii="Calibri" w:hAnsi="Calibri" w:cs="Calibri"/>
        </w:rPr>
        <w:t xml:space="preserve"> and recent announcements about changes in retail pricing st</w:t>
      </w:r>
      <w:r w:rsidR="00540C95">
        <w:rPr>
          <w:rFonts w:ascii="Calibri" w:hAnsi="Calibri" w:cs="Calibri"/>
        </w:rPr>
        <w:t>rategies by the supermarkets (Weekly Times, 2026)</w:t>
      </w:r>
      <w:r w:rsidRPr="00FE0CD2">
        <w:rPr>
          <w:rFonts w:ascii="Calibri" w:hAnsi="Calibri" w:cs="Calibri"/>
        </w:rPr>
        <w:t xml:space="preserve">. </w:t>
      </w:r>
    </w:p>
    <w:p w14:paraId="42B148E5" w14:textId="77777777" w:rsidR="00D01BC2" w:rsidRDefault="00D01BC2" w:rsidP="00B303B4">
      <w:pPr>
        <w:contextualSpacing/>
        <w:jc w:val="both"/>
        <w:rPr>
          <w:rFonts w:ascii="Calibri" w:hAnsi="Calibri" w:cs="Calibri"/>
        </w:rPr>
      </w:pPr>
    </w:p>
    <w:p w14:paraId="5287C766" w14:textId="14D35308" w:rsidR="00B303B4" w:rsidRPr="00FE0CD2" w:rsidRDefault="00B303B4" w:rsidP="00B303B4">
      <w:pPr>
        <w:contextualSpacing/>
        <w:jc w:val="both"/>
        <w:rPr>
          <w:rFonts w:ascii="Calibri" w:hAnsi="Calibri" w:cs="Calibri"/>
        </w:rPr>
      </w:pPr>
      <w:r w:rsidRPr="00FE0CD2">
        <w:rPr>
          <w:rFonts w:ascii="Calibri" w:hAnsi="Calibri" w:cs="Calibri"/>
        </w:rPr>
        <w:t xml:space="preserve">To provide some independent evidence to address these concerns, an investigation of the role played by international dairy prices in </w:t>
      </w:r>
      <w:r w:rsidR="001A1DE9">
        <w:rPr>
          <w:rFonts w:ascii="Calibri" w:hAnsi="Calibri" w:cs="Calibri"/>
        </w:rPr>
        <w:t xml:space="preserve">determining </w:t>
      </w:r>
      <w:r w:rsidRPr="00FE0CD2">
        <w:rPr>
          <w:rFonts w:ascii="Calibri" w:hAnsi="Calibri" w:cs="Calibri"/>
        </w:rPr>
        <w:t xml:space="preserve">Australian farm gate </w:t>
      </w:r>
      <w:r w:rsidR="00DA749C" w:rsidRPr="00FE0CD2">
        <w:rPr>
          <w:rFonts w:ascii="Calibri" w:hAnsi="Calibri" w:cs="Calibri"/>
        </w:rPr>
        <w:t xml:space="preserve">milk </w:t>
      </w:r>
      <w:r w:rsidRPr="00FE0CD2">
        <w:rPr>
          <w:rFonts w:ascii="Calibri" w:hAnsi="Calibri" w:cs="Calibri"/>
        </w:rPr>
        <w:t xml:space="preserve">returns has been initiated with funding from Dairy Australia. In this </w:t>
      </w:r>
      <w:r w:rsidR="00B40669">
        <w:rPr>
          <w:rFonts w:ascii="Calibri" w:hAnsi="Calibri" w:cs="Calibri"/>
        </w:rPr>
        <w:t xml:space="preserve">first </w:t>
      </w:r>
      <w:r w:rsidRPr="00FE0CD2">
        <w:rPr>
          <w:rFonts w:ascii="Calibri" w:hAnsi="Calibri" w:cs="Calibri"/>
        </w:rPr>
        <w:t>paper</w:t>
      </w:r>
      <w:r w:rsidR="00DA749C" w:rsidRPr="00FE0CD2">
        <w:rPr>
          <w:rFonts w:ascii="Calibri" w:hAnsi="Calibri" w:cs="Calibri"/>
        </w:rPr>
        <w:t>,</w:t>
      </w:r>
      <w:r w:rsidRPr="00FE0CD2">
        <w:rPr>
          <w:rFonts w:ascii="Calibri" w:hAnsi="Calibri" w:cs="Calibri"/>
        </w:rPr>
        <w:t xml:space="preserve"> the focus is on </w:t>
      </w:r>
      <w:r w:rsidR="002F5DF3">
        <w:rPr>
          <w:rFonts w:ascii="Calibri" w:hAnsi="Calibri" w:cs="Calibri"/>
        </w:rPr>
        <w:t>setting the scene for s</w:t>
      </w:r>
      <w:r w:rsidR="002F5DF3" w:rsidRPr="00FE0CD2">
        <w:rPr>
          <w:rFonts w:ascii="Calibri" w:hAnsi="Calibri" w:cs="Calibri"/>
        </w:rPr>
        <w:t xml:space="preserve">ubsequent papers </w:t>
      </w:r>
      <w:r w:rsidR="002F5DF3">
        <w:rPr>
          <w:rFonts w:ascii="Calibri" w:hAnsi="Calibri" w:cs="Calibri"/>
        </w:rPr>
        <w:t>which will</w:t>
      </w:r>
      <w:r w:rsidR="002F5DF3" w:rsidRPr="00FE0CD2">
        <w:rPr>
          <w:rFonts w:ascii="Calibri" w:hAnsi="Calibri" w:cs="Calibri"/>
        </w:rPr>
        <w:t xml:space="preserve"> analyse the technical aspects of these price transmission relationships.</w:t>
      </w:r>
      <w:r w:rsidR="004D1014">
        <w:rPr>
          <w:rFonts w:ascii="Calibri" w:hAnsi="Calibri" w:cs="Calibri"/>
        </w:rPr>
        <w:t xml:space="preserve"> </w:t>
      </w:r>
      <w:r w:rsidR="00884F6C">
        <w:rPr>
          <w:rFonts w:ascii="Calibri" w:hAnsi="Calibri" w:cs="Calibri"/>
        </w:rPr>
        <w:t xml:space="preserve">Discussed in </w:t>
      </w:r>
      <w:r w:rsidR="00EB3F30">
        <w:rPr>
          <w:rFonts w:ascii="Calibri" w:hAnsi="Calibri" w:cs="Calibri"/>
        </w:rPr>
        <w:t xml:space="preserve">the </w:t>
      </w:r>
      <w:r w:rsidR="00884F6C">
        <w:rPr>
          <w:rFonts w:ascii="Calibri" w:hAnsi="Calibri" w:cs="Calibri"/>
        </w:rPr>
        <w:t xml:space="preserve">following sections are an </w:t>
      </w:r>
      <w:r w:rsidR="001F477D">
        <w:rPr>
          <w:rFonts w:ascii="Calibri" w:hAnsi="Calibri" w:cs="Calibri"/>
        </w:rPr>
        <w:t>outlin</w:t>
      </w:r>
      <w:r w:rsidR="00884F6C">
        <w:rPr>
          <w:rFonts w:ascii="Calibri" w:hAnsi="Calibri" w:cs="Calibri"/>
        </w:rPr>
        <w:t>e of</w:t>
      </w:r>
      <w:r w:rsidR="001F477D">
        <w:rPr>
          <w:rFonts w:ascii="Calibri" w:hAnsi="Calibri" w:cs="Calibri"/>
        </w:rPr>
        <w:t xml:space="preserve"> current </w:t>
      </w:r>
      <w:r w:rsidR="00F04E7A">
        <w:rPr>
          <w:rFonts w:ascii="Calibri" w:hAnsi="Calibri" w:cs="Calibri"/>
        </w:rPr>
        <w:t>milk production and use in Australia</w:t>
      </w:r>
      <w:r w:rsidR="000F093E">
        <w:rPr>
          <w:rFonts w:ascii="Calibri" w:hAnsi="Calibri" w:cs="Calibri"/>
        </w:rPr>
        <w:t>, highlighting the role of trade in processed dairy pro</w:t>
      </w:r>
      <w:r w:rsidR="00557E49">
        <w:rPr>
          <w:rFonts w:ascii="Calibri" w:hAnsi="Calibri" w:cs="Calibri"/>
        </w:rPr>
        <w:t>du</w:t>
      </w:r>
      <w:r w:rsidR="000F093E">
        <w:rPr>
          <w:rFonts w:ascii="Calibri" w:hAnsi="Calibri" w:cs="Calibri"/>
        </w:rPr>
        <w:t>cts</w:t>
      </w:r>
      <w:r w:rsidR="00AC62B1">
        <w:rPr>
          <w:rFonts w:ascii="Calibri" w:hAnsi="Calibri" w:cs="Calibri"/>
        </w:rPr>
        <w:t>;</w:t>
      </w:r>
      <w:r w:rsidR="000F093E">
        <w:rPr>
          <w:rFonts w:ascii="Calibri" w:hAnsi="Calibri" w:cs="Calibri"/>
        </w:rPr>
        <w:t xml:space="preserve"> </w:t>
      </w:r>
      <w:r w:rsidR="008C4752">
        <w:rPr>
          <w:rFonts w:ascii="Calibri" w:hAnsi="Calibri" w:cs="Calibri"/>
        </w:rPr>
        <w:t xml:space="preserve">world dairy product trade </w:t>
      </w:r>
      <w:r w:rsidR="000A71DC">
        <w:rPr>
          <w:rFonts w:ascii="Calibri" w:hAnsi="Calibri" w:cs="Calibri"/>
        </w:rPr>
        <w:t>flows</w:t>
      </w:r>
      <w:r w:rsidR="00AC62B1">
        <w:rPr>
          <w:rFonts w:ascii="Calibri" w:hAnsi="Calibri" w:cs="Calibri"/>
        </w:rPr>
        <w:t>;</w:t>
      </w:r>
      <w:r w:rsidR="008C4752">
        <w:rPr>
          <w:rFonts w:ascii="Calibri" w:hAnsi="Calibri" w:cs="Calibri"/>
        </w:rPr>
        <w:t xml:space="preserve"> </w:t>
      </w:r>
      <w:r w:rsidRPr="00FE0CD2">
        <w:rPr>
          <w:rFonts w:ascii="Calibri" w:hAnsi="Calibri" w:cs="Calibri"/>
        </w:rPr>
        <w:t xml:space="preserve">and the </w:t>
      </w:r>
      <w:r w:rsidR="00FB3414">
        <w:rPr>
          <w:rFonts w:ascii="Calibri" w:hAnsi="Calibri" w:cs="Calibri"/>
        </w:rPr>
        <w:t xml:space="preserve">major changes in </w:t>
      </w:r>
      <w:r w:rsidRPr="00FE0CD2">
        <w:rPr>
          <w:rFonts w:ascii="Calibri" w:hAnsi="Calibri" w:cs="Calibri"/>
        </w:rPr>
        <w:t xml:space="preserve">market conditions and policies which </w:t>
      </w:r>
      <w:r w:rsidR="0080131C">
        <w:rPr>
          <w:rFonts w:ascii="Calibri" w:hAnsi="Calibri" w:cs="Calibri"/>
        </w:rPr>
        <w:t xml:space="preserve">have </w:t>
      </w:r>
      <w:r w:rsidRPr="00FE0CD2">
        <w:rPr>
          <w:rFonts w:ascii="Calibri" w:hAnsi="Calibri" w:cs="Calibri"/>
        </w:rPr>
        <w:t>influence</w:t>
      </w:r>
      <w:r w:rsidR="0080131C">
        <w:rPr>
          <w:rFonts w:ascii="Calibri" w:hAnsi="Calibri" w:cs="Calibri"/>
        </w:rPr>
        <w:t>d</w:t>
      </w:r>
      <w:r w:rsidRPr="00FE0CD2">
        <w:rPr>
          <w:rFonts w:ascii="Calibri" w:hAnsi="Calibri" w:cs="Calibri"/>
        </w:rPr>
        <w:t xml:space="preserve"> these </w:t>
      </w:r>
      <w:r w:rsidR="0080131C">
        <w:rPr>
          <w:rFonts w:ascii="Calibri" w:hAnsi="Calibri" w:cs="Calibri"/>
        </w:rPr>
        <w:t>trends and pattern</w:t>
      </w:r>
      <w:r w:rsidRPr="00FE0CD2">
        <w:rPr>
          <w:rFonts w:ascii="Calibri" w:hAnsi="Calibri" w:cs="Calibri"/>
        </w:rPr>
        <w:t xml:space="preserve">s. </w:t>
      </w:r>
    </w:p>
    <w:p w14:paraId="41589F6E" w14:textId="77777777" w:rsidR="006B275F" w:rsidRPr="00FE0CD2" w:rsidRDefault="006B275F" w:rsidP="007673DA">
      <w:pPr>
        <w:contextualSpacing/>
        <w:jc w:val="both"/>
        <w:rPr>
          <w:rFonts w:ascii="Calibri" w:hAnsi="Calibri" w:cs="Calibri"/>
          <w:b/>
          <w:bCs/>
        </w:rPr>
      </w:pPr>
    </w:p>
    <w:p w14:paraId="62F2A6F3" w14:textId="0412D0C1" w:rsidR="002655E8" w:rsidRPr="00E81F1D" w:rsidRDefault="001E5BC2" w:rsidP="009231D7">
      <w:pPr>
        <w:tabs>
          <w:tab w:val="left" w:pos="5812"/>
        </w:tabs>
        <w:spacing w:after="0"/>
        <w:jc w:val="both"/>
        <w:rPr>
          <w:rFonts w:ascii="Calibri" w:hAnsi="Calibri" w:cs="Calibri"/>
          <w:b/>
          <w:bCs/>
          <w:sz w:val="24"/>
          <w:szCs w:val="24"/>
        </w:rPr>
      </w:pPr>
      <w:r w:rsidRPr="00E81F1D">
        <w:rPr>
          <w:rFonts w:ascii="Calibri" w:hAnsi="Calibri" w:cs="Calibri"/>
          <w:b/>
          <w:bCs/>
          <w:sz w:val="24"/>
          <w:szCs w:val="24"/>
        </w:rPr>
        <w:t xml:space="preserve">Australian </w:t>
      </w:r>
      <w:r w:rsidR="00E81F1D" w:rsidRPr="00E81F1D">
        <w:rPr>
          <w:rFonts w:ascii="Calibri" w:hAnsi="Calibri" w:cs="Calibri"/>
          <w:b/>
          <w:bCs/>
          <w:sz w:val="24"/>
          <w:szCs w:val="24"/>
        </w:rPr>
        <w:t xml:space="preserve">Milk Production and Use and </w:t>
      </w:r>
      <w:r w:rsidR="00422AF1" w:rsidRPr="00E81F1D">
        <w:rPr>
          <w:rFonts w:ascii="Calibri" w:hAnsi="Calibri" w:cs="Calibri"/>
          <w:b/>
          <w:bCs/>
          <w:sz w:val="24"/>
          <w:szCs w:val="24"/>
        </w:rPr>
        <w:t>Da</w:t>
      </w:r>
      <w:r w:rsidRPr="00E81F1D">
        <w:rPr>
          <w:rFonts w:ascii="Calibri" w:hAnsi="Calibri" w:cs="Calibri"/>
          <w:b/>
          <w:bCs/>
          <w:sz w:val="24"/>
          <w:szCs w:val="24"/>
        </w:rPr>
        <w:t>iry Product</w:t>
      </w:r>
      <w:r w:rsidR="00422AF1" w:rsidRPr="00E81F1D">
        <w:rPr>
          <w:rFonts w:ascii="Calibri" w:hAnsi="Calibri" w:cs="Calibri"/>
          <w:b/>
          <w:bCs/>
          <w:sz w:val="24"/>
          <w:szCs w:val="24"/>
        </w:rPr>
        <w:t xml:space="preserve"> Trade</w:t>
      </w:r>
    </w:p>
    <w:p w14:paraId="569BC49A" w14:textId="77777777" w:rsidR="009231D7" w:rsidRDefault="009231D7" w:rsidP="009231D7">
      <w:pPr>
        <w:spacing w:after="0"/>
        <w:jc w:val="both"/>
        <w:rPr>
          <w:rFonts w:ascii="Calibri" w:hAnsi="Calibri" w:cs="Calibri"/>
        </w:rPr>
      </w:pPr>
    </w:p>
    <w:p w14:paraId="24819A3B" w14:textId="256F8F08" w:rsidR="009231D7" w:rsidRDefault="00C56EC5" w:rsidP="00E17CEC">
      <w:pPr>
        <w:spacing w:after="0"/>
        <w:jc w:val="both"/>
        <w:rPr>
          <w:rFonts w:ascii="Calibri" w:hAnsi="Calibri" w:cs="Calibri"/>
        </w:rPr>
      </w:pPr>
      <w:r>
        <w:rPr>
          <w:rFonts w:ascii="Calibri" w:hAnsi="Calibri" w:cs="Calibri"/>
        </w:rPr>
        <w:t>In</w:t>
      </w:r>
      <w:r w:rsidR="0025217E">
        <w:rPr>
          <w:rFonts w:ascii="Calibri" w:hAnsi="Calibri" w:cs="Calibri"/>
        </w:rPr>
        <w:t xml:space="preserve"> this section</w:t>
      </w:r>
      <w:r w:rsidR="001661D0">
        <w:rPr>
          <w:rFonts w:ascii="Calibri" w:hAnsi="Calibri" w:cs="Calibri"/>
        </w:rPr>
        <w:t xml:space="preserve">, various ways of looking at </w:t>
      </w:r>
      <w:r w:rsidR="0099098A">
        <w:rPr>
          <w:rFonts w:ascii="Calibri" w:hAnsi="Calibri" w:cs="Calibri"/>
        </w:rPr>
        <w:t>Australian milk production, use and trade</w:t>
      </w:r>
      <w:r w:rsidR="00630423">
        <w:rPr>
          <w:rFonts w:ascii="Calibri" w:hAnsi="Calibri" w:cs="Calibri"/>
        </w:rPr>
        <w:t xml:space="preserve"> </w:t>
      </w:r>
      <w:r w:rsidR="001661D0">
        <w:rPr>
          <w:rFonts w:ascii="Calibri" w:hAnsi="Calibri" w:cs="Calibri"/>
        </w:rPr>
        <w:t>are</w:t>
      </w:r>
      <w:r w:rsidR="00630423">
        <w:rPr>
          <w:rFonts w:ascii="Calibri" w:hAnsi="Calibri" w:cs="Calibri"/>
        </w:rPr>
        <w:t xml:space="preserve"> examined</w:t>
      </w:r>
      <w:r w:rsidR="00511F54">
        <w:rPr>
          <w:rFonts w:ascii="Calibri" w:hAnsi="Calibri" w:cs="Calibri"/>
        </w:rPr>
        <w:t>.</w:t>
      </w:r>
      <w:r w:rsidR="00AB3232">
        <w:rPr>
          <w:rFonts w:ascii="Calibri" w:hAnsi="Calibri" w:cs="Calibri"/>
        </w:rPr>
        <w:t xml:space="preserve"> </w:t>
      </w:r>
      <w:r w:rsidR="009231D7" w:rsidRPr="00C53F49">
        <w:rPr>
          <w:rFonts w:ascii="Calibri" w:hAnsi="Calibri" w:cs="Calibri"/>
        </w:rPr>
        <w:t>As shown in Figure 3,</w:t>
      </w:r>
      <w:r w:rsidR="009231D7">
        <w:rPr>
          <w:rFonts w:ascii="Calibri" w:hAnsi="Calibri" w:cs="Calibri"/>
        </w:rPr>
        <w:t xml:space="preserve"> the </w:t>
      </w:r>
      <w:r>
        <w:rPr>
          <w:rFonts w:ascii="Calibri" w:hAnsi="Calibri" w:cs="Calibri"/>
        </w:rPr>
        <w:t>number of dairy farms in Australia and the number</w:t>
      </w:r>
      <w:r w:rsidR="009231D7">
        <w:rPr>
          <w:rFonts w:ascii="Calibri" w:hAnsi="Calibri" w:cs="Calibri"/>
        </w:rPr>
        <w:t xml:space="preserve"> of dairy cows milked have both declined substantially</w:t>
      </w:r>
      <w:r w:rsidR="00F51CAD">
        <w:rPr>
          <w:rFonts w:ascii="Calibri" w:hAnsi="Calibri" w:cs="Calibri"/>
        </w:rPr>
        <w:t xml:space="preserve"> in the last two decades</w:t>
      </w:r>
      <w:r w:rsidR="009231D7">
        <w:rPr>
          <w:rFonts w:ascii="Calibri" w:hAnsi="Calibri" w:cs="Calibri"/>
        </w:rPr>
        <w:t xml:space="preserve">, while total milk production has also declined but at a much slower rate. In 2024/25, </w:t>
      </w:r>
      <w:r w:rsidR="00F51CAD">
        <w:rPr>
          <w:rFonts w:ascii="Calibri" w:hAnsi="Calibri" w:cs="Calibri"/>
        </w:rPr>
        <w:t xml:space="preserve">total </w:t>
      </w:r>
      <w:r w:rsidR="009231D7">
        <w:rPr>
          <w:rFonts w:ascii="Calibri" w:hAnsi="Calibri" w:cs="Calibri"/>
        </w:rPr>
        <w:t>milk production was about 8,300 million litres</w:t>
      </w:r>
      <w:r w:rsidR="007E437F">
        <w:rPr>
          <w:rStyle w:val="FootnoteReference"/>
          <w:rFonts w:ascii="Calibri" w:hAnsi="Calibri" w:cs="Calibri"/>
        </w:rPr>
        <w:footnoteReference w:id="3"/>
      </w:r>
      <w:r w:rsidR="009231D7">
        <w:rPr>
          <w:rFonts w:ascii="Calibri" w:hAnsi="Calibri" w:cs="Calibri"/>
        </w:rPr>
        <w:t xml:space="preserve">. </w:t>
      </w:r>
      <w:r w:rsidR="009231D7" w:rsidRPr="00C53F49">
        <w:rPr>
          <w:rFonts w:ascii="Calibri" w:hAnsi="Calibri" w:cs="Calibri"/>
        </w:rPr>
        <w:t xml:space="preserve"> </w:t>
      </w:r>
      <w:r>
        <w:rPr>
          <w:rFonts w:ascii="Calibri" w:hAnsi="Calibri" w:cs="Calibri"/>
        </w:rPr>
        <w:t>How those 8,300 million litres were used is</w:t>
      </w:r>
      <w:r w:rsidR="009231D7">
        <w:rPr>
          <w:rFonts w:ascii="Calibri" w:hAnsi="Calibri" w:cs="Calibri"/>
        </w:rPr>
        <w:t xml:space="preserve"> shown in Figure 4. Some 40 per cent was converted into cheeses of various types, about a third was consumed </w:t>
      </w:r>
      <w:r w:rsidR="0026449C">
        <w:rPr>
          <w:rFonts w:ascii="Calibri" w:hAnsi="Calibri" w:cs="Calibri"/>
        </w:rPr>
        <w:t xml:space="preserve">(predominately domestically) </w:t>
      </w:r>
      <w:r w:rsidR="009231D7">
        <w:rPr>
          <w:rFonts w:ascii="Calibri" w:hAnsi="Calibri" w:cs="Calibri"/>
        </w:rPr>
        <w:t xml:space="preserve">as fluid milk, and 21 per cent was processed into butter and skim milk powder. Only 2 per cent was processed into </w:t>
      </w:r>
      <w:r w:rsidR="00E17CEC">
        <w:rPr>
          <w:rFonts w:ascii="Calibri" w:hAnsi="Calibri" w:cs="Calibri"/>
        </w:rPr>
        <w:t>whole</w:t>
      </w:r>
      <w:r w:rsidR="009231D7">
        <w:rPr>
          <w:rFonts w:ascii="Calibri" w:hAnsi="Calibri" w:cs="Calibri"/>
        </w:rPr>
        <w:t xml:space="preserve"> milk powder and only 5 per cent </w:t>
      </w:r>
      <w:r w:rsidR="00F50439">
        <w:rPr>
          <w:rFonts w:ascii="Calibri" w:hAnsi="Calibri" w:cs="Calibri"/>
        </w:rPr>
        <w:t>wa</w:t>
      </w:r>
      <w:r w:rsidR="009231D7">
        <w:rPr>
          <w:rFonts w:ascii="Calibri" w:hAnsi="Calibri" w:cs="Calibri"/>
        </w:rPr>
        <w:t>s used in other products</w:t>
      </w:r>
      <w:r w:rsidR="003F0D2C">
        <w:rPr>
          <w:rFonts w:ascii="Calibri" w:hAnsi="Calibri" w:cs="Calibri"/>
        </w:rPr>
        <w:t xml:space="preserve"> such as yogurts</w:t>
      </w:r>
      <w:r w:rsidR="009231D7">
        <w:rPr>
          <w:rFonts w:ascii="Calibri" w:hAnsi="Calibri" w:cs="Calibri"/>
        </w:rPr>
        <w:t>.</w:t>
      </w:r>
    </w:p>
    <w:p w14:paraId="1F438192" w14:textId="5E055B59" w:rsidR="002A42B5" w:rsidRDefault="00831EE5" w:rsidP="00431EC7">
      <w:pPr>
        <w:contextualSpacing/>
        <w:jc w:val="both"/>
        <w:rPr>
          <w:rFonts w:ascii="Calibri" w:hAnsi="Calibri" w:cs="Calibri"/>
        </w:rPr>
      </w:pPr>
      <w:r>
        <w:rPr>
          <w:rFonts w:ascii="Calibri" w:hAnsi="Calibri" w:cs="Calibri"/>
        </w:rPr>
        <w:lastRenderedPageBreak/>
        <w:t>Since</w:t>
      </w:r>
      <w:r w:rsidRPr="005C5BCE">
        <w:rPr>
          <w:rFonts w:ascii="Calibri" w:hAnsi="Calibri" w:cs="Calibri"/>
        </w:rPr>
        <w:t xml:space="preserve"> milk production </w:t>
      </w:r>
      <w:r>
        <w:rPr>
          <w:rFonts w:ascii="Calibri" w:hAnsi="Calibri" w:cs="Calibri"/>
        </w:rPr>
        <w:t xml:space="preserve">in its many processed forms </w:t>
      </w:r>
      <w:r w:rsidRPr="005C5BCE">
        <w:rPr>
          <w:rFonts w:ascii="Calibri" w:hAnsi="Calibri" w:cs="Calibri"/>
        </w:rPr>
        <w:t>exceeds the volume</w:t>
      </w:r>
      <w:r>
        <w:rPr>
          <w:rFonts w:ascii="Calibri" w:hAnsi="Calibri" w:cs="Calibri"/>
        </w:rPr>
        <w:t>s</w:t>
      </w:r>
      <w:r w:rsidRPr="005C5BCE">
        <w:rPr>
          <w:rFonts w:ascii="Calibri" w:hAnsi="Calibri" w:cs="Calibri"/>
        </w:rPr>
        <w:t xml:space="preserve"> required for domestic consumption, </w:t>
      </w:r>
      <w:r>
        <w:rPr>
          <w:rFonts w:ascii="Calibri" w:hAnsi="Calibri" w:cs="Calibri"/>
        </w:rPr>
        <w:t xml:space="preserve">the </w:t>
      </w:r>
      <w:r w:rsidRPr="005C5BCE">
        <w:rPr>
          <w:rFonts w:ascii="Calibri" w:hAnsi="Calibri" w:cs="Calibri"/>
        </w:rPr>
        <w:t>surplus</w:t>
      </w:r>
      <w:r>
        <w:rPr>
          <w:rFonts w:ascii="Calibri" w:hAnsi="Calibri" w:cs="Calibri"/>
        </w:rPr>
        <w:t xml:space="preserve"> </w:t>
      </w:r>
      <w:r w:rsidRPr="005C5BCE">
        <w:rPr>
          <w:rFonts w:ascii="Calibri" w:hAnsi="Calibri" w:cs="Calibri"/>
        </w:rPr>
        <w:t>product</w:t>
      </w:r>
      <w:r w:rsidR="007E03F4">
        <w:rPr>
          <w:rFonts w:ascii="Calibri" w:hAnsi="Calibri" w:cs="Calibri"/>
        </w:rPr>
        <w:t>s</w:t>
      </w:r>
      <w:r w:rsidRPr="005C5BCE">
        <w:rPr>
          <w:rFonts w:ascii="Calibri" w:hAnsi="Calibri" w:cs="Calibri"/>
        </w:rPr>
        <w:t xml:space="preserve"> </w:t>
      </w:r>
      <w:r w:rsidR="007E03F4">
        <w:rPr>
          <w:rFonts w:ascii="Calibri" w:hAnsi="Calibri" w:cs="Calibri"/>
        </w:rPr>
        <w:t>are</w:t>
      </w:r>
      <w:r>
        <w:rPr>
          <w:rFonts w:ascii="Calibri" w:hAnsi="Calibri" w:cs="Calibri"/>
        </w:rPr>
        <w:t xml:space="preserve"> exported</w:t>
      </w:r>
      <w:r w:rsidRPr="005C5BCE">
        <w:rPr>
          <w:rFonts w:ascii="Calibri" w:hAnsi="Calibri" w:cs="Calibri"/>
        </w:rPr>
        <w:t xml:space="preserve">. </w:t>
      </w:r>
      <w:r>
        <w:rPr>
          <w:rFonts w:ascii="Calibri" w:hAnsi="Calibri" w:cs="Calibri"/>
        </w:rPr>
        <w:t xml:space="preserve">With domestic demand for milk products increasing due to population growth and </w:t>
      </w:r>
      <w:r w:rsidRPr="005C5BCE">
        <w:rPr>
          <w:rFonts w:ascii="Calibri" w:hAnsi="Calibri" w:cs="Calibri"/>
        </w:rPr>
        <w:t xml:space="preserve">milk production </w:t>
      </w:r>
      <w:r>
        <w:rPr>
          <w:rFonts w:ascii="Calibri" w:hAnsi="Calibri" w:cs="Calibri"/>
        </w:rPr>
        <w:t>declining, a</w:t>
      </w:r>
      <w:r w:rsidRPr="005C5BCE">
        <w:rPr>
          <w:rFonts w:ascii="Calibri" w:hAnsi="Calibri" w:cs="Calibri"/>
        </w:rPr>
        <w:t>s</w:t>
      </w:r>
      <w:r>
        <w:rPr>
          <w:rFonts w:ascii="Calibri" w:hAnsi="Calibri" w:cs="Calibri"/>
        </w:rPr>
        <w:t xml:space="preserve"> shown</w:t>
      </w:r>
      <w:r w:rsidRPr="005C5BCE">
        <w:rPr>
          <w:rFonts w:ascii="Calibri" w:hAnsi="Calibri" w:cs="Calibri"/>
        </w:rPr>
        <w:t xml:space="preserve"> in Figure </w:t>
      </w:r>
      <w:r>
        <w:rPr>
          <w:rFonts w:ascii="Calibri" w:hAnsi="Calibri" w:cs="Calibri"/>
        </w:rPr>
        <w:t>5</w:t>
      </w:r>
      <w:r w:rsidRPr="005C5BCE">
        <w:rPr>
          <w:rFonts w:ascii="Calibri" w:hAnsi="Calibri" w:cs="Calibri"/>
        </w:rPr>
        <w:t>, the share of total production</w:t>
      </w:r>
      <w:r>
        <w:rPr>
          <w:rFonts w:ascii="Calibri" w:hAnsi="Calibri" w:cs="Calibri"/>
        </w:rPr>
        <w:t xml:space="preserve"> </w:t>
      </w:r>
      <w:r w:rsidRPr="005C5BCE">
        <w:rPr>
          <w:rFonts w:ascii="Calibri" w:hAnsi="Calibri" w:cs="Calibri"/>
        </w:rPr>
        <w:t>destined for export has declined from around 50</w:t>
      </w:r>
      <w:r>
        <w:rPr>
          <w:rFonts w:ascii="Calibri" w:hAnsi="Calibri" w:cs="Calibri"/>
        </w:rPr>
        <w:t xml:space="preserve"> per cent</w:t>
      </w:r>
      <w:r w:rsidRPr="005C5BCE">
        <w:rPr>
          <w:rFonts w:ascii="Calibri" w:hAnsi="Calibri" w:cs="Calibri"/>
        </w:rPr>
        <w:t xml:space="preserve"> two</w:t>
      </w:r>
      <w:r>
        <w:rPr>
          <w:rFonts w:ascii="Calibri" w:hAnsi="Calibri" w:cs="Calibri"/>
        </w:rPr>
        <w:t xml:space="preserve"> </w:t>
      </w:r>
      <w:r w:rsidRPr="005C5BCE">
        <w:rPr>
          <w:rFonts w:ascii="Calibri" w:hAnsi="Calibri" w:cs="Calibri"/>
        </w:rPr>
        <w:t>decades ago, to approximately one-third in recent years.</w:t>
      </w:r>
      <w:r>
        <w:rPr>
          <w:rFonts w:ascii="Calibri" w:hAnsi="Calibri" w:cs="Calibri"/>
        </w:rPr>
        <w:t xml:space="preserve"> </w:t>
      </w:r>
      <w:r w:rsidRPr="005C5BCE">
        <w:rPr>
          <w:rFonts w:ascii="Calibri" w:hAnsi="Calibri" w:cs="Calibri"/>
        </w:rPr>
        <w:t>In 2024–25, Australia exported 36</w:t>
      </w:r>
      <w:r>
        <w:rPr>
          <w:rFonts w:ascii="Calibri" w:hAnsi="Calibri" w:cs="Calibri"/>
        </w:rPr>
        <w:t xml:space="preserve"> per cent</w:t>
      </w:r>
      <w:r w:rsidRPr="005C5BCE">
        <w:rPr>
          <w:rFonts w:ascii="Calibri" w:hAnsi="Calibri" w:cs="Calibri"/>
        </w:rPr>
        <w:t xml:space="preserve"> of milk produced</w:t>
      </w:r>
      <w:r>
        <w:rPr>
          <w:rFonts w:ascii="Calibri" w:hAnsi="Calibri" w:cs="Calibri"/>
        </w:rPr>
        <w:t xml:space="preserve"> </w:t>
      </w:r>
      <w:r w:rsidR="00E90EFA">
        <w:rPr>
          <w:rFonts w:ascii="Calibri" w:hAnsi="Calibri" w:cs="Calibri"/>
        </w:rPr>
        <w:t xml:space="preserve">in terms of milk equivalents. </w:t>
      </w:r>
    </w:p>
    <w:p w14:paraId="7535C06D" w14:textId="77777777" w:rsidR="00431EC7" w:rsidRDefault="00431EC7" w:rsidP="00431EC7">
      <w:pPr>
        <w:contextualSpacing/>
        <w:jc w:val="both"/>
        <w:rPr>
          <w:rFonts w:ascii="Calibri" w:hAnsi="Calibri" w:cs="Calibri"/>
          <w:b/>
          <w:bCs/>
        </w:rPr>
      </w:pPr>
    </w:p>
    <w:p w14:paraId="2AB89E31" w14:textId="6AF6F5E0" w:rsidR="00144131" w:rsidRPr="00E81F1D" w:rsidRDefault="00E81F1D" w:rsidP="000C12A3">
      <w:pPr>
        <w:tabs>
          <w:tab w:val="left" w:pos="5812"/>
        </w:tabs>
        <w:spacing w:after="0"/>
        <w:jc w:val="center"/>
        <w:rPr>
          <w:rFonts w:ascii="Calibri" w:hAnsi="Calibri" w:cs="Calibri"/>
          <w:b/>
          <w:bCs/>
        </w:rPr>
      </w:pPr>
      <w:r w:rsidRPr="00E81F1D">
        <w:rPr>
          <w:rFonts w:ascii="Calibri" w:hAnsi="Calibri" w:cs="Calibri"/>
          <w:b/>
          <w:bCs/>
        </w:rPr>
        <w:t xml:space="preserve">Figure </w:t>
      </w:r>
      <w:r w:rsidR="00C53F49">
        <w:rPr>
          <w:rFonts w:ascii="Calibri" w:hAnsi="Calibri" w:cs="Calibri"/>
          <w:b/>
          <w:bCs/>
        </w:rPr>
        <w:t>3</w:t>
      </w:r>
      <w:r w:rsidRPr="00E81F1D">
        <w:rPr>
          <w:rFonts w:ascii="Calibri" w:hAnsi="Calibri" w:cs="Calibri"/>
          <w:b/>
          <w:bCs/>
        </w:rPr>
        <w:t xml:space="preserve">. </w:t>
      </w:r>
      <w:r w:rsidR="00FE4DC3" w:rsidRPr="00E81F1D">
        <w:rPr>
          <w:rFonts w:ascii="Calibri" w:hAnsi="Calibri" w:cs="Calibri"/>
          <w:b/>
          <w:bCs/>
        </w:rPr>
        <w:t xml:space="preserve">Indices of </w:t>
      </w:r>
      <w:r w:rsidR="00C56EC5">
        <w:rPr>
          <w:rFonts w:ascii="Calibri" w:hAnsi="Calibri" w:cs="Calibri"/>
          <w:b/>
          <w:bCs/>
        </w:rPr>
        <w:t xml:space="preserve">the number of </w:t>
      </w:r>
      <w:r w:rsidR="00FE4DC3" w:rsidRPr="00E81F1D">
        <w:rPr>
          <w:rFonts w:ascii="Calibri" w:hAnsi="Calibri" w:cs="Calibri"/>
          <w:b/>
          <w:bCs/>
        </w:rPr>
        <w:t>dairy farm</w:t>
      </w:r>
      <w:r w:rsidR="00C56EC5">
        <w:rPr>
          <w:rFonts w:ascii="Calibri" w:hAnsi="Calibri" w:cs="Calibri"/>
          <w:b/>
          <w:bCs/>
        </w:rPr>
        <w:t>s</w:t>
      </w:r>
      <w:r w:rsidR="00DC2FDD">
        <w:rPr>
          <w:rFonts w:ascii="Calibri" w:hAnsi="Calibri" w:cs="Calibri"/>
          <w:b/>
          <w:bCs/>
        </w:rPr>
        <w:t xml:space="preserve"> and </w:t>
      </w:r>
      <w:r w:rsidR="004E749C" w:rsidRPr="00E81F1D">
        <w:rPr>
          <w:rFonts w:ascii="Calibri" w:hAnsi="Calibri" w:cs="Calibri"/>
          <w:b/>
          <w:bCs/>
        </w:rPr>
        <w:t>dairy cow</w:t>
      </w:r>
      <w:r w:rsidR="00C56EC5">
        <w:rPr>
          <w:rFonts w:ascii="Calibri" w:hAnsi="Calibri" w:cs="Calibri"/>
          <w:b/>
          <w:bCs/>
        </w:rPr>
        <w:t>s</w:t>
      </w:r>
      <w:r w:rsidR="00DC2FDD">
        <w:rPr>
          <w:rFonts w:ascii="Calibri" w:hAnsi="Calibri" w:cs="Calibri"/>
          <w:b/>
          <w:bCs/>
        </w:rPr>
        <w:t>,</w:t>
      </w:r>
      <w:r w:rsidR="004E749C" w:rsidRPr="00E81F1D">
        <w:rPr>
          <w:rFonts w:ascii="Calibri" w:hAnsi="Calibri" w:cs="Calibri"/>
          <w:b/>
          <w:bCs/>
        </w:rPr>
        <w:t xml:space="preserve"> and </w:t>
      </w:r>
      <w:r w:rsidR="00751C6D" w:rsidRPr="00E81F1D">
        <w:rPr>
          <w:rFonts w:ascii="Calibri" w:hAnsi="Calibri" w:cs="Calibri"/>
          <w:b/>
          <w:bCs/>
        </w:rPr>
        <w:t>Australian milk production</w:t>
      </w:r>
      <w:r w:rsidR="00F375E4" w:rsidRPr="00E81F1D">
        <w:rPr>
          <w:rFonts w:ascii="Calibri" w:hAnsi="Calibri" w:cs="Calibri"/>
          <w:b/>
          <w:bCs/>
        </w:rPr>
        <w:t>, 1999/00-</w:t>
      </w:r>
      <w:r w:rsidRPr="00E81F1D">
        <w:rPr>
          <w:rFonts w:ascii="Calibri" w:hAnsi="Calibri" w:cs="Calibri"/>
          <w:b/>
          <w:bCs/>
        </w:rPr>
        <w:t>2024/25</w:t>
      </w:r>
    </w:p>
    <w:p w14:paraId="46EDC2FB" w14:textId="77777777" w:rsidR="00DC1C15" w:rsidRDefault="00B03811">
      <w:pPr>
        <w:rPr>
          <w:rFonts w:cs="Times New Roman"/>
        </w:rPr>
      </w:pPr>
      <w:r>
        <w:rPr>
          <w:noProof/>
        </w:rPr>
        <w:drawing>
          <wp:inline distT="0" distB="0" distL="0" distR="0" wp14:anchorId="786B37E2" wp14:editId="351484F3">
            <wp:extent cx="5730423" cy="2039063"/>
            <wp:effectExtent l="0" t="0" r="3810" b="0"/>
            <wp:docPr id="237548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48157" name=""/>
                    <pic:cNvPicPr/>
                  </pic:nvPicPr>
                  <pic:blipFill>
                    <a:blip r:embed="rId13"/>
                    <a:stretch>
                      <a:fillRect/>
                    </a:stretch>
                  </pic:blipFill>
                  <pic:spPr>
                    <a:xfrm>
                      <a:off x="0" y="0"/>
                      <a:ext cx="5748300" cy="2045424"/>
                    </a:xfrm>
                    <a:prstGeom prst="rect">
                      <a:avLst/>
                    </a:prstGeom>
                  </pic:spPr>
                </pic:pic>
              </a:graphicData>
            </a:graphic>
          </wp:inline>
        </w:drawing>
      </w:r>
    </w:p>
    <w:p w14:paraId="75E00852" w14:textId="0654E00A" w:rsidR="00C53F49" w:rsidRDefault="000C12A3" w:rsidP="001B5029">
      <w:pPr>
        <w:spacing w:after="0"/>
        <w:jc w:val="center"/>
        <w:rPr>
          <w:rFonts w:ascii="Calibri" w:hAnsi="Calibri" w:cs="Calibri"/>
          <w:sz w:val="20"/>
          <w:szCs w:val="20"/>
        </w:rPr>
      </w:pPr>
      <w:r w:rsidRPr="000C12A3">
        <w:rPr>
          <w:rFonts w:ascii="Calibri" w:hAnsi="Calibri" w:cs="Calibri"/>
          <w:i/>
          <w:iCs/>
          <w:sz w:val="20"/>
          <w:szCs w:val="20"/>
        </w:rPr>
        <w:t>Source</w:t>
      </w:r>
      <w:r w:rsidRPr="000C12A3">
        <w:rPr>
          <w:rFonts w:ascii="Calibri" w:hAnsi="Calibri" w:cs="Calibri"/>
          <w:sz w:val="20"/>
          <w:szCs w:val="20"/>
        </w:rPr>
        <w:t>: Dairy Australia (2025)</w:t>
      </w:r>
    </w:p>
    <w:p w14:paraId="03405D2F" w14:textId="77777777" w:rsidR="002E44F8" w:rsidRPr="001B5029" w:rsidRDefault="002E44F8" w:rsidP="001B5029">
      <w:pPr>
        <w:spacing w:after="0"/>
        <w:jc w:val="center"/>
        <w:rPr>
          <w:rFonts w:ascii="Calibri" w:hAnsi="Calibri" w:cs="Calibri"/>
          <w:sz w:val="20"/>
          <w:szCs w:val="20"/>
        </w:rPr>
      </w:pPr>
    </w:p>
    <w:p w14:paraId="2FEE45C4" w14:textId="73C45D46" w:rsidR="00033F41" w:rsidRPr="00050FA6" w:rsidRDefault="00033F41" w:rsidP="00342699">
      <w:pPr>
        <w:spacing w:after="0"/>
        <w:jc w:val="center"/>
        <w:rPr>
          <w:rFonts w:ascii="Calibri" w:hAnsi="Calibri" w:cs="Calibri"/>
          <w:b/>
          <w:bCs/>
        </w:rPr>
      </w:pPr>
      <w:r w:rsidRPr="00050FA6">
        <w:rPr>
          <w:rFonts w:ascii="Calibri" w:hAnsi="Calibri" w:cs="Calibri"/>
          <w:b/>
          <w:bCs/>
        </w:rPr>
        <w:t xml:space="preserve">Figure 4. </w:t>
      </w:r>
      <w:r w:rsidR="00050FA6" w:rsidRPr="00050FA6">
        <w:rPr>
          <w:rFonts w:ascii="Calibri" w:hAnsi="Calibri" w:cs="Calibri"/>
          <w:b/>
          <w:bCs/>
        </w:rPr>
        <w:t>Utilisation of Australian milk production, 2024/25</w:t>
      </w:r>
    </w:p>
    <w:p w14:paraId="7657D6B7" w14:textId="77777777" w:rsidR="00342699" w:rsidRDefault="001B5029" w:rsidP="00342699">
      <w:pPr>
        <w:jc w:val="center"/>
        <w:rPr>
          <w:rFonts w:ascii="Calibri" w:hAnsi="Calibri" w:cs="Calibri"/>
        </w:rPr>
      </w:pPr>
      <w:r>
        <w:rPr>
          <w:noProof/>
        </w:rPr>
        <w:drawing>
          <wp:inline distT="0" distB="0" distL="0" distR="0" wp14:anchorId="38757703" wp14:editId="272C2ACF">
            <wp:extent cx="3833495" cy="2058623"/>
            <wp:effectExtent l="0" t="0" r="0" b="0"/>
            <wp:docPr id="424331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31998" name=""/>
                    <pic:cNvPicPr/>
                  </pic:nvPicPr>
                  <pic:blipFill>
                    <a:blip r:embed="rId14"/>
                    <a:stretch>
                      <a:fillRect/>
                    </a:stretch>
                  </pic:blipFill>
                  <pic:spPr>
                    <a:xfrm>
                      <a:off x="0" y="0"/>
                      <a:ext cx="3893338" cy="2090759"/>
                    </a:xfrm>
                    <a:prstGeom prst="rect">
                      <a:avLst/>
                    </a:prstGeom>
                  </pic:spPr>
                </pic:pic>
              </a:graphicData>
            </a:graphic>
          </wp:inline>
        </w:drawing>
      </w:r>
    </w:p>
    <w:p w14:paraId="3A7EA644" w14:textId="77777777" w:rsidR="003C1FCA" w:rsidRPr="002E44F8" w:rsidRDefault="00342699" w:rsidP="003C1FCA">
      <w:pPr>
        <w:spacing w:after="0"/>
        <w:jc w:val="center"/>
        <w:rPr>
          <w:rFonts w:ascii="Calibri" w:hAnsi="Calibri" w:cs="Calibri"/>
          <w:sz w:val="20"/>
          <w:szCs w:val="20"/>
        </w:rPr>
      </w:pPr>
      <w:r w:rsidRPr="002E44F8">
        <w:rPr>
          <w:rFonts w:ascii="Calibri" w:hAnsi="Calibri" w:cs="Calibri"/>
          <w:i/>
          <w:iCs/>
          <w:sz w:val="20"/>
          <w:szCs w:val="20"/>
        </w:rPr>
        <w:t>Source</w:t>
      </w:r>
      <w:r w:rsidR="007C66A3" w:rsidRPr="002E44F8">
        <w:rPr>
          <w:rFonts w:ascii="Calibri" w:hAnsi="Calibri" w:cs="Calibri"/>
          <w:sz w:val="20"/>
          <w:szCs w:val="20"/>
        </w:rPr>
        <w:t>: Dairy Australia (2025)</w:t>
      </w:r>
    </w:p>
    <w:p w14:paraId="2331BE3E" w14:textId="77777777" w:rsidR="003C1FCA" w:rsidRDefault="003C1FCA" w:rsidP="003C1FCA">
      <w:pPr>
        <w:spacing w:after="0"/>
        <w:jc w:val="center"/>
        <w:rPr>
          <w:rFonts w:ascii="Calibri" w:hAnsi="Calibri" w:cs="Calibri"/>
        </w:rPr>
      </w:pPr>
    </w:p>
    <w:p w14:paraId="06B6A730" w14:textId="77777777" w:rsidR="0042091A" w:rsidRDefault="00037758" w:rsidP="003C1FCA">
      <w:pPr>
        <w:spacing w:after="0"/>
        <w:jc w:val="center"/>
        <w:rPr>
          <w:rFonts w:ascii="Calibri" w:hAnsi="Calibri" w:cs="Calibri"/>
          <w:b/>
          <w:bCs/>
        </w:rPr>
      </w:pPr>
      <w:r w:rsidRPr="0042091A">
        <w:rPr>
          <w:rFonts w:ascii="Calibri" w:hAnsi="Calibri" w:cs="Calibri"/>
          <w:b/>
          <w:bCs/>
        </w:rPr>
        <w:t xml:space="preserve">Figure 5. Australian </w:t>
      </w:r>
      <w:r w:rsidR="0042091A" w:rsidRPr="0042091A">
        <w:rPr>
          <w:rFonts w:ascii="Calibri" w:hAnsi="Calibri" w:cs="Calibri"/>
          <w:b/>
          <w:bCs/>
        </w:rPr>
        <w:t>production and exports in milk equivalents, 2008/09-2024/25</w:t>
      </w:r>
    </w:p>
    <w:p w14:paraId="1D3AD294" w14:textId="2F79F00D" w:rsidR="0042091A" w:rsidRDefault="00C57E31" w:rsidP="003C1FCA">
      <w:pPr>
        <w:spacing w:after="0"/>
        <w:jc w:val="center"/>
        <w:rPr>
          <w:rFonts w:ascii="Calibri" w:hAnsi="Calibri" w:cs="Calibri"/>
        </w:rPr>
      </w:pPr>
      <w:r>
        <w:rPr>
          <w:noProof/>
        </w:rPr>
        <w:drawing>
          <wp:inline distT="0" distB="0" distL="0" distR="0" wp14:anchorId="73FAF9C9" wp14:editId="7BC45D23">
            <wp:extent cx="5730929" cy="1807633"/>
            <wp:effectExtent l="0" t="0" r="3175" b="2540"/>
            <wp:docPr id="1233027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027725" name=""/>
                    <pic:cNvPicPr/>
                  </pic:nvPicPr>
                  <pic:blipFill>
                    <a:blip r:embed="rId15"/>
                    <a:stretch>
                      <a:fillRect/>
                    </a:stretch>
                  </pic:blipFill>
                  <pic:spPr>
                    <a:xfrm>
                      <a:off x="0" y="0"/>
                      <a:ext cx="5750993" cy="1813961"/>
                    </a:xfrm>
                    <a:prstGeom prst="rect">
                      <a:avLst/>
                    </a:prstGeom>
                  </pic:spPr>
                </pic:pic>
              </a:graphicData>
            </a:graphic>
          </wp:inline>
        </w:drawing>
      </w:r>
    </w:p>
    <w:p w14:paraId="54CB39CE" w14:textId="77777777" w:rsidR="0042091A" w:rsidRPr="00940208" w:rsidRDefault="0042091A" w:rsidP="0042091A">
      <w:pPr>
        <w:spacing w:after="0"/>
        <w:jc w:val="center"/>
        <w:rPr>
          <w:rFonts w:ascii="Calibri" w:hAnsi="Calibri" w:cs="Calibri"/>
          <w:sz w:val="20"/>
          <w:szCs w:val="20"/>
        </w:rPr>
      </w:pPr>
      <w:r w:rsidRPr="00940208">
        <w:rPr>
          <w:rFonts w:ascii="Calibri" w:hAnsi="Calibri" w:cs="Calibri"/>
          <w:i/>
          <w:iCs/>
          <w:sz w:val="20"/>
          <w:szCs w:val="20"/>
        </w:rPr>
        <w:t>Source</w:t>
      </w:r>
      <w:r w:rsidRPr="00940208">
        <w:rPr>
          <w:rFonts w:ascii="Calibri" w:hAnsi="Calibri" w:cs="Calibri"/>
          <w:sz w:val="20"/>
          <w:szCs w:val="20"/>
        </w:rPr>
        <w:t>: Dairy Australia (2025)</w:t>
      </w:r>
    </w:p>
    <w:p w14:paraId="4ABA4C31" w14:textId="77777777" w:rsidR="00B9101C" w:rsidRDefault="00B9101C">
      <w:pPr>
        <w:rPr>
          <w:rFonts w:ascii="Calibri" w:hAnsi="Calibri" w:cs="Calibri"/>
        </w:rPr>
        <w:sectPr w:rsidR="00B9101C" w:rsidSect="00B9101C">
          <w:headerReference w:type="default" r:id="rId16"/>
          <w:footerReference w:type="default" r:id="rId17"/>
          <w:pgSz w:w="11906" w:h="16838"/>
          <w:pgMar w:top="1440" w:right="1440" w:bottom="1440" w:left="1440" w:header="709" w:footer="709" w:gutter="0"/>
          <w:cols w:space="708"/>
          <w:docGrid w:linePitch="360"/>
        </w:sectPr>
      </w:pPr>
    </w:p>
    <w:p w14:paraId="2E57264B" w14:textId="28FBE4FE" w:rsidR="00D142F7" w:rsidRPr="00193C77" w:rsidRDefault="00D142F7" w:rsidP="00193C77">
      <w:pPr>
        <w:jc w:val="center"/>
        <w:rPr>
          <w:rFonts w:ascii="Calibri" w:hAnsi="Calibri" w:cs="Calibri"/>
          <w:b/>
          <w:bCs/>
        </w:rPr>
      </w:pPr>
      <w:r w:rsidRPr="00193C77">
        <w:rPr>
          <w:rFonts w:ascii="Calibri" w:hAnsi="Calibri" w:cs="Calibri"/>
          <w:b/>
          <w:bCs/>
        </w:rPr>
        <w:lastRenderedPageBreak/>
        <w:t xml:space="preserve">Table </w:t>
      </w:r>
      <w:r w:rsidR="00FE32B9" w:rsidRPr="00193C77">
        <w:rPr>
          <w:rFonts w:ascii="Calibri" w:hAnsi="Calibri" w:cs="Calibri"/>
          <w:b/>
          <w:bCs/>
        </w:rPr>
        <w:t>1</w:t>
      </w:r>
      <w:r w:rsidRPr="00193C77">
        <w:rPr>
          <w:rFonts w:ascii="Calibri" w:hAnsi="Calibri" w:cs="Calibri"/>
          <w:b/>
          <w:bCs/>
        </w:rPr>
        <w:t xml:space="preserve">. </w:t>
      </w:r>
      <w:r w:rsidR="006A204D" w:rsidRPr="00193C77">
        <w:rPr>
          <w:rFonts w:ascii="Calibri" w:hAnsi="Calibri" w:cs="Calibri"/>
          <w:b/>
          <w:bCs/>
        </w:rPr>
        <w:t xml:space="preserve"> Imports, </w:t>
      </w:r>
      <w:r w:rsidR="00B71AC6">
        <w:rPr>
          <w:rFonts w:ascii="Calibri" w:hAnsi="Calibri" w:cs="Calibri"/>
          <w:b/>
          <w:bCs/>
        </w:rPr>
        <w:t>e</w:t>
      </w:r>
      <w:r w:rsidR="006A204D" w:rsidRPr="00193C77">
        <w:rPr>
          <w:rFonts w:ascii="Calibri" w:hAnsi="Calibri" w:cs="Calibri"/>
          <w:b/>
          <w:bCs/>
        </w:rPr>
        <w:t xml:space="preserve">xports and </w:t>
      </w:r>
      <w:r w:rsidR="00B71AC6">
        <w:rPr>
          <w:rFonts w:ascii="Calibri" w:hAnsi="Calibri" w:cs="Calibri"/>
          <w:b/>
          <w:bCs/>
        </w:rPr>
        <w:t>d</w:t>
      </w:r>
      <w:r w:rsidR="00193C77" w:rsidRPr="00193C77">
        <w:rPr>
          <w:rFonts w:ascii="Calibri" w:hAnsi="Calibri" w:cs="Calibri"/>
          <w:b/>
          <w:bCs/>
        </w:rPr>
        <w:t>omestic</w:t>
      </w:r>
      <w:r w:rsidR="006A204D" w:rsidRPr="00193C77">
        <w:rPr>
          <w:rFonts w:ascii="Calibri" w:hAnsi="Calibri" w:cs="Calibri"/>
          <w:b/>
          <w:bCs/>
        </w:rPr>
        <w:t xml:space="preserve"> </w:t>
      </w:r>
      <w:r w:rsidR="00B71AC6">
        <w:rPr>
          <w:rFonts w:ascii="Calibri" w:hAnsi="Calibri" w:cs="Calibri"/>
          <w:b/>
          <w:bCs/>
        </w:rPr>
        <w:t>c</w:t>
      </w:r>
      <w:r w:rsidR="006A204D" w:rsidRPr="00193C77">
        <w:rPr>
          <w:rFonts w:ascii="Calibri" w:hAnsi="Calibri" w:cs="Calibri"/>
          <w:b/>
          <w:bCs/>
        </w:rPr>
        <w:t>onsumption of dairy products, Australia</w:t>
      </w:r>
      <w:r w:rsidR="00193C77" w:rsidRPr="00193C77">
        <w:rPr>
          <w:rFonts w:ascii="Calibri" w:hAnsi="Calibri" w:cs="Calibri"/>
          <w:b/>
          <w:bCs/>
        </w:rPr>
        <w:t>, 2000-2026 (m tonnes)</w:t>
      </w:r>
    </w:p>
    <w:tbl>
      <w:tblPr>
        <w:tblW w:w="13400" w:type="dxa"/>
        <w:tblCellMar>
          <w:left w:w="0" w:type="dxa"/>
          <w:right w:w="0" w:type="dxa"/>
        </w:tblCellMar>
        <w:tblLook w:val="04A0" w:firstRow="1" w:lastRow="0" w:firstColumn="1" w:lastColumn="0" w:noHBand="0" w:noVBand="1"/>
      </w:tblPr>
      <w:tblGrid>
        <w:gridCol w:w="2780"/>
        <w:gridCol w:w="2120"/>
        <w:gridCol w:w="700"/>
        <w:gridCol w:w="700"/>
        <w:gridCol w:w="700"/>
        <w:gridCol w:w="700"/>
        <w:gridCol w:w="700"/>
        <w:gridCol w:w="700"/>
        <w:gridCol w:w="700"/>
        <w:gridCol w:w="600"/>
        <w:gridCol w:w="600"/>
        <w:gridCol w:w="600"/>
        <w:gridCol w:w="600"/>
        <w:gridCol w:w="600"/>
        <w:gridCol w:w="600"/>
      </w:tblGrid>
      <w:tr w:rsidR="00E27D8D" w:rsidRPr="0048768E" w14:paraId="4D6CB65C" w14:textId="77777777" w:rsidTr="00282611">
        <w:trPr>
          <w:trHeight w:val="280"/>
        </w:trPr>
        <w:tc>
          <w:tcPr>
            <w:tcW w:w="278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E097B69" w14:textId="77777777" w:rsidR="00E27D8D" w:rsidRPr="0048768E" w:rsidRDefault="00E27D8D" w:rsidP="00C23BF6">
            <w:pPr>
              <w:rPr>
                <w:rFonts w:ascii="Calibri" w:hAnsi="Calibri" w:cs="Calibri"/>
                <w:b/>
                <w:bCs/>
                <w:color w:val="000000"/>
              </w:rPr>
            </w:pPr>
            <w:r w:rsidRPr="0048768E">
              <w:rPr>
                <w:rFonts w:ascii="Calibri" w:hAnsi="Calibri" w:cs="Calibri"/>
                <w:b/>
                <w:bCs/>
                <w:color w:val="000000"/>
              </w:rPr>
              <w:t>Commodity</w:t>
            </w:r>
          </w:p>
        </w:tc>
        <w:tc>
          <w:tcPr>
            <w:tcW w:w="212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CD04AAD" w14:textId="77777777" w:rsidR="00E27D8D" w:rsidRPr="0048768E" w:rsidRDefault="00E27D8D" w:rsidP="00C23BF6">
            <w:pPr>
              <w:rPr>
                <w:rFonts w:ascii="Calibri" w:hAnsi="Calibri" w:cs="Calibri"/>
                <w:b/>
                <w:bCs/>
                <w:color w:val="000000"/>
              </w:rPr>
            </w:pPr>
            <w:r w:rsidRPr="0048768E">
              <w:rPr>
                <w:rFonts w:ascii="Calibri" w:hAnsi="Calibri" w:cs="Calibri"/>
                <w:b/>
                <w:bCs/>
                <w:color w:val="000000"/>
              </w:rPr>
              <w:t>Attribute</w:t>
            </w:r>
          </w:p>
        </w:tc>
        <w:tc>
          <w:tcPr>
            <w:tcW w:w="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5DCDBF77"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2000</w:t>
            </w:r>
          </w:p>
        </w:tc>
        <w:tc>
          <w:tcPr>
            <w:tcW w:w="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937125F"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2001</w:t>
            </w:r>
          </w:p>
        </w:tc>
        <w:tc>
          <w:tcPr>
            <w:tcW w:w="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0C88DB2"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2002</w:t>
            </w:r>
          </w:p>
        </w:tc>
        <w:tc>
          <w:tcPr>
            <w:tcW w:w="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8F0AE91"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2003</w:t>
            </w:r>
          </w:p>
        </w:tc>
        <w:tc>
          <w:tcPr>
            <w:tcW w:w="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465E6C3"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2004</w:t>
            </w:r>
          </w:p>
        </w:tc>
        <w:tc>
          <w:tcPr>
            <w:tcW w:w="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452AADF"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2005</w:t>
            </w:r>
          </w:p>
        </w:tc>
        <w:tc>
          <w:tcPr>
            <w:tcW w:w="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271F34B"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2006</w:t>
            </w:r>
          </w:p>
        </w:tc>
        <w:tc>
          <w:tcPr>
            <w:tcW w:w="6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88F6C9F"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2007</w:t>
            </w:r>
          </w:p>
        </w:tc>
        <w:tc>
          <w:tcPr>
            <w:tcW w:w="6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146EA94"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2008</w:t>
            </w:r>
          </w:p>
        </w:tc>
        <w:tc>
          <w:tcPr>
            <w:tcW w:w="6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8A1E8F0"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2009</w:t>
            </w:r>
          </w:p>
        </w:tc>
        <w:tc>
          <w:tcPr>
            <w:tcW w:w="6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672095E"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2010</w:t>
            </w:r>
          </w:p>
        </w:tc>
        <w:tc>
          <w:tcPr>
            <w:tcW w:w="6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FDE2E3E"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2011</w:t>
            </w:r>
          </w:p>
        </w:tc>
        <w:tc>
          <w:tcPr>
            <w:tcW w:w="6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9A0EB39" w14:textId="77777777" w:rsidR="00E27D8D" w:rsidRPr="0048768E" w:rsidRDefault="00E27D8D">
            <w:pPr>
              <w:jc w:val="center"/>
              <w:rPr>
                <w:rFonts w:ascii="Calibri" w:hAnsi="Calibri" w:cs="Calibri"/>
                <w:b/>
                <w:bCs/>
                <w:color w:val="000000"/>
              </w:rPr>
            </w:pPr>
            <w:r w:rsidRPr="0048768E">
              <w:rPr>
                <w:rFonts w:ascii="Calibri" w:hAnsi="Calibri" w:cs="Calibri"/>
                <w:b/>
                <w:bCs/>
                <w:color w:val="000000"/>
              </w:rPr>
              <w:t>2012</w:t>
            </w:r>
          </w:p>
        </w:tc>
      </w:tr>
      <w:tr w:rsidR="00E27D8D" w:rsidRPr="0048768E" w14:paraId="65FFBDC3" w14:textId="77777777" w:rsidTr="00282611">
        <w:trPr>
          <w:trHeight w:val="280"/>
        </w:trPr>
        <w:tc>
          <w:tcPr>
            <w:tcW w:w="2780" w:type="dxa"/>
            <w:tcBorders>
              <w:top w:val="single" w:sz="4" w:space="0" w:color="auto"/>
              <w:left w:val="nil"/>
              <w:bottom w:val="nil"/>
              <w:right w:val="nil"/>
            </w:tcBorders>
            <w:tcMar>
              <w:top w:w="15" w:type="dxa"/>
              <w:left w:w="15" w:type="dxa"/>
              <w:bottom w:w="0" w:type="dxa"/>
              <w:right w:w="15" w:type="dxa"/>
            </w:tcMar>
            <w:vAlign w:val="bottom"/>
            <w:hideMark/>
          </w:tcPr>
          <w:p w14:paraId="5E9CBA4B" w14:textId="77777777" w:rsidR="00E27D8D" w:rsidRPr="0048768E" w:rsidRDefault="00E27D8D">
            <w:pPr>
              <w:rPr>
                <w:rFonts w:ascii="Calibri" w:hAnsi="Calibri" w:cs="Calibri"/>
                <w:color w:val="000000"/>
              </w:rPr>
            </w:pPr>
            <w:r w:rsidRPr="0048768E">
              <w:rPr>
                <w:rFonts w:ascii="Calibri" w:hAnsi="Calibri" w:cs="Calibri"/>
                <w:color w:val="000000"/>
              </w:rPr>
              <w:t>Dairy, Butter</w:t>
            </w:r>
          </w:p>
        </w:tc>
        <w:tc>
          <w:tcPr>
            <w:tcW w:w="2120" w:type="dxa"/>
            <w:tcBorders>
              <w:top w:val="single" w:sz="4" w:space="0" w:color="auto"/>
              <w:left w:val="nil"/>
              <w:bottom w:val="nil"/>
              <w:right w:val="nil"/>
            </w:tcBorders>
            <w:tcMar>
              <w:top w:w="15" w:type="dxa"/>
              <w:left w:w="15" w:type="dxa"/>
              <w:bottom w:w="0" w:type="dxa"/>
              <w:right w:w="15" w:type="dxa"/>
            </w:tcMar>
            <w:vAlign w:val="bottom"/>
            <w:hideMark/>
          </w:tcPr>
          <w:p w14:paraId="3DA3A50A" w14:textId="77777777" w:rsidR="00E27D8D" w:rsidRPr="0048768E" w:rsidRDefault="00E27D8D">
            <w:pPr>
              <w:rPr>
                <w:rFonts w:ascii="Calibri" w:hAnsi="Calibri" w:cs="Calibri"/>
                <w:color w:val="000000"/>
              </w:rPr>
            </w:pPr>
            <w:r w:rsidRPr="0048768E">
              <w:rPr>
                <w:rFonts w:ascii="Calibri" w:hAnsi="Calibri" w:cs="Calibri"/>
                <w:color w:val="000000"/>
              </w:rPr>
              <w:t>Imports</w:t>
            </w:r>
          </w:p>
        </w:tc>
        <w:tc>
          <w:tcPr>
            <w:tcW w:w="700" w:type="dxa"/>
            <w:tcBorders>
              <w:top w:val="single" w:sz="4" w:space="0" w:color="auto"/>
              <w:left w:val="nil"/>
              <w:bottom w:val="nil"/>
              <w:right w:val="nil"/>
            </w:tcBorders>
            <w:tcMar>
              <w:top w:w="15" w:type="dxa"/>
              <w:left w:w="15" w:type="dxa"/>
              <w:bottom w:w="0" w:type="dxa"/>
              <w:right w:w="15" w:type="dxa"/>
            </w:tcMar>
            <w:vAlign w:val="bottom"/>
            <w:hideMark/>
          </w:tcPr>
          <w:p w14:paraId="49FF49A6" w14:textId="77777777" w:rsidR="00E27D8D" w:rsidRPr="0048768E" w:rsidRDefault="00E27D8D">
            <w:pPr>
              <w:jc w:val="right"/>
              <w:rPr>
                <w:rFonts w:ascii="Calibri" w:hAnsi="Calibri" w:cs="Calibri"/>
                <w:color w:val="000000"/>
              </w:rPr>
            </w:pPr>
            <w:r w:rsidRPr="0048768E">
              <w:rPr>
                <w:rFonts w:ascii="Calibri" w:hAnsi="Calibri" w:cs="Calibri"/>
                <w:color w:val="000000"/>
              </w:rPr>
              <w:t>10</w:t>
            </w:r>
          </w:p>
        </w:tc>
        <w:tc>
          <w:tcPr>
            <w:tcW w:w="700" w:type="dxa"/>
            <w:tcBorders>
              <w:top w:val="single" w:sz="4" w:space="0" w:color="auto"/>
              <w:left w:val="nil"/>
              <w:bottom w:val="nil"/>
              <w:right w:val="nil"/>
            </w:tcBorders>
            <w:tcMar>
              <w:top w:w="15" w:type="dxa"/>
              <w:left w:w="15" w:type="dxa"/>
              <w:bottom w:w="0" w:type="dxa"/>
              <w:right w:w="15" w:type="dxa"/>
            </w:tcMar>
            <w:vAlign w:val="bottom"/>
            <w:hideMark/>
          </w:tcPr>
          <w:p w14:paraId="61B9370D" w14:textId="77777777" w:rsidR="00E27D8D" w:rsidRPr="0048768E" w:rsidRDefault="00E27D8D">
            <w:pPr>
              <w:jc w:val="right"/>
              <w:rPr>
                <w:rFonts w:ascii="Calibri" w:hAnsi="Calibri" w:cs="Calibri"/>
                <w:color w:val="000000"/>
              </w:rPr>
            </w:pPr>
            <w:r w:rsidRPr="0048768E">
              <w:rPr>
                <w:rFonts w:ascii="Calibri" w:hAnsi="Calibri" w:cs="Calibri"/>
                <w:color w:val="000000"/>
              </w:rPr>
              <w:t>12</w:t>
            </w:r>
          </w:p>
        </w:tc>
        <w:tc>
          <w:tcPr>
            <w:tcW w:w="700" w:type="dxa"/>
            <w:tcBorders>
              <w:top w:val="single" w:sz="4" w:space="0" w:color="auto"/>
              <w:left w:val="nil"/>
              <w:bottom w:val="nil"/>
              <w:right w:val="nil"/>
            </w:tcBorders>
            <w:tcMar>
              <w:top w:w="15" w:type="dxa"/>
              <w:left w:w="15" w:type="dxa"/>
              <w:bottom w:w="0" w:type="dxa"/>
              <w:right w:w="15" w:type="dxa"/>
            </w:tcMar>
            <w:vAlign w:val="bottom"/>
            <w:hideMark/>
          </w:tcPr>
          <w:p w14:paraId="1981CE15" w14:textId="77777777" w:rsidR="00E27D8D" w:rsidRPr="0048768E" w:rsidRDefault="00E27D8D">
            <w:pPr>
              <w:jc w:val="right"/>
              <w:rPr>
                <w:rFonts w:ascii="Calibri" w:hAnsi="Calibri" w:cs="Calibri"/>
                <w:color w:val="000000"/>
              </w:rPr>
            </w:pPr>
            <w:r w:rsidRPr="0048768E">
              <w:rPr>
                <w:rFonts w:ascii="Calibri" w:hAnsi="Calibri" w:cs="Calibri"/>
                <w:color w:val="000000"/>
              </w:rPr>
              <w:t>7</w:t>
            </w:r>
          </w:p>
        </w:tc>
        <w:tc>
          <w:tcPr>
            <w:tcW w:w="700" w:type="dxa"/>
            <w:tcBorders>
              <w:top w:val="single" w:sz="4" w:space="0" w:color="auto"/>
              <w:left w:val="nil"/>
              <w:bottom w:val="nil"/>
              <w:right w:val="nil"/>
            </w:tcBorders>
            <w:tcMar>
              <w:top w:w="15" w:type="dxa"/>
              <w:left w:w="15" w:type="dxa"/>
              <w:bottom w:w="0" w:type="dxa"/>
              <w:right w:w="15" w:type="dxa"/>
            </w:tcMar>
            <w:vAlign w:val="bottom"/>
            <w:hideMark/>
          </w:tcPr>
          <w:p w14:paraId="23CBC5BC" w14:textId="77777777" w:rsidR="00E27D8D" w:rsidRPr="0048768E" w:rsidRDefault="00E27D8D">
            <w:pPr>
              <w:jc w:val="right"/>
              <w:rPr>
                <w:rFonts w:ascii="Calibri" w:hAnsi="Calibri" w:cs="Calibri"/>
                <w:color w:val="000000"/>
              </w:rPr>
            </w:pPr>
            <w:r w:rsidRPr="0048768E">
              <w:rPr>
                <w:rFonts w:ascii="Calibri" w:hAnsi="Calibri" w:cs="Calibri"/>
                <w:color w:val="000000"/>
              </w:rPr>
              <w:t>7</w:t>
            </w:r>
          </w:p>
        </w:tc>
        <w:tc>
          <w:tcPr>
            <w:tcW w:w="700" w:type="dxa"/>
            <w:tcBorders>
              <w:top w:val="single" w:sz="4" w:space="0" w:color="auto"/>
              <w:left w:val="nil"/>
              <w:bottom w:val="nil"/>
              <w:right w:val="nil"/>
            </w:tcBorders>
            <w:tcMar>
              <w:top w:w="15" w:type="dxa"/>
              <w:left w:w="15" w:type="dxa"/>
              <w:bottom w:w="0" w:type="dxa"/>
              <w:right w:w="15" w:type="dxa"/>
            </w:tcMar>
            <w:vAlign w:val="bottom"/>
            <w:hideMark/>
          </w:tcPr>
          <w:p w14:paraId="5B6D896C" w14:textId="77777777" w:rsidR="00E27D8D" w:rsidRPr="0048768E" w:rsidRDefault="00E27D8D">
            <w:pPr>
              <w:jc w:val="right"/>
              <w:rPr>
                <w:rFonts w:ascii="Calibri" w:hAnsi="Calibri" w:cs="Calibri"/>
                <w:color w:val="000000"/>
              </w:rPr>
            </w:pPr>
            <w:r w:rsidRPr="0048768E">
              <w:rPr>
                <w:rFonts w:ascii="Calibri" w:hAnsi="Calibri" w:cs="Calibri"/>
                <w:color w:val="000000"/>
              </w:rPr>
              <w:t>9</w:t>
            </w:r>
          </w:p>
        </w:tc>
        <w:tc>
          <w:tcPr>
            <w:tcW w:w="700" w:type="dxa"/>
            <w:tcBorders>
              <w:top w:val="single" w:sz="4" w:space="0" w:color="auto"/>
              <w:left w:val="nil"/>
              <w:bottom w:val="nil"/>
              <w:right w:val="nil"/>
            </w:tcBorders>
            <w:tcMar>
              <w:top w:w="15" w:type="dxa"/>
              <w:left w:w="15" w:type="dxa"/>
              <w:bottom w:w="0" w:type="dxa"/>
              <w:right w:w="15" w:type="dxa"/>
            </w:tcMar>
            <w:vAlign w:val="bottom"/>
            <w:hideMark/>
          </w:tcPr>
          <w:p w14:paraId="143DE30E" w14:textId="77777777" w:rsidR="00E27D8D" w:rsidRPr="0048768E" w:rsidRDefault="00E27D8D">
            <w:pPr>
              <w:jc w:val="right"/>
              <w:rPr>
                <w:rFonts w:ascii="Calibri" w:hAnsi="Calibri" w:cs="Calibri"/>
                <w:color w:val="000000"/>
              </w:rPr>
            </w:pPr>
            <w:r w:rsidRPr="0048768E">
              <w:rPr>
                <w:rFonts w:ascii="Calibri" w:hAnsi="Calibri" w:cs="Calibri"/>
                <w:color w:val="000000"/>
              </w:rPr>
              <w:t>10</w:t>
            </w:r>
          </w:p>
        </w:tc>
        <w:tc>
          <w:tcPr>
            <w:tcW w:w="700" w:type="dxa"/>
            <w:tcBorders>
              <w:top w:val="single" w:sz="4" w:space="0" w:color="auto"/>
              <w:left w:val="nil"/>
              <w:bottom w:val="nil"/>
              <w:right w:val="nil"/>
            </w:tcBorders>
            <w:tcMar>
              <w:top w:w="15" w:type="dxa"/>
              <w:left w:w="15" w:type="dxa"/>
              <w:bottom w:w="0" w:type="dxa"/>
              <w:right w:w="15" w:type="dxa"/>
            </w:tcMar>
            <w:vAlign w:val="bottom"/>
            <w:hideMark/>
          </w:tcPr>
          <w:p w14:paraId="253C5C5D" w14:textId="77777777" w:rsidR="00E27D8D" w:rsidRPr="0048768E" w:rsidRDefault="00E27D8D">
            <w:pPr>
              <w:jc w:val="right"/>
              <w:rPr>
                <w:rFonts w:ascii="Calibri" w:hAnsi="Calibri" w:cs="Calibri"/>
                <w:color w:val="000000"/>
              </w:rPr>
            </w:pPr>
            <w:r w:rsidRPr="0048768E">
              <w:rPr>
                <w:rFonts w:ascii="Calibri" w:hAnsi="Calibri" w:cs="Calibri"/>
                <w:color w:val="000000"/>
              </w:rPr>
              <w:t>10</w:t>
            </w:r>
          </w:p>
        </w:tc>
        <w:tc>
          <w:tcPr>
            <w:tcW w:w="600" w:type="dxa"/>
            <w:tcBorders>
              <w:top w:val="single" w:sz="4" w:space="0" w:color="auto"/>
              <w:left w:val="nil"/>
              <w:bottom w:val="nil"/>
              <w:right w:val="nil"/>
            </w:tcBorders>
            <w:tcMar>
              <w:top w:w="15" w:type="dxa"/>
              <w:left w:w="15" w:type="dxa"/>
              <w:bottom w:w="0" w:type="dxa"/>
              <w:right w:w="15" w:type="dxa"/>
            </w:tcMar>
            <w:vAlign w:val="bottom"/>
            <w:hideMark/>
          </w:tcPr>
          <w:p w14:paraId="17B0322E" w14:textId="77777777" w:rsidR="00E27D8D" w:rsidRPr="0048768E" w:rsidRDefault="00E27D8D">
            <w:pPr>
              <w:jc w:val="right"/>
              <w:rPr>
                <w:rFonts w:ascii="Calibri" w:hAnsi="Calibri" w:cs="Calibri"/>
                <w:color w:val="000000"/>
              </w:rPr>
            </w:pPr>
            <w:r w:rsidRPr="0048768E">
              <w:rPr>
                <w:rFonts w:ascii="Calibri" w:hAnsi="Calibri" w:cs="Calibri"/>
                <w:color w:val="000000"/>
              </w:rPr>
              <w:t>13</w:t>
            </w:r>
          </w:p>
        </w:tc>
        <w:tc>
          <w:tcPr>
            <w:tcW w:w="600" w:type="dxa"/>
            <w:tcBorders>
              <w:top w:val="single" w:sz="4" w:space="0" w:color="auto"/>
              <w:left w:val="nil"/>
              <w:bottom w:val="nil"/>
              <w:right w:val="nil"/>
            </w:tcBorders>
            <w:tcMar>
              <w:top w:w="15" w:type="dxa"/>
              <w:left w:w="15" w:type="dxa"/>
              <w:bottom w:w="0" w:type="dxa"/>
              <w:right w:w="15" w:type="dxa"/>
            </w:tcMar>
            <w:vAlign w:val="bottom"/>
            <w:hideMark/>
          </w:tcPr>
          <w:p w14:paraId="5D81D2BF" w14:textId="77777777" w:rsidR="00E27D8D" w:rsidRPr="0048768E" w:rsidRDefault="00E27D8D">
            <w:pPr>
              <w:jc w:val="right"/>
              <w:rPr>
                <w:rFonts w:ascii="Calibri" w:hAnsi="Calibri" w:cs="Calibri"/>
                <w:color w:val="000000"/>
              </w:rPr>
            </w:pPr>
            <w:r w:rsidRPr="0048768E">
              <w:rPr>
                <w:rFonts w:ascii="Calibri" w:hAnsi="Calibri" w:cs="Calibri"/>
                <w:color w:val="000000"/>
              </w:rPr>
              <w:t>20</w:t>
            </w:r>
          </w:p>
        </w:tc>
        <w:tc>
          <w:tcPr>
            <w:tcW w:w="600" w:type="dxa"/>
            <w:tcBorders>
              <w:top w:val="single" w:sz="4" w:space="0" w:color="auto"/>
              <w:left w:val="nil"/>
              <w:bottom w:val="nil"/>
              <w:right w:val="nil"/>
            </w:tcBorders>
            <w:tcMar>
              <w:top w:w="15" w:type="dxa"/>
              <w:left w:w="15" w:type="dxa"/>
              <w:bottom w:w="0" w:type="dxa"/>
              <w:right w:w="15" w:type="dxa"/>
            </w:tcMar>
            <w:vAlign w:val="bottom"/>
            <w:hideMark/>
          </w:tcPr>
          <w:p w14:paraId="587EC087" w14:textId="77777777" w:rsidR="00E27D8D" w:rsidRPr="0048768E" w:rsidRDefault="00E27D8D">
            <w:pPr>
              <w:jc w:val="right"/>
              <w:rPr>
                <w:rFonts w:ascii="Calibri" w:hAnsi="Calibri" w:cs="Calibri"/>
                <w:color w:val="000000"/>
              </w:rPr>
            </w:pPr>
            <w:r w:rsidRPr="0048768E">
              <w:rPr>
                <w:rFonts w:ascii="Calibri" w:hAnsi="Calibri" w:cs="Calibri"/>
                <w:color w:val="000000"/>
              </w:rPr>
              <w:t>18</w:t>
            </w:r>
          </w:p>
        </w:tc>
        <w:tc>
          <w:tcPr>
            <w:tcW w:w="600" w:type="dxa"/>
            <w:tcBorders>
              <w:top w:val="single" w:sz="4" w:space="0" w:color="auto"/>
              <w:left w:val="nil"/>
              <w:bottom w:val="nil"/>
              <w:right w:val="nil"/>
            </w:tcBorders>
            <w:tcMar>
              <w:top w:w="15" w:type="dxa"/>
              <w:left w:w="15" w:type="dxa"/>
              <w:bottom w:w="0" w:type="dxa"/>
              <w:right w:w="15" w:type="dxa"/>
            </w:tcMar>
            <w:vAlign w:val="bottom"/>
            <w:hideMark/>
          </w:tcPr>
          <w:p w14:paraId="11ACDE67" w14:textId="77777777" w:rsidR="00E27D8D" w:rsidRPr="0048768E" w:rsidRDefault="00E27D8D">
            <w:pPr>
              <w:jc w:val="right"/>
              <w:rPr>
                <w:rFonts w:ascii="Calibri" w:hAnsi="Calibri" w:cs="Calibri"/>
                <w:color w:val="000000"/>
              </w:rPr>
            </w:pPr>
            <w:r w:rsidRPr="0048768E">
              <w:rPr>
                <w:rFonts w:ascii="Calibri" w:hAnsi="Calibri" w:cs="Calibri"/>
                <w:color w:val="000000"/>
              </w:rPr>
              <w:t>19</w:t>
            </w:r>
          </w:p>
        </w:tc>
        <w:tc>
          <w:tcPr>
            <w:tcW w:w="600" w:type="dxa"/>
            <w:tcBorders>
              <w:top w:val="single" w:sz="4" w:space="0" w:color="auto"/>
              <w:left w:val="nil"/>
              <w:bottom w:val="nil"/>
              <w:right w:val="nil"/>
            </w:tcBorders>
            <w:tcMar>
              <w:top w:w="15" w:type="dxa"/>
              <w:left w:w="15" w:type="dxa"/>
              <w:bottom w:w="0" w:type="dxa"/>
              <w:right w:w="15" w:type="dxa"/>
            </w:tcMar>
            <w:vAlign w:val="bottom"/>
            <w:hideMark/>
          </w:tcPr>
          <w:p w14:paraId="2FDCC35A" w14:textId="77777777" w:rsidR="00E27D8D" w:rsidRPr="0048768E" w:rsidRDefault="00E27D8D">
            <w:pPr>
              <w:jc w:val="right"/>
              <w:rPr>
                <w:rFonts w:ascii="Calibri" w:hAnsi="Calibri" w:cs="Calibri"/>
                <w:color w:val="000000"/>
              </w:rPr>
            </w:pPr>
            <w:r w:rsidRPr="0048768E">
              <w:rPr>
                <w:rFonts w:ascii="Calibri" w:hAnsi="Calibri" w:cs="Calibri"/>
                <w:color w:val="000000"/>
              </w:rPr>
              <w:t>19</w:t>
            </w:r>
          </w:p>
        </w:tc>
        <w:tc>
          <w:tcPr>
            <w:tcW w:w="600" w:type="dxa"/>
            <w:tcBorders>
              <w:top w:val="single" w:sz="4" w:space="0" w:color="auto"/>
              <w:left w:val="nil"/>
              <w:bottom w:val="nil"/>
              <w:right w:val="nil"/>
            </w:tcBorders>
            <w:tcMar>
              <w:top w:w="15" w:type="dxa"/>
              <w:left w:w="15" w:type="dxa"/>
              <w:bottom w:w="0" w:type="dxa"/>
              <w:right w:w="15" w:type="dxa"/>
            </w:tcMar>
            <w:vAlign w:val="bottom"/>
            <w:hideMark/>
          </w:tcPr>
          <w:p w14:paraId="433F146F" w14:textId="77777777" w:rsidR="00E27D8D" w:rsidRPr="0048768E" w:rsidRDefault="00E27D8D">
            <w:pPr>
              <w:jc w:val="right"/>
              <w:rPr>
                <w:rFonts w:ascii="Calibri" w:hAnsi="Calibri" w:cs="Calibri"/>
                <w:color w:val="000000"/>
              </w:rPr>
            </w:pPr>
            <w:r w:rsidRPr="0048768E">
              <w:rPr>
                <w:rFonts w:ascii="Calibri" w:hAnsi="Calibri" w:cs="Calibri"/>
                <w:color w:val="000000"/>
              </w:rPr>
              <w:t>21</w:t>
            </w:r>
          </w:p>
        </w:tc>
      </w:tr>
      <w:tr w:rsidR="00E27D8D" w:rsidRPr="0048768E" w14:paraId="704150D9"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1F1FE112"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250A335A" w14:textId="77777777" w:rsidR="00E27D8D" w:rsidRPr="0048768E" w:rsidRDefault="00E27D8D">
            <w:pPr>
              <w:rPr>
                <w:rFonts w:ascii="Calibri" w:hAnsi="Calibri" w:cs="Calibri"/>
                <w:color w:val="000000"/>
              </w:rPr>
            </w:pPr>
            <w:r w:rsidRPr="0048768E">
              <w:rPr>
                <w:rFonts w:ascii="Calibri" w:hAnsi="Calibri" w:cs="Calibri"/>
                <w:color w:val="000000"/>
              </w:rPr>
              <w:t>Exports</w:t>
            </w:r>
          </w:p>
        </w:tc>
        <w:tc>
          <w:tcPr>
            <w:tcW w:w="700" w:type="dxa"/>
            <w:tcBorders>
              <w:top w:val="nil"/>
              <w:left w:val="nil"/>
              <w:bottom w:val="nil"/>
              <w:right w:val="nil"/>
            </w:tcBorders>
            <w:tcMar>
              <w:top w:w="15" w:type="dxa"/>
              <w:left w:w="15" w:type="dxa"/>
              <w:bottom w:w="0" w:type="dxa"/>
              <w:right w:w="15" w:type="dxa"/>
            </w:tcMar>
            <w:vAlign w:val="bottom"/>
            <w:hideMark/>
          </w:tcPr>
          <w:p w14:paraId="1360C5EF" w14:textId="77777777" w:rsidR="00E27D8D" w:rsidRPr="0048768E" w:rsidRDefault="00E27D8D">
            <w:pPr>
              <w:jc w:val="right"/>
              <w:rPr>
                <w:rFonts w:ascii="Calibri" w:hAnsi="Calibri" w:cs="Calibri"/>
                <w:color w:val="000000"/>
              </w:rPr>
            </w:pPr>
            <w:r w:rsidRPr="0048768E">
              <w:rPr>
                <w:rFonts w:ascii="Calibri" w:hAnsi="Calibri" w:cs="Calibri"/>
                <w:color w:val="000000"/>
              </w:rPr>
              <w:t>139</w:t>
            </w:r>
          </w:p>
        </w:tc>
        <w:tc>
          <w:tcPr>
            <w:tcW w:w="700" w:type="dxa"/>
            <w:tcBorders>
              <w:top w:val="nil"/>
              <w:left w:val="nil"/>
              <w:bottom w:val="nil"/>
              <w:right w:val="nil"/>
            </w:tcBorders>
            <w:tcMar>
              <w:top w:w="15" w:type="dxa"/>
              <w:left w:w="15" w:type="dxa"/>
              <w:bottom w:w="0" w:type="dxa"/>
              <w:right w:w="15" w:type="dxa"/>
            </w:tcMar>
            <w:vAlign w:val="bottom"/>
            <w:hideMark/>
          </w:tcPr>
          <w:p w14:paraId="02962B2F" w14:textId="77777777" w:rsidR="00E27D8D" w:rsidRPr="0048768E" w:rsidRDefault="00E27D8D">
            <w:pPr>
              <w:jc w:val="right"/>
              <w:rPr>
                <w:rFonts w:ascii="Calibri" w:hAnsi="Calibri" w:cs="Calibri"/>
                <w:color w:val="000000"/>
              </w:rPr>
            </w:pPr>
            <w:r w:rsidRPr="0048768E">
              <w:rPr>
                <w:rFonts w:ascii="Calibri" w:hAnsi="Calibri" w:cs="Calibri"/>
                <w:color w:val="000000"/>
              </w:rPr>
              <w:t>123</w:t>
            </w:r>
          </w:p>
        </w:tc>
        <w:tc>
          <w:tcPr>
            <w:tcW w:w="700" w:type="dxa"/>
            <w:tcBorders>
              <w:top w:val="nil"/>
              <w:left w:val="nil"/>
              <w:bottom w:val="nil"/>
              <w:right w:val="nil"/>
            </w:tcBorders>
            <w:tcMar>
              <w:top w:w="15" w:type="dxa"/>
              <w:left w:w="15" w:type="dxa"/>
              <w:bottom w:w="0" w:type="dxa"/>
              <w:right w:w="15" w:type="dxa"/>
            </w:tcMar>
            <w:vAlign w:val="bottom"/>
            <w:hideMark/>
          </w:tcPr>
          <w:p w14:paraId="560356E1" w14:textId="77777777" w:rsidR="00E27D8D" w:rsidRPr="0048768E" w:rsidRDefault="00E27D8D">
            <w:pPr>
              <w:jc w:val="right"/>
              <w:rPr>
                <w:rFonts w:ascii="Calibri" w:hAnsi="Calibri" w:cs="Calibri"/>
                <w:color w:val="000000"/>
              </w:rPr>
            </w:pPr>
            <w:r w:rsidRPr="0048768E">
              <w:rPr>
                <w:rFonts w:ascii="Calibri" w:hAnsi="Calibri" w:cs="Calibri"/>
                <w:color w:val="000000"/>
              </w:rPr>
              <w:t>125</w:t>
            </w:r>
          </w:p>
        </w:tc>
        <w:tc>
          <w:tcPr>
            <w:tcW w:w="700" w:type="dxa"/>
            <w:tcBorders>
              <w:top w:val="nil"/>
              <w:left w:val="nil"/>
              <w:bottom w:val="nil"/>
              <w:right w:val="nil"/>
            </w:tcBorders>
            <w:tcMar>
              <w:top w:w="15" w:type="dxa"/>
              <w:left w:w="15" w:type="dxa"/>
              <w:bottom w:w="0" w:type="dxa"/>
              <w:right w:w="15" w:type="dxa"/>
            </w:tcMar>
            <w:vAlign w:val="bottom"/>
            <w:hideMark/>
          </w:tcPr>
          <w:p w14:paraId="5928E768" w14:textId="77777777" w:rsidR="00E27D8D" w:rsidRPr="0048768E" w:rsidRDefault="00E27D8D">
            <w:pPr>
              <w:jc w:val="right"/>
              <w:rPr>
                <w:rFonts w:ascii="Calibri" w:hAnsi="Calibri" w:cs="Calibri"/>
                <w:color w:val="000000"/>
              </w:rPr>
            </w:pPr>
            <w:r w:rsidRPr="0048768E">
              <w:rPr>
                <w:rFonts w:ascii="Calibri" w:hAnsi="Calibri" w:cs="Calibri"/>
                <w:color w:val="000000"/>
              </w:rPr>
              <w:t>110</w:t>
            </w:r>
          </w:p>
        </w:tc>
        <w:tc>
          <w:tcPr>
            <w:tcW w:w="700" w:type="dxa"/>
            <w:tcBorders>
              <w:top w:val="nil"/>
              <w:left w:val="nil"/>
              <w:bottom w:val="nil"/>
              <w:right w:val="nil"/>
            </w:tcBorders>
            <w:tcMar>
              <w:top w:w="15" w:type="dxa"/>
              <w:left w:w="15" w:type="dxa"/>
              <w:bottom w:w="0" w:type="dxa"/>
              <w:right w:w="15" w:type="dxa"/>
            </w:tcMar>
            <w:vAlign w:val="bottom"/>
            <w:hideMark/>
          </w:tcPr>
          <w:p w14:paraId="11426051" w14:textId="77777777" w:rsidR="00E27D8D" w:rsidRPr="0048768E" w:rsidRDefault="00E27D8D">
            <w:pPr>
              <w:jc w:val="right"/>
              <w:rPr>
                <w:rFonts w:ascii="Calibri" w:hAnsi="Calibri" w:cs="Calibri"/>
                <w:color w:val="000000"/>
              </w:rPr>
            </w:pPr>
            <w:r w:rsidRPr="0048768E">
              <w:rPr>
                <w:rFonts w:ascii="Calibri" w:hAnsi="Calibri" w:cs="Calibri"/>
                <w:color w:val="000000"/>
              </w:rPr>
              <w:t>75</w:t>
            </w:r>
          </w:p>
        </w:tc>
        <w:tc>
          <w:tcPr>
            <w:tcW w:w="700" w:type="dxa"/>
            <w:tcBorders>
              <w:top w:val="nil"/>
              <w:left w:val="nil"/>
              <w:bottom w:val="nil"/>
              <w:right w:val="nil"/>
            </w:tcBorders>
            <w:tcMar>
              <w:top w:w="15" w:type="dxa"/>
              <w:left w:w="15" w:type="dxa"/>
              <w:bottom w:w="0" w:type="dxa"/>
              <w:right w:w="15" w:type="dxa"/>
            </w:tcMar>
            <w:vAlign w:val="bottom"/>
            <w:hideMark/>
          </w:tcPr>
          <w:p w14:paraId="3A75CD9B" w14:textId="77777777" w:rsidR="00E27D8D" w:rsidRPr="0048768E" w:rsidRDefault="00E27D8D">
            <w:pPr>
              <w:jc w:val="right"/>
              <w:rPr>
                <w:rFonts w:ascii="Calibri" w:hAnsi="Calibri" w:cs="Calibri"/>
                <w:color w:val="000000"/>
              </w:rPr>
            </w:pPr>
            <w:r w:rsidRPr="0048768E">
              <w:rPr>
                <w:rFonts w:ascii="Calibri" w:hAnsi="Calibri" w:cs="Calibri"/>
                <w:color w:val="000000"/>
              </w:rPr>
              <w:t>70</w:t>
            </w:r>
          </w:p>
        </w:tc>
        <w:tc>
          <w:tcPr>
            <w:tcW w:w="700" w:type="dxa"/>
            <w:tcBorders>
              <w:top w:val="nil"/>
              <w:left w:val="nil"/>
              <w:bottom w:val="nil"/>
              <w:right w:val="nil"/>
            </w:tcBorders>
            <w:tcMar>
              <w:top w:w="15" w:type="dxa"/>
              <w:left w:w="15" w:type="dxa"/>
              <w:bottom w:w="0" w:type="dxa"/>
              <w:right w:w="15" w:type="dxa"/>
            </w:tcMar>
            <w:vAlign w:val="bottom"/>
            <w:hideMark/>
          </w:tcPr>
          <w:p w14:paraId="545D8667" w14:textId="77777777" w:rsidR="00E27D8D" w:rsidRPr="0048768E" w:rsidRDefault="00E27D8D">
            <w:pPr>
              <w:jc w:val="right"/>
              <w:rPr>
                <w:rFonts w:ascii="Calibri" w:hAnsi="Calibri" w:cs="Calibri"/>
                <w:color w:val="000000"/>
              </w:rPr>
            </w:pPr>
            <w:r w:rsidRPr="0048768E">
              <w:rPr>
                <w:rFonts w:ascii="Calibri" w:hAnsi="Calibri" w:cs="Calibri"/>
                <w:color w:val="000000"/>
              </w:rPr>
              <w:t>82</w:t>
            </w:r>
          </w:p>
        </w:tc>
        <w:tc>
          <w:tcPr>
            <w:tcW w:w="600" w:type="dxa"/>
            <w:tcBorders>
              <w:top w:val="nil"/>
              <w:left w:val="nil"/>
              <w:bottom w:val="nil"/>
              <w:right w:val="nil"/>
            </w:tcBorders>
            <w:tcMar>
              <w:top w:w="15" w:type="dxa"/>
              <w:left w:w="15" w:type="dxa"/>
              <w:bottom w:w="0" w:type="dxa"/>
              <w:right w:w="15" w:type="dxa"/>
            </w:tcMar>
            <w:vAlign w:val="bottom"/>
            <w:hideMark/>
          </w:tcPr>
          <w:p w14:paraId="22FA081E" w14:textId="77777777" w:rsidR="00E27D8D" w:rsidRPr="0048768E" w:rsidRDefault="00E27D8D">
            <w:pPr>
              <w:jc w:val="right"/>
              <w:rPr>
                <w:rFonts w:ascii="Calibri" w:hAnsi="Calibri" w:cs="Calibri"/>
                <w:color w:val="000000"/>
              </w:rPr>
            </w:pPr>
            <w:r w:rsidRPr="0048768E">
              <w:rPr>
                <w:rFonts w:ascii="Calibri" w:hAnsi="Calibri" w:cs="Calibri"/>
                <w:color w:val="000000"/>
              </w:rPr>
              <w:t>80</w:t>
            </w:r>
          </w:p>
        </w:tc>
        <w:tc>
          <w:tcPr>
            <w:tcW w:w="600" w:type="dxa"/>
            <w:tcBorders>
              <w:top w:val="nil"/>
              <w:left w:val="nil"/>
              <w:bottom w:val="nil"/>
              <w:right w:val="nil"/>
            </w:tcBorders>
            <w:tcMar>
              <w:top w:w="15" w:type="dxa"/>
              <w:left w:w="15" w:type="dxa"/>
              <w:bottom w:w="0" w:type="dxa"/>
              <w:right w:w="15" w:type="dxa"/>
            </w:tcMar>
            <w:vAlign w:val="bottom"/>
            <w:hideMark/>
          </w:tcPr>
          <w:p w14:paraId="6D16338C" w14:textId="77777777" w:rsidR="00E27D8D" w:rsidRPr="0048768E" w:rsidRDefault="00E27D8D">
            <w:pPr>
              <w:jc w:val="right"/>
              <w:rPr>
                <w:rFonts w:ascii="Calibri" w:hAnsi="Calibri" w:cs="Calibri"/>
                <w:color w:val="000000"/>
              </w:rPr>
            </w:pPr>
            <w:r w:rsidRPr="0048768E">
              <w:rPr>
                <w:rFonts w:ascii="Calibri" w:hAnsi="Calibri" w:cs="Calibri"/>
                <w:color w:val="000000"/>
              </w:rPr>
              <w:t>58</w:t>
            </w:r>
          </w:p>
        </w:tc>
        <w:tc>
          <w:tcPr>
            <w:tcW w:w="600" w:type="dxa"/>
            <w:tcBorders>
              <w:top w:val="nil"/>
              <w:left w:val="nil"/>
              <w:bottom w:val="nil"/>
              <w:right w:val="nil"/>
            </w:tcBorders>
            <w:tcMar>
              <w:top w:w="15" w:type="dxa"/>
              <w:left w:w="15" w:type="dxa"/>
              <w:bottom w:w="0" w:type="dxa"/>
              <w:right w:w="15" w:type="dxa"/>
            </w:tcMar>
            <w:vAlign w:val="bottom"/>
            <w:hideMark/>
          </w:tcPr>
          <w:p w14:paraId="07C47B19" w14:textId="77777777" w:rsidR="00E27D8D" w:rsidRPr="0048768E" w:rsidRDefault="00E27D8D">
            <w:pPr>
              <w:jc w:val="right"/>
              <w:rPr>
                <w:rFonts w:ascii="Calibri" w:hAnsi="Calibri" w:cs="Calibri"/>
                <w:color w:val="000000"/>
              </w:rPr>
            </w:pPr>
            <w:r w:rsidRPr="0048768E">
              <w:rPr>
                <w:rFonts w:ascii="Calibri" w:hAnsi="Calibri" w:cs="Calibri"/>
                <w:color w:val="000000"/>
              </w:rPr>
              <w:t>87</w:t>
            </w:r>
          </w:p>
        </w:tc>
        <w:tc>
          <w:tcPr>
            <w:tcW w:w="600" w:type="dxa"/>
            <w:tcBorders>
              <w:top w:val="nil"/>
              <w:left w:val="nil"/>
              <w:bottom w:val="nil"/>
              <w:right w:val="nil"/>
            </w:tcBorders>
            <w:tcMar>
              <w:top w:w="15" w:type="dxa"/>
              <w:left w:w="15" w:type="dxa"/>
              <w:bottom w:w="0" w:type="dxa"/>
              <w:right w:w="15" w:type="dxa"/>
            </w:tcMar>
            <w:vAlign w:val="bottom"/>
            <w:hideMark/>
          </w:tcPr>
          <w:p w14:paraId="17B31DAA" w14:textId="77777777" w:rsidR="00E27D8D" w:rsidRPr="0048768E" w:rsidRDefault="00E27D8D">
            <w:pPr>
              <w:jc w:val="right"/>
              <w:rPr>
                <w:rFonts w:ascii="Calibri" w:hAnsi="Calibri" w:cs="Calibri"/>
                <w:color w:val="000000"/>
              </w:rPr>
            </w:pPr>
            <w:r w:rsidRPr="0048768E">
              <w:rPr>
                <w:rFonts w:ascii="Calibri" w:hAnsi="Calibri" w:cs="Calibri"/>
                <w:color w:val="000000"/>
              </w:rPr>
              <w:t>58</w:t>
            </w:r>
          </w:p>
        </w:tc>
        <w:tc>
          <w:tcPr>
            <w:tcW w:w="600" w:type="dxa"/>
            <w:tcBorders>
              <w:top w:val="nil"/>
              <w:left w:val="nil"/>
              <w:bottom w:val="nil"/>
              <w:right w:val="nil"/>
            </w:tcBorders>
            <w:tcMar>
              <w:top w:w="15" w:type="dxa"/>
              <w:left w:w="15" w:type="dxa"/>
              <w:bottom w:w="0" w:type="dxa"/>
              <w:right w:w="15" w:type="dxa"/>
            </w:tcMar>
            <w:vAlign w:val="bottom"/>
            <w:hideMark/>
          </w:tcPr>
          <w:p w14:paraId="4D85C358" w14:textId="77777777" w:rsidR="00E27D8D" w:rsidRPr="0048768E" w:rsidRDefault="00E27D8D">
            <w:pPr>
              <w:jc w:val="right"/>
              <w:rPr>
                <w:rFonts w:ascii="Calibri" w:hAnsi="Calibri" w:cs="Calibri"/>
                <w:color w:val="000000"/>
              </w:rPr>
            </w:pPr>
            <w:r w:rsidRPr="0048768E">
              <w:rPr>
                <w:rFonts w:ascii="Calibri" w:hAnsi="Calibri" w:cs="Calibri"/>
                <w:color w:val="000000"/>
              </w:rPr>
              <w:t>42</w:t>
            </w:r>
          </w:p>
        </w:tc>
        <w:tc>
          <w:tcPr>
            <w:tcW w:w="600" w:type="dxa"/>
            <w:tcBorders>
              <w:top w:val="nil"/>
              <w:left w:val="nil"/>
              <w:bottom w:val="nil"/>
              <w:right w:val="nil"/>
            </w:tcBorders>
            <w:tcMar>
              <w:top w:w="15" w:type="dxa"/>
              <w:left w:w="15" w:type="dxa"/>
              <w:bottom w:w="0" w:type="dxa"/>
              <w:right w:w="15" w:type="dxa"/>
            </w:tcMar>
            <w:vAlign w:val="bottom"/>
            <w:hideMark/>
          </w:tcPr>
          <w:p w14:paraId="1FA3F6D7" w14:textId="77777777" w:rsidR="00E27D8D" w:rsidRPr="0048768E" w:rsidRDefault="00E27D8D">
            <w:pPr>
              <w:jc w:val="right"/>
              <w:rPr>
                <w:rFonts w:ascii="Calibri" w:hAnsi="Calibri" w:cs="Calibri"/>
                <w:color w:val="000000"/>
              </w:rPr>
            </w:pPr>
            <w:r w:rsidRPr="0048768E">
              <w:rPr>
                <w:rFonts w:ascii="Calibri" w:hAnsi="Calibri" w:cs="Calibri"/>
                <w:color w:val="000000"/>
              </w:rPr>
              <w:t>54</w:t>
            </w:r>
          </w:p>
        </w:tc>
      </w:tr>
      <w:tr w:rsidR="00E27D8D" w:rsidRPr="0048768E" w14:paraId="66336E39"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14C77E42"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44437355" w14:textId="77777777" w:rsidR="00E27D8D" w:rsidRPr="0048768E" w:rsidRDefault="00E27D8D">
            <w:pPr>
              <w:rPr>
                <w:rFonts w:ascii="Calibri" w:hAnsi="Calibri" w:cs="Calibri"/>
                <w:color w:val="000000"/>
              </w:rPr>
            </w:pPr>
            <w:r w:rsidRPr="0048768E">
              <w:rPr>
                <w:rFonts w:ascii="Calibri" w:hAnsi="Calibri" w:cs="Calibri"/>
                <w:color w:val="000000"/>
              </w:rPr>
              <w:t>Domestic Consumption</w:t>
            </w:r>
          </w:p>
        </w:tc>
        <w:tc>
          <w:tcPr>
            <w:tcW w:w="700" w:type="dxa"/>
            <w:tcBorders>
              <w:top w:val="nil"/>
              <w:left w:val="nil"/>
              <w:bottom w:val="nil"/>
              <w:right w:val="nil"/>
            </w:tcBorders>
            <w:tcMar>
              <w:top w:w="15" w:type="dxa"/>
              <w:left w:w="15" w:type="dxa"/>
              <w:bottom w:w="0" w:type="dxa"/>
              <w:right w:w="15" w:type="dxa"/>
            </w:tcMar>
            <w:vAlign w:val="bottom"/>
            <w:hideMark/>
          </w:tcPr>
          <w:p w14:paraId="6AAC570C" w14:textId="77777777" w:rsidR="00E27D8D" w:rsidRPr="0048768E" w:rsidRDefault="00E27D8D">
            <w:pPr>
              <w:jc w:val="right"/>
              <w:rPr>
                <w:rFonts w:ascii="Calibri" w:hAnsi="Calibri" w:cs="Calibri"/>
                <w:color w:val="000000"/>
              </w:rPr>
            </w:pPr>
            <w:r w:rsidRPr="0048768E">
              <w:rPr>
                <w:rFonts w:ascii="Calibri" w:hAnsi="Calibri" w:cs="Calibri"/>
                <w:color w:val="000000"/>
              </w:rPr>
              <w:t>58</w:t>
            </w:r>
          </w:p>
        </w:tc>
        <w:tc>
          <w:tcPr>
            <w:tcW w:w="700" w:type="dxa"/>
            <w:tcBorders>
              <w:top w:val="nil"/>
              <w:left w:val="nil"/>
              <w:bottom w:val="nil"/>
              <w:right w:val="nil"/>
            </w:tcBorders>
            <w:tcMar>
              <w:top w:w="15" w:type="dxa"/>
              <w:left w:w="15" w:type="dxa"/>
              <w:bottom w:w="0" w:type="dxa"/>
              <w:right w:w="15" w:type="dxa"/>
            </w:tcMar>
            <w:vAlign w:val="bottom"/>
            <w:hideMark/>
          </w:tcPr>
          <w:p w14:paraId="70945906" w14:textId="77777777" w:rsidR="00E27D8D" w:rsidRPr="0048768E" w:rsidRDefault="00E27D8D">
            <w:pPr>
              <w:jc w:val="right"/>
              <w:rPr>
                <w:rFonts w:ascii="Calibri" w:hAnsi="Calibri" w:cs="Calibri"/>
                <w:color w:val="000000"/>
              </w:rPr>
            </w:pPr>
            <w:r w:rsidRPr="0048768E">
              <w:rPr>
                <w:rFonts w:ascii="Calibri" w:hAnsi="Calibri" w:cs="Calibri"/>
                <w:color w:val="000000"/>
              </w:rPr>
              <w:t>57</w:t>
            </w:r>
          </w:p>
        </w:tc>
        <w:tc>
          <w:tcPr>
            <w:tcW w:w="700" w:type="dxa"/>
            <w:tcBorders>
              <w:top w:val="nil"/>
              <w:left w:val="nil"/>
              <w:bottom w:val="nil"/>
              <w:right w:val="nil"/>
            </w:tcBorders>
            <w:tcMar>
              <w:top w:w="15" w:type="dxa"/>
              <w:left w:w="15" w:type="dxa"/>
              <w:bottom w:w="0" w:type="dxa"/>
              <w:right w:w="15" w:type="dxa"/>
            </w:tcMar>
            <w:vAlign w:val="bottom"/>
            <w:hideMark/>
          </w:tcPr>
          <w:p w14:paraId="06282A14" w14:textId="77777777" w:rsidR="00E27D8D" w:rsidRPr="0048768E" w:rsidRDefault="00E27D8D">
            <w:pPr>
              <w:jc w:val="right"/>
              <w:rPr>
                <w:rFonts w:ascii="Calibri" w:hAnsi="Calibri" w:cs="Calibri"/>
                <w:color w:val="000000"/>
              </w:rPr>
            </w:pPr>
            <w:r w:rsidRPr="0048768E">
              <w:rPr>
                <w:rFonts w:ascii="Calibri" w:hAnsi="Calibri" w:cs="Calibri"/>
                <w:color w:val="000000"/>
              </w:rPr>
              <w:t>50</w:t>
            </w:r>
          </w:p>
        </w:tc>
        <w:tc>
          <w:tcPr>
            <w:tcW w:w="700" w:type="dxa"/>
            <w:tcBorders>
              <w:top w:val="nil"/>
              <w:left w:val="nil"/>
              <w:bottom w:val="nil"/>
              <w:right w:val="nil"/>
            </w:tcBorders>
            <w:tcMar>
              <w:top w:w="15" w:type="dxa"/>
              <w:left w:w="15" w:type="dxa"/>
              <w:bottom w:w="0" w:type="dxa"/>
              <w:right w:w="15" w:type="dxa"/>
            </w:tcMar>
            <w:vAlign w:val="bottom"/>
            <w:hideMark/>
          </w:tcPr>
          <w:p w14:paraId="4DE2EE26" w14:textId="77777777" w:rsidR="00E27D8D" w:rsidRPr="0048768E" w:rsidRDefault="00E27D8D">
            <w:pPr>
              <w:jc w:val="right"/>
              <w:rPr>
                <w:rFonts w:ascii="Calibri" w:hAnsi="Calibri" w:cs="Calibri"/>
                <w:color w:val="000000"/>
              </w:rPr>
            </w:pPr>
            <w:r w:rsidRPr="0048768E">
              <w:rPr>
                <w:rFonts w:ascii="Calibri" w:hAnsi="Calibri" w:cs="Calibri"/>
                <w:color w:val="000000"/>
              </w:rPr>
              <w:t>60</w:t>
            </w:r>
          </w:p>
        </w:tc>
        <w:tc>
          <w:tcPr>
            <w:tcW w:w="700" w:type="dxa"/>
            <w:tcBorders>
              <w:top w:val="nil"/>
              <w:left w:val="nil"/>
              <w:bottom w:val="nil"/>
              <w:right w:val="nil"/>
            </w:tcBorders>
            <w:tcMar>
              <w:top w:w="15" w:type="dxa"/>
              <w:left w:w="15" w:type="dxa"/>
              <w:bottom w:w="0" w:type="dxa"/>
              <w:right w:w="15" w:type="dxa"/>
            </w:tcMar>
            <w:vAlign w:val="bottom"/>
            <w:hideMark/>
          </w:tcPr>
          <w:p w14:paraId="15D6FA14" w14:textId="77777777" w:rsidR="00E27D8D" w:rsidRPr="0048768E" w:rsidRDefault="00E27D8D">
            <w:pPr>
              <w:jc w:val="right"/>
              <w:rPr>
                <w:rFonts w:ascii="Calibri" w:hAnsi="Calibri" w:cs="Calibri"/>
                <w:color w:val="000000"/>
              </w:rPr>
            </w:pPr>
            <w:r w:rsidRPr="0048768E">
              <w:rPr>
                <w:rFonts w:ascii="Calibri" w:hAnsi="Calibri" w:cs="Calibri"/>
                <w:color w:val="000000"/>
              </w:rPr>
              <w:t>60</w:t>
            </w:r>
          </w:p>
        </w:tc>
        <w:tc>
          <w:tcPr>
            <w:tcW w:w="700" w:type="dxa"/>
            <w:tcBorders>
              <w:top w:val="nil"/>
              <w:left w:val="nil"/>
              <w:bottom w:val="nil"/>
              <w:right w:val="nil"/>
            </w:tcBorders>
            <w:tcMar>
              <w:top w:w="15" w:type="dxa"/>
              <w:left w:w="15" w:type="dxa"/>
              <w:bottom w:w="0" w:type="dxa"/>
              <w:right w:w="15" w:type="dxa"/>
            </w:tcMar>
            <w:vAlign w:val="bottom"/>
            <w:hideMark/>
          </w:tcPr>
          <w:p w14:paraId="734495AC" w14:textId="77777777" w:rsidR="00E27D8D" w:rsidRPr="0048768E" w:rsidRDefault="00E27D8D">
            <w:pPr>
              <w:jc w:val="right"/>
              <w:rPr>
                <w:rFonts w:ascii="Calibri" w:hAnsi="Calibri" w:cs="Calibri"/>
                <w:color w:val="000000"/>
              </w:rPr>
            </w:pPr>
            <w:r w:rsidRPr="0048768E">
              <w:rPr>
                <w:rFonts w:ascii="Calibri" w:hAnsi="Calibri" w:cs="Calibri"/>
                <w:color w:val="000000"/>
              </w:rPr>
              <w:t>65</w:t>
            </w:r>
          </w:p>
        </w:tc>
        <w:tc>
          <w:tcPr>
            <w:tcW w:w="700" w:type="dxa"/>
            <w:tcBorders>
              <w:top w:val="nil"/>
              <w:left w:val="nil"/>
              <w:bottom w:val="nil"/>
              <w:right w:val="nil"/>
            </w:tcBorders>
            <w:tcMar>
              <w:top w:w="15" w:type="dxa"/>
              <w:left w:w="15" w:type="dxa"/>
              <w:bottom w:w="0" w:type="dxa"/>
              <w:right w:w="15" w:type="dxa"/>
            </w:tcMar>
            <w:vAlign w:val="bottom"/>
            <w:hideMark/>
          </w:tcPr>
          <w:p w14:paraId="292EE178" w14:textId="77777777" w:rsidR="00E27D8D" w:rsidRPr="0048768E" w:rsidRDefault="00E27D8D">
            <w:pPr>
              <w:jc w:val="right"/>
              <w:rPr>
                <w:rFonts w:ascii="Calibri" w:hAnsi="Calibri" w:cs="Calibri"/>
                <w:color w:val="000000"/>
              </w:rPr>
            </w:pPr>
            <w:r w:rsidRPr="0048768E">
              <w:rPr>
                <w:rFonts w:ascii="Calibri" w:hAnsi="Calibri" w:cs="Calibri"/>
                <w:color w:val="000000"/>
              </w:rPr>
              <w:t>62</w:t>
            </w:r>
          </w:p>
        </w:tc>
        <w:tc>
          <w:tcPr>
            <w:tcW w:w="600" w:type="dxa"/>
            <w:tcBorders>
              <w:top w:val="nil"/>
              <w:left w:val="nil"/>
              <w:bottom w:val="nil"/>
              <w:right w:val="nil"/>
            </w:tcBorders>
            <w:tcMar>
              <w:top w:w="15" w:type="dxa"/>
              <w:left w:w="15" w:type="dxa"/>
              <w:bottom w:w="0" w:type="dxa"/>
              <w:right w:w="15" w:type="dxa"/>
            </w:tcMar>
            <w:vAlign w:val="bottom"/>
            <w:hideMark/>
          </w:tcPr>
          <w:p w14:paraId="068C8759" w14:textId="77777777" w:rsidR="00E27D8D" w:rsidRPr="0048768E" w:rsidRDefault="00E27D8D">
            <w:pPr>
              <w:jc w:val="right"/>
              <w:rPr>
                <w:rFonts w:ascii="Calibri" w:hAnsi="Calibri" w:cs="Calibri"/>
                <w:color w:val="000000"/>
              </w:rPr>
            </w:pPr>
            <w:r w:rsidRPr="0048768E">
              <w:rPr>
                <w:rFonts w:ascii="Calibri" w:hAnsi="Calibri" w:cs="Calibri"/>
                <w:color w:val="000000"/>
              </w:rPr>
              <w:t>55</w:t>
            </w:r>
          </w:p>
        </w:tc>
        <w:tc>
          <w:tcPr>
            <w:tcW w:w="600" w:type="dxa"/>
            <w:tcBorders>
              <w:top w:val="nil"/>
              <w:left w:val="nil"/>
              <w:bottom w:val="nil"/>
              <w:right w:val="nil"/>
            </w:tcBorders>
            <w:tcMar>
              <w:top w:w="15" w:type="dxa"/>
              <w:left w:w="15" w:type="dxa"/>
              <w:bottom w:w="0" w:type="dxa"/>
              <w:right w:w="15" w:type="dxa"/>
            </w:tcMar>
            <w:vAlign w:val="bottom"/>
            <w:hideMark/>
          </w:tcPr>
          <w:p w14:paraId="58311123" w14:textId="77777777" w:rsidR="00E27D8D" w:rsidRPr="0048768E" w:rsidRDefault="00E27D8D">
            <w:pPr>
              <w:jc w:val="right"/>
              <w:rPr>
                <w:rFonts w:ascii="Calibri" w:hAnsi="Calibri" w:cs="Calibri"/>
                <w:color w:val="000000"/>
              </w:rPr>
            </w:pPr>
            <w:r w:rsidRPr="0048768E">
              <w:rPr>
                <w:rFonts w:ascii="Calibri" w:hAnsi="Calibri" w:cs="Calibri"/>
                <w:color w:val="000000"/>
              </w:rPr>
              <w:t>64</w:t>
            </w:r>
          </w:p>
        </w:tc>
        <w:tc>
          <w:tcPr>
            <w:tcW w:w="600" w:type="dxa"/>
            <w:tcBorders>
              <w:top w:val="nil"/>
              <w:left w:val="nil"/>
              <w:bottom w:val="nil"/>
              <w:right w:val="nil"/>
            </w:tcBorders>
            <w:tcMar>
              <w:top w:w="15" w:type="dxa"/>
              <w:left w:w="15" w:type="dxa"/>
              <w:bottom w:w="0" w:type="dxa"/>
              <w:right w:w="15" w:type="dxa"/>
            </w:tcMar>
            <w:vAlign w:val="bottom"/>
            <w:hideMark/>
          </w:tcPr>
          <w:p w14:paraId="6D6B4135" w14:textId="77777777" w:rsidR="00E27D8D" w:rsidRPr="0048768E" w:rsidRDefault="00E27D8D">
            <w:pPr>
              <w:jc w:val="right"/>
              <w:rPr>
                <w:rFonts w:ascii="Calibri" w:hAnsi="Calibri" w:cs="Calibri"/>
                <w:color w:val="000000"/>
              </w:rPr>
            </w:pPr>
            <w:r w:rsidRPr="0048768E">
              <w:rPr>
                <w:rFonts w:ascii="Calibri" w:hAnsi="Calibri" w:cs="Calibri"/>
                <w:color w:val="000000"/>
              </w:rPr>
              <w:t>60</w:t>
            </w:r>
          </w:p>
        </w:tc>
        <w:tc>
          <w:tcPr>
            <w:tcW w:w="600" w:type="dxa"/>
            <w:tcBorders>
              <w:top w:val="nil"/>
              <w:left w:val="nil"/>
              <w:bottom w:val="nil"/>
              <w:right w:val="nil"/>
            </w:tcBorders>
            <w:tcMar>
              <w:top w:w="15" w:type="dxa"/>
              <w:left w:w="15" w:type="dxa"/>
              <w:bottom w:w="0" w:type="dxa"/>
              <w:right w:w="15" w:type="dxa"/>
            </w:tcMar>
            <w:vAlign w:val="bottom"/>
            <w:hideMark/>
          </w:tcPr>
          <w:p w14:paraId="46B171C2" w14:textId="77777777" w:rsidR="00E27D8D" w:rsidRPr="0048768E" w:rsidRDefault="00E27D8D">
            <w:pPr>
              <w:jc w:val="right"/>
              <w:rPr>
                <w:rFonts w:ascii="Calibri" w:hAnsi="Calibri" w:cs="Calibri"/>
                <w:color w:val="000000"/>
              </w:rPr>
            </w:pPr>
            <w:r w:rsidRPr="0048768E">
              <w:rPr>
                <w:rFonts w:ascii="Calibri" w:hAnsi="Calibri" w:cs="Calibri"/>
                <w:color w:val="000000"/>
              </w:rPr>
              <w:t>73</w:t>
            </w:r>
          </w:p>
        </w:tc>
        <w:tc>
          <w:tcPr>
            <w:tcW w:w="600" w:type="dxa"/>
            <w:tcBorders>
              <w:top w:val="nil"/>
              <w:left w:val="nil"/>
              <w:bottom w:val="nil"/>
              <w:right w:val="nil"/>
            </w:tcBorders>
            <w:tcMar>
              <w:top w:w="15" w:type="dxa"/>
              <w:left w:w="15" w:type="dxa"/>
              <w:bottom w:w="0" w:type="dxa"/>
              <w:right w:w="15" w:type="dxa"/>
            </w:tcMar>
            <w:vAlign w:val="bottom"/>
            <w:hideMark/>
          </w:tcPr>
          <w:p w14:paraId="206601B6" w14:textId="77777777" w:rsidR="00E27D8D" w:rsidRPr="0048768E" w:rsidRDefault="00E27D8D">
            <w:pPr>
              <w:jc w:val="right"/>
              <w:rPr>
                <w:rFonts w:ascii="Calibri" w:hAnsi="Calibri" w:cs="Calibri"/>
                <w:color w:val="000000"/>
              </w:rPr>
            </w:pPr>
            <w:r w:rsidRPr="0048768E">
              <w:rPr>
                <w:rFonts w:ascii="Calibri" w:hAnsi="Calibri" w:cs="Calibri"/>
                <w:color w:val="000000"/>
              </w:rPr>
              <w:t>78</w:t>
            </w:r>
          </w:p>
        </w:tc>
        <w:tc>
          <w:tcPr>
            <w:tcW w:w="600" w:type="dxa"/>
            <w:tcBorders>
              <w:top w:val="nil"/>
              <w:left w:val="nil"/>
              <w:bottom w:val="nil"/>
              <w:right w:val="nil"/>
            </w:tcBorders>
            <w:tcMar>
              <w:top w:w="15" w:type="dxa"/>
              <w:left w:w="15" w:type="dxa"/>
              <w:bottom w:w="0" w:type="dxa"/>
              <w:right w:w="15" w:type="dxa"/>
            </w:tcMar>
            <w:vAlign w:val="bottom"/>
            <w:hideMark/>
          </w:tcPr>
          <w:p w14:paraId="045C5B9E" w14:textId="77777777" w:rsidR="00E27D8D" w:rsidRPr="0048768E" w:rsidRDefault="00E27D8D">
            <w:pPr>
              <w:jc w:val="right"/>
              <w:rPr>
                <w:rFonts w:ascii="Calibri" w:hAnsi="Calibri" w:cs="Calibri"/>
                <w:color w:val="000000"/>
              </w:rPr>
            </w:pPr>
            <w:r w:rsidRPr="0048768E">
              <w:rPr>
                <w:rFonts w:ascii="Calibri" w:hAnsi="Calibri" w:cs="Calibri"/>
                <w:color w:val="000000"/>
              </w:rPr>
              <w:t>82</w:t>
            </w:r>
          </w:p>
        </w:tc>
      </w:tr>
      <w:tr w:rsidR="00E27D8D" w:rsidRPr="0048768E" w14:paraId="664ACA31"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5E1878E4" w14:textId="77777777" w:rsidR="00E27D8D" w:rsidRPr="0048768E" w:rsidRDefault="00E27D8D">
            <w:pPr>
              <w:rPr>
                <w:rFonts w:ascii="Calibri" w:hAnsi="Calibri" w:cs="Calibri"/>
                <w:color w:val="000000"/>
              </w:rPr>
            </w:pPr>
            <w:r w:rsidRPr="0048768E">
              <w:rPr>
                <w:rFonts w:ascii="Calibri" w:hAnsi="Calibri" w:cs="Calibri"/>
                <w:color w:val="000000"/>
              </w:rPr>
              <w:t>Dairy, Cheese</w:t>
            </w:r>
          </w:p>
        </w:tc>
        <w:tc>
          <w:tcPr>
            <w:tcW w:w="2120" w:type="dxa"/>
            <w:tcBorders>
              <w:top w:val="nil"/>
              <w:left w:val="nil"/>
              <w:bottom w:val="nil"/>
              <w:right w:val="nil"/>
            </w:tcBorders>
            <w:tcMar>
              <w:top w:w="15" w:type="dxa"/>
              <w:left w:w="15" w:type="dxa"/>
              <w:bottom w:w="0" w:type="dxa"/>
              <w:right w:w="15" w:type="dxa"/>
            </w:tcMar>
            <w:vAlign w:val="bottom"/>
            <w:hideMark/>
          </w:tcPr>
          <w:p w14:paraId="6BE2AA27" w14:textId="77777777" w:rsidR="00E27D8D" w:rsidRPr="0048768E" w:rsidRDefault="00E27D8D">
            <w:pPr>
              <w:rPr>
                <w:rFonts w:ascii="Calibri" w:hAnsi="Calibri" w:cs="Calibri"/>
                <w:color w:val="000000"/>
              </w:rPr>
            </w:pPr>
            <w:r w:rsidRPr="0048768E">
              <w:rPr>
                <w:rFonts w:ascii="Calibri" w:hAnsi="Calibri" w:cs="Calibri"/>
                <w:color w:val="000000"/>
              </w:rPr>
              <w:t>Imports</w:t>
            </w:r>
          </w:p>
        </w:tc>
        <w:tc>
          <w:tcPr>
            <w:tcW w:w="700" w:type="dxa"/>
            <w:tcBorders>
              <w:top w:val="nil"/>
              <w:left w:val="nil"/>
              <w:bottom w:val="nil"/>
              <w:right w:val="nil"/>
            </w:tcBorders>
            <w:tcMar>
              <w:top w:w="15" w:type="dxa"/>
              <w:left w:w="15" w:type="dxa"/>
              <w:bottom w:w="0" w:type="dxa"/>
              <w:right w:w="15" w:type="dxa"/>
            </w:tcMar>
            <w:vAlign w:val="bottom"/>
            <w:hideMark/>
          </w:tcPr>
          <w:p w14:paraId="71A68683" w14:textId="77777777" w:rsidR="00E27D8D" w:rsidRPr="0048768E" w:rsidRDefault="00E27D8D">
            <w:pPr>
              <w:jc w:val="right"/>
              <w:rPr>
                <w:rFonts w:ascii="Calibri" w:hAnsi="Calibri" w:cs="Calibri"/>
                <w:color w:val="000000"/>
              </w:rPr>
            </w:pPr>
            <w:r w:rsidRPr="0048768E">
              <w:rPr>
                <w:rFonts w:ascii="Calibri" w:hAnsi="Calibri" w:cs="Calibri"/>
                <w:color w:val="000000"/>
              </w:rPr>
              <w:t>38</w:t>
            </w:r>
          </w:p>
        </w:tc>
        <w:tc>
          <w:tcPr>
            <w:tcW w:w="700" w:type="dxa"/>
            <w:tcBorders>
              <w:top w:val="nil"/>
              <w:left w:val="nil"/>
              <w:bottom w:val="nil"/>
              <w:right w:val="nil"/>
            </w:tcBorders>
            <w:tcMar>
              <w:top w:w="15" w:type="dxa"/>
              <w:left w:w="15" w:type="dxa"/>
              <w:bottom w:w="0" w:type="dxa"/>
              <w:right w:w="15" w:type="dxa"/>
            </w:tcMar>
            <w:vAlign w:val="bottom"/>
            <w:hideMark/>
          </w:tcPr>
          <w:p w14:paraId="1C83429B" w14:textId="77777777" w:rsidR="00E27D8D" w:rsidRPr="0048768E" w:rsidRDefault="00E27D8D">
            <w:pPr>
              <w:jc w:val="right"/>
              <w:rPr>
                <w:rFonts w:ascii="Calibri" w:hAnsi="Calibri" w:cs="Calibri"/>
                <w:color w:val="000000"/>
              </w:rPr>
            </w:pPr>
            <w:r w:rsidRPr="0048768E">
              <w:rPr>
                <w:rFonts w:ascii="Calibri" w:hAnsi="Calibri" w:cs="Calibri"/>
                <w:color w:val="000000"/>
              </w:rPr>
              <w:t>43</w:t>
            </w:r>
          </w:p>
        </w:tc>
        <w:tc>
          <w:tcPr>
            <w:tcW w:w="700" w:type="dxa"/>
            <w:tcBorders>
              <w:top w:val="nil"/>
              <w:left w:val="nil"/>
              <w:bottom w:val="nil"/>
              <w:right w:val="nil"/>
            </w:tcBorders>
            <w:tcMar>
              <w:top w:w="15" w:type="dxa"/>
              <w:left w:w="15" w:type="dxa"/>
              <w:bottom w:w="0" w:type="dxa"/>
              <w:right w:w="15" w:type="dxa"/>
            </w:tcMar>
            <w:vAlign w:val="bottom"/>
            <w:hideMark/>
          </w:tcPr>
          <w:p w14:paraId="729F0740" w14:textId="77777777" w:rsidR="00E27D8D" w:rsidRPr="0048768E" w:rsidRDefault="00E27D8D">
            <w:pPr>
              <w:jc w:val="right"/>
              <w:rPr>
                <w:rFonts w:ascii="Calibri" w:hAnsi="Calibri" w:cs="Calibri"/>
                <w:color w:val="000000"/>
              </w:rPr>
            </w:pPr>
            <w:r w:rsidRPr="0048768E">
              <w:rPr>
                <w:rFonts w:ascii="Calibri" w:hAnsi="Calibri" w:cs="Calibri"/>
                <w:color w:val="000000"/>
              </w:rPr>
              <w:t>45</w:t>
            </w:r>
          </w:p>
        </w:tc>
        <w:tc>
          <w:tcPr>
            <w:tcW w:w="700" w:type="dxa"/>
            <w:tcBorders>
              <w:top w:val="nil"/>
              <w:left w:val="nil"/>
              <w:bottom w:val="nil"/>
              <w:right w:val="nil"/>
            </w:tcBorders>
            <w:tcMar>
              <w:top w:w="15" w:type="dxa"/>
              <w:left w:w="15" w:type="dxa"/>
              <w:bottom w:w="0" w:type="dxa"/>
              <w:right w:w="15" w:type="dxa"/>
            </w:tcMar>
            <w:vAlign w:val="bottom"/>
            <w:hideMark/>
          </w:tcPr>
          <w:p w14:paraId="59E62560" w14:textId="77777777" w:rsidR="00E27D8D" w:rsidRPr="0048768E" w:rsidRDefault="00E27D8D">
            <w:pPr>
              <w:jc w:val="right"/>
              <w:rPr>
                <w:rFonts w:ascii="Calibri" w:hAnsi="Calibri" w:cs="Calibri"/>
                <w:color w:val="000000"/>
              </w:rPr>
            </w:pPr>
            <w:r w:rsidRPr="0048768E">
              <w:rPr>
                <w:rFonts w:ascii="Calibri" w:hAnsi="Calibri" w:cs="Calibri"/>
                <w:color w:val="000000"/>
              </w:rPr>
              <w:t>51</w:t>
            </w:r>
          </w:p>
        </w:tc>
        <w:tc>
          <w:tcPr>
            <w:tcW w:w="700" w:type="dxa"/>
            <w:tcBorders>
              <w:top w:val="nil"/>
              <w:left w:val="nil"/>
              <w:bottom w:val="nil"/>
              <w:right w:val="nil"/>
            </w:tcBorders>
            <w:tcMar>
              <w:top w:w="15" w:type="dxa"/>
              <w:left w:w="15" w:type="dxa"/>
              <w:bottom w:w="0" w:type="dxa"/>
              <w:right w:w="15" w:type="dxa"/>
            </w:tcMar>
            <w:vAlign w:val="bottom"/>
            <w:hideMark/>
          </w:tcPr>
          <w:p w14:paraId="6D34A8EB" w14:textId="77777777" w:rsidR="00E27D8D" w:rsidRPr="0048768E" w:rsidRDefault="00E27D8D">
            <w:pPr>
              <w:jc w:val="right"/>
              <w:rPr>
                <w:rFonts w:ascii="Calibri" w:hAnsi="Calibri" w:cs="Calibri"/>
                <w:color w:val="000000"/>
              </w:rPr>
            </w:pPr>
            <w:r w:rsidRPr="0048768E">
              <w:rPr>
                <w:rFonts w:ascii="Calibri" w:hAnsi="Calibri" w:cs="Calibri"/>
                <w:color w:val="000000"/>
              </w:rPr>
              <w:t>49</w:t>
            </w:r>
          </w:p>
        </w:tc>
        <w:tc>
          <w:tcPr>
            <w:tcW w:w="700" w:type="dxa"/>
            <w:tcBorders>
              <w:top w:val="nil"/>
              <w:left w:val="nil"/>
              <w:bottom w:val="nil"/>
              <w:right w:val="nil"/>
            </w:tcBorders>
            <w:tcMar>
              <w:top w:w="15" w:type="dxa"/>
              <w:left w:w="15" w:type="dxa"/>
              <w:bottom w:w="0" w:type="dxa"/>
              <w:right w:w="15" w:type="dxa"/>
            </w:tcMar>
            <w:vAlign w:val="bottom"/>
            <w:hideMark/>
          </w:tcPr>
          <w:p w14:paraId="18411F6F" w14:textId="77777777" w:rsidR="00E27D8D" w:rsidRPr="0048768E" w:rsidRDefault="00E27D8D">
            <w:pPr>
              <w:jc w:val="right"/>
              <w:rPr>
                <w:rFonts w:ascii="Calibri" w:hAnsi="Calibri" w:cs="Calibri"/>
                <w:color w:val="000000"/>
              </w:rPr>
            </w:pPr>
            <w:r w:rsidRPr="0048768E">
              <w:rPr>
                <w:rFonts w:ascii="Calibri" w:hAnsi="Calibri" w:cs="Calibri"/>
                <w:color w:val="000000"/>
              </w:rPr>
              <w:t>49</w:t>
            </w:r>
          </w:p>
        </w:tc>
        <w:tc>
          <w:tcPr>
            <w:tcW w:w="700" w:type="dxa"/>
            <w:tcBorders>
              <w:top w:val="nil"/>
              <w:left w:val="nil"/>
              <w:bottom w:val="nil"/>
              <w:right w:val="nil"/>
            </w:tcBorders>
            <w:tcMar>
              <w:top w:w="15" w:type="dxa"/>
              <w:left w:w="15" w:type="dxa"/>
              <w:bottom w:w="0" w:type="dxa"/>
              <w:right w:w="15" w:type="dxa"/>
            </w:tcMar>
            <w:vAlign w:val="bottom"/>
            <w:hideMark/>
          </w:tcPr>
          <w:p w14:paraId="155F93B5" w14:textId="77777777" w:rsidR="00E27D8D" w:rsidRPr="0048768E" w:rsidRDefault="00E27D8D">
            <w:pPr>
              <w:jc w:val="right"/>
              <w:rPr>
                <w:rFonts w:ascii="Calibri" w:hAnsi="Calibri" w:cs="Calibri"/>
                <w:color w:val="000000"/>
              </w:rPr>
            </w:pPr>
            <w:r w:rsidRPr="0048768E">
              <w:rPr>
                <w:rFonts w:ascii="Calibri" w:hAnsi="Calibri" w:cs="Calibri"/>
                <w:color w:val="000000"/>
              </w:rPr>
              <w:t>61</w:t>
            </w:r>
          </w:p>
        </w:tc>
        <w:tc>
          <w:tcPr>
            <w:tcW w:w="600" w:type="dxa"/>
            <w:tcBorders>
              <w:top w:val="nil"/>
              <w:left w:val="nil"/>
              <w:bottom w:val="nil"/>
              <w:right w:val="nil"/>
            </w:tcBorders>
            <w:tcMar>
              <w:top w:w="15" w:type="dxa"/>
              <w:left w:w="15" w:type="dxa"/>
              <w:bottom w:w="0" w:type="dxa"/>
              <w:right w:w="15" w:type="dxa"/>
            </w:tcMar>
            <w:vAlign w:val="bottom"/>
            <w:hideMark/>
          </w:tcPr>
          <w:p w14:paraId="0EB24AF1" w14:textId="77777777" w:rsidR="00E27D8D" w:rsidRPr="0048768E" w:rsidRDefault="00E27D8D">
            <w:pPr>
              <w:jc w:val="right"/>
              <w:rPr>
                <w:rFonts w:ascii="Calibri" w:hAnsi="Calibri" w:cs="Calibri"/>
                <w:color w:val="000000"/>
              </w:rPr>
            </w:pPr>
            <w:r w:rsidRPr="0048768E">
              <w:rPr>
                <w:rFonts w:ascii="Calibri" w:hAnsi="Calibri" w:cs="Calibri"/>
                <w:color w:val="000000"/>
              </w:rPr>
              <w:t>68</w:t>
            </w:r>
          </w:p>
        </w:tc>
        <w:tc>
          <w:tcPr>
            <w:tcW w:w="600" w:type="dxa"/>
            <w:tcBorders>
              <w:top w:val="nil"/>
              <w:left w:val="nil"/>
              <w:bottom w:val="nil"/>
              <w:right w:val="nil"/>
            </w:tcBorders>
            <w:tcMar>
              <w:top w:w="15" w:type="dxa"/>
              <w:left w:w="15" w:type="dxa"/>
              <w:bottom w:w="0" w:type="dxa"/>
              <w:right w:w="15" w:type="dxa"/>
            </w:tcMar>
            <w:vAlign w:val="bottom"/>
            <w:hideMark/>
          </w:tcPr>
          <w:p w14:paraId="68F1BE43" w14:textId="77777777" w:rsidR="00E27D8D" w:rsidRPr="0048768E" w:rsidRDefault="00E27D8D">
            <w:pPr>
              <w:jc w:val="right"/>
              <w:rPr>
                <w:rFonts w:ascii="Calibri" w:hAnsi="Calibri" w:cs="Calibri"/>
                <w:color w:val="000000"/>
              </w:rPr>
            </w:pPr>
            <w:r w:rsidRPr="0048768E">
              <w:rPr>
                <w:rFonts w:ascii="Calibri" w:hAnsi="Calibri" w:cs="Calibri"/>
                <w:color w:val="000000"/>
              </w:rPr>
              <w:t>70</w:t>
            </w:r>
          </w:p>
        </w:tc>
        <w:tc>
          <w:tcPr>
            <w:tcW w:w="600" w:type="dxa"/>
            <w:tcBorders>
              <w:top w:val="nil"/>
              <w:left w:val="nil"/>
              <w:bottom w:val="nil"/>
              <w:right w:val="nil"/>
            </w:tcBorders>
            <w:tcMar>
              <w:top w:w="15" w:type="dxa"/>
              <w:left w:w="15" w:type="dxa"/>
              <w:bottom w:w="0" w:type="dxa"/>
              <w:right w:w="15" w:type="dxa"/>
            </w:tcMar>
            <w:vAlign w:val="bottom"/>
            <w:hideMark/>
          </w:tcPr>
          <w:p w14:paraId="1D1D11D2" w14:textId="77777777" w:rsidR="00E27D8D" w:rsidRPr="0048768E" w:rsidRDefault="00E27D8D">
            <w:pPr>
              <w:jc w:val="right"/>
              <w:rPr>
                <w:rFonts w:ascii="Calibri" w:hAnsi="Calibri" w:cs="Calibri"/>
                <w:color w:val="000000"/>
              </w:rPr>
            </w:pPr>
            <w:r w:rsidRPr="0048768E">
              <w:rPr>
                <w:rFonts w:ascii="Calibri" w:hAnsi="Calibri" w:cs="Calibri"/>
                <w:color w:val="000000"/>
              </w:rPr>
              <w:t>65</w:t>
            </w:r>
          </w:p>
        </w:tc>
        <w:tc>
          <w:tcPr>
            <w:tcW w:w="600" w:type="dxa"/>
            <w:tcBorders>
              <w:top w:val="nil"/>
              <w:left w:val="nil"/>
              <w:bottom w:val="nil"/>
              <w:right w:val="nil"/>
            </w:tcBorders>
            <w:tcMar>
              <w:top w:w="15" w:type="dxa"/>
              <w:left w:w="15" w:type="dxa"/>
              <w:bottom w:w="0" w:type="dxa"/>
              <w:right w:w="15" w:type="dxa"/>
            </w:tcMar>
            <w:vAlign w:val="bottom"/>
            <w:hideMark/>
          </w:tcPr>
          <w:p w14:paraId="7F4153F7" w14:textId="77777777" w:rsidR="00E27D8D" w:rsidRPr="0048768E" w:rsidRDefault="00E27D8D">
            <w:pPr>
              <w:jc w:val="right"/>
              <w:rPr>
                <w:rFonts w:ascii="Calibri" w:hAnsi="Calibri" w:cs="Calibri"/>
                <w:color w:val="000000"/>
              </w:rPr>
            </w:pPr>
            <w:r w:rsidRPr="0048768E">
              <w:rPr>
                <w:rFonts w:ascii="Calibri" w:hAnsi="Calibri" w:cs="Calibri"/>
                <w:color w:val="000000"/>
              </w:rPr>
              <w:t>76</w:t>
            </w:r>
          </w:p>
        </w:tc>
        <w:tc>
          <w:tcPr>
            <w:tcW w:w="600" w:type="dxa"/>
            <w:tcBorders>
              <w:top w:val="nil"/>
              <w:left w:val="nil"/>
              <w:bottom w:val="nil"/>
              <w:right w:val="nil"/>
            </w:tcBorders>
            <w:tcMar>
              <w:top w:w="15" w:type="dxa"/>
              <w:left w:w="15" w:type="dxa"/>
              <w:bottom w:w="0" w:type="dxa"/>
              <w:right w:w="15" w:type="dxa"/>
            </w:tcMar>
            <w:vAlign w:val="bottom"/>
            <w:hideMark/>
          </w:tcPr>
          <w:p w14:paraId="083F3128" w14:textId="77777777" w:rsidR="00E27D8D" w:rsidRPr="0048768E" w:rsidRDefault="00E27D8D">
            <w:pPr>
              <w:jc w:val="right"/>
              <w:rPr>
                <w:rFonts w:ascii="Calibri" w:hAnsi="Calibri" w:cs="Calibri"/>
                <w:color w:val="000000"/>
              </w:rPr>
            </w:pPr>
            <w:r w:rsidRPr="0048768E">
              <w:rPr>
                <w:rFonts w:ascii="Calibri" w:hAnsi="Calibri" w:cs="Calibri"/>
                <w:color w:val="000000"/>
              </w:rPr>
              <w:t>72</w:t>
            </w:r>
          </w:p>
        </w:tc>
        <w:tc>
          <w:tcPr>
            <w:tcW w:w="600" w:type="dxa"/>
            <w:tcBorders>
              <w:top w:val="nil"/>
              <w:left w:val="nil"/>
              <w:bottom w:val="nil"/>
              <w:right w:val="nil"/>
            </w:tcBorders>
            <w:tcMar>
              <w:top w:w="15" w:type="dxa"/>
              <w:left w:w="15" w:type="dxa"/>
              <w:bottom w:w="0" w:type="dxa"/>
              <w:right w:w="15" w:type="dxa"/>
            </w:tcMar>
            <w:vAlign w:val="bottom"/>
            <w:hideMark/>
          </w:tcPr>
          <w:p w14:paraId="7B4D79E9" w14:textId="77777777" w:rsidR="00E27D8D" w:rsidRPr="0048768E" w:rsidRDefault="00E27D8D">
            <w:pPr>
              <w:jc w:val="right"/>
              <w:rPr>
                <w:rFonts w:ascii="Calibri" w:hAnsi="Calibri" w:cs="Calibri"/>
                <w:color w:val="000000"/>
              </w:rPr>
            </w:pPr>
            <w:r w:rsidRPr="0048768E">
              <w:rPr>
                <w:rFonts w:ascii="Calibri" w:hAnsi="Calibri" w:cs="Calibri"/>
                <w:color w:val="000000"/>
              </w:rPr>
              <w:t>75</w:t>
            </w:r>
          </w:p>
        </w:tc>
      </w:tr>
      <w:tr w:rsidR="00E27D8D" w:rsidRPr="0048768E" w14:paraId="46DA3689"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5E3B9F07"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3050B898" w14:textId="77777777" w:rsidR="00E27D8D" w:rsidRPr="0048768E" w:rsidRDefault="00E27D8D">
            <w:pPr>
              <w:rPr>
                <w:rFonts w:ascii="Calibri" w:hAnsi="Calibri" w:cs="Calibri"/>
                <w:color w:val="000000"/>
              </w:rPr>
            </w:pPr>
            <w:r w:rsidRPr="0048768E">
              <w:rPr>
                <w:rFonts w:ascii="Calibri" w:hAnsi="Calibri" w:cs="Calibri"/>
                <w:color w:val="000000"/>
              </w:rPr>
              <w:t>Exports</w:t>
            </w:r>
          </w:p>
        </w:tc>
        <w:tc>
          <w:tcPr>
            <w:tcW w:w="700" w:type="dxa"/>
            <w:tcBorders>
              <w:top w:val="nil"/>
              <w:left w:val="nil"/>
              <w:bottom w:val="nil"/>
              <w:right w:val="nil"/>
            </w:tcBorders>
            <w:tcMar>
              <w:top w:w="15" w:type="dxa"/>
              <w:left w:w="15" w:type="dxa"/>
              <w:bottom w:w="0" w:type="dxa"/>
              <w:right w:w="15" w:type="dxa"/>
            </w:tcMar>
            <w:vAlign w:val="bottom"/>
            <w:hideMark/>
          </w:tcPr>
          <w:p w14:paraId="23C66C06" w14:textId="77777777" w:rsidR="00E27D8D" w:rsidRPr="0048768E" w:rsidRDefault="00E27D8D">
            <w:pPr>
              <w:jc w:val="right"/>
              <w:rPr>
                <w:rFonts w:ascii="Calibri" w:hAnsi="Calibri" w:cs="Calibri"/>
                <w:color w:val="000000"/>
              </w:rPr>
            </w:pPr>
            <w:r w:rsidRPr="0048768E">
              <w:rPr>
                <w:rFonts w:ascii="Calibri" w:hAnsi="Calibri" w:cs="Calibri"/>
                <w:color w:val="000000"/>
              </w:rPr>
              <w:t>223</w:t>
            </w:r>
          </w:p>
        </w:tc>
        <w:tc>
          <w:tcPr>
            <w:tcW w:w="700" w:type="dxa"/>
            <w:tcBorders>
              <w:top w:val="nil"/>
              <w:left w:val="nil"/>
              <w:bottom w:val="nil"/>
              <w:right w:val="nil"/>
            </w:tcBorders>
            <w:tcMar>
              <w:top w:w="15" w:type="dxa"/>
              <w:left w:w="15" w:type="dxa"/>
              <w:bottom w:w="0" w:type="dxa"/>
              <w:right w:w="15" w:type="dxa"/>
            </w:tcMar>
            <w:vAlign w:val="bottom"/>
            <w:hideMark/>
          </w:tcPr>
          <w:p w14:paraId="0E2ADCA1" w14:textId="77777777" w:rsidR="00E27D8D" w:rsidRPr="0048768E" w:rsidRDefault="00E27D8D">
            <w:pPr>
              <w:jc w:val="right"/>
              <w:rPr>
                <w:rFonts w:ascii="Calibri" w:hAnsi="Calibri" w:cs="Calibri"/>
                <w:color w:val="000000"/>
              </w:rPr>
            </w:pPr>
            <w:r w:rsidRPr="0048768E">
              <w:rPr>
                <w:rFonts w:ascii="Calibri" w:hAnsi="Calibri" w:cs="Calibri"/>
                <w:color w:val="000000"/>
              </w:rPr>
              <w:t>219</w:t>
            </w:r>
          </w:p>
        </w:tc>
        <w:tc>
          <w:tcPr>
            <w:tcW w:w="700" w:type="dxa"/>
            <w:tcBorders>
              <w:top w:val="nil"/>
              <w:left w:val="nil"/>
              <w:bottom w:val="nil"/>
              <w:right w:val="nil"/>
            </w:tcBorders>
            <w:tcMar>
              <w:top w:w="15" w:type="dxa"/>
              <w:left w:w="15" w:type="dxa"/>
              <w:bottom w:w="0" w:type="dxa"/>
              <w:right w:w="15" w:type="dxa"/>
            </w:tcMar>
            <w:vAlign w:val="bottom"/>
            <w:hideMark/>
          </w:tcPr>
          <w:p w14:paraId="1D5EB3AE" w14:textId="77777777" w:rsidR="00E27D8D" w:rsidRPr="0048768E" w:rsidRDefault="00E27D8D">
            <w:pPr>
              <w:jc w:val="right"/>
              <w:rPr>
                <w:rFonts w:ascii="Calibri" w:hAnsi="Calibri" w:cs="Calibri"/>
                <w:color w:val="000000"/>
              </w:rPr>
            </w:pPr>
            <w:r w:rsidRPr="0048768E">
              <w:rPr>
                <w:rFonts w:ascii="Calibri" w:hAnsi="Calibri" w:cs="Calibri"/>
                <w:color w:val="000000"/>
              </w:rPr>
              <w:t>218</w:t>
            </w:r>
          </w:p>
        </w:tc>
        <w:tc>
          <w:tcPr>
            <w:tcW w:w="700" w:type="dxa"/>
            <w:tcBorders>
              <w:top w:val="nil"/>
              <w:left w:val="nil"/>
              <w:bottom w:val="nil"/>
              <w:right w:val="nil"/>
            </w:tcBorders>
            <w:tcMar>
              <w:top w:w="15" w:type="dxa"/>
              <w:left w:w="15" w:type="dxa"/>
              <w:bottom w:w="0" w:type="dxa"/>
              <w:right w:w="15" w:type="dxa"/>
            </w:tcMar>
            <w:vAlign w:val="bottom"/>
            <w:hideMark/>
          </w:tcPr>
          <w:p w14:paraId="551FCD9C" w14:textId="77777777" w:rsidR="00E27D8D" w:rsidRPr="0048768E" w:rsidRDefault="00E27D8D">
            <w:pPr>
              <w:jc w:val="right"/>
              <w:rPr>
                <w:rFonts w:ascii="Calibri" w:hAnsi="Calibri" w:cs="Calibri"/>
                <w:color w:val="000000"/>
              </w:rPr>
            </w:pPr>
            <w:r w:rsidRPr="0048768E">
              <w:rPr>
                <w:rFonts w:ascii="Calibri" w:hAnsi="Calibri" w:cs="Calibri"/>
                <w:color w:val="000000"/>
              </w:rPr>
              <w:t>207</w:t>
            </w:r>
          </w:p>
        </w:tc>
        <w:tc>
          <w:tcPr>
            <w:tcW w:w="700" w:type="dxa"/>
            <w:tcBorders>
              <w:top w:val="nil"/>
              <w:left w:val="nil"/>
              <w:bottom w:val="nil"/>
              <w:right w:val="nil"/>
            </w:tcBorders>
            <w:tcMar>
              <w:top w:w="15" w:type="dxa"/>
              <w:left w:w="15" w:type="dxa"/>
              <w:bottom w:w="0" w:type="dxa"/>
              <w:right w:w="15" w:type="dxa"/>
            </w:tcMar>
            <w:vAlign w:val="bottom"/>
            <w:hideMark/>
          </w:tcPr>
          <w:p w14:paraId="401FCABD" w14:textId="77777777" w:rsidR="00E27D8D" w:rsidRPr="0048768E" w:rsidRDefault="00E27D8D">
            <w:pPr>
              <w:jc w:val="right"/>
              <w:rPr>
                <w:rFonts w:ascii="Calibri" w:hAnsi="Calibri" w:cs="Calibri"/>
                <w:color w:val="000000"/>
              </w:rPr>
            </w:pPr>
            <w:r w:rsidRPr="0048768E">
              <w:rPr>
                <w:rFonts w:ascii="Calibri" w:hAnsi="Calibri" w:cs="Calibri"/>
                <w:color w:val="000000"/>
              </w:rPr>
              <w:t>212</w:t>
            </w:r>
          </w:p>
        </w:tc>
        <w:tc>
          <w:tcPr>
            <w:tcW w:w="700" w:type="dxa"/>
            <w:tcBorders>
              <w:top w:val="nil"/>
              <w:left w:val="nil"/>
              <w:bottom w:val="nil"/>
              <w:right w:val="nil"/>
            </w:tcBorders>
            <w:tcMar>
              <w:top w:w="15" w:type="dxa"/>
              <w:left w:w="15" w:type="dxa"/>
              <w:bottom w:w="0" w:type="dxa"/>
              <w:right w:w="15" w:type="dxa"/>
            </w:tcMar>
            <w:vAlign w:val="bottom"/>
            <w:hideMark/>
          </w:tcPr>
          <w:p w14:paraId="1EB1922C" w14:textId="77777777" w:rsidR="00E27D8D" w:rsidRPr="0048768E" w:rsidRDefault="00E27D8D">
            <w:pPr>
              <w:jc w:val="right"/>
              <w:rPr>
                <w:rFonts w:ascii="Calibri" w:hAnsi="Calibri" w:cs="Calibri"/>
                <w:color w:val="000000"/>
              </w:rPr>
            </w:pPr>
            <w:r w:rsidRPr="0048768E">
              <w:rPr>
                <w:rFonts w:ascii="Calibri" w:hAnsi="Calibri" w:cs="Calibri"/>
                <w:color w:val="000000"/>
              </w:rPr>
              <w:t>227</w:t>
            </w:r>
          </w:p>
        </w:tc>
        <w:tc>
          <w:tcPr>
            <w:tcW w:w="700" w:type="dxa"/>
            <w:tcBorders>
              <w:top w:val="nil"/>
              <w:left w:val="nil"/>
              <w:bottom w:val="nil"/>
              <w:right w:val="nil"/>
            </w:tcBorders>
            <w:tcMar>
              <w:top w:w="15" w:type="dxa"/>
              <w:left w:w="15" w:type="dxa"/>
              <w:bottom w:w="0" w:type="dxa"/>
              <w:right w:w="15" w:type="dxa"/>
            </w:tcMar>
            <w:vAlign w:val="bottom"/>
            <w:hideMark/>
          </w:tcPr>
          <w:p w14:paraId="1D416FD6" w14:textId="77777777" w:rsidR="00E27D8D" w:rsidRPr="0048768E" w:rsidRDefault="00E27D8D">
            <w:pPr>
              <w:jc w:val="right"/>
              <w:rPr>
                <w:rFonts w:ascii="Calibri" w:hAnsi="Calibri" w:cs="Calibri"/>
                <w:color w:val="000000"/>
              </w:rPr>
            </w:pPr>
            <w:r w:rsidRPr="0048768E">
              <w:rPr>
                <w:rFonts w:ascii="Calibri" w:hAnsi="Calibri" w:cs="Calibri"/>
                <w:color w:val="000000"/>
              </w:rPr>
              <w:t>202</w:t>
            </w:r>
          </w:p>
        </w:tc>
        <w:tc>
          <w:tcPr>
            <w:tcW w:w="600" w:type="dxa"/>
            <w:tcBorders>
              <w:top w:val="nil"/>
              <w:left w:val="nil"/>
              <w:bottom w:val="nil"/>
              <w:right w:val="nil"/>
            </w:tcBorders>
            <w:tcMar>
              <w:top w:w="15" w:type="dxa"/>
              <w:left w:w="15" w:type="dxa"/>
              <w:bottom w:w="0" w:type="dxa"/>
              <w:right w:w="15" w:type="dxa"/>
            </w:tcMar>
            <w:vAlign w:val="bottom"/>
            <w:hideMark/>
          </w:tcPr>
          <w:p w14:paraId="726C3403" w14:textId="77777777" w:rsidR="00E27D8D" w:rsidRPr="0048768E" w:rsidRDefault="00E27D8D">
            <w:pPr>
              <w:jc w:val="right"/>
              <w:rPr>
                <w:rFonts w:ascii="Calibri" w:hAnsi="Calibri" w:cs="Calibri"/>
                <w:color w:val="000000"/>
              </w:rPr>
            </w:pPr>
            <w:r w:rsidRPr="0048768E">
              <w:rPr>
                <w:rFonts w:ascii="Calibri" w:hAnsi="Calibri" w:cs="Calibri"/>
                <w:color w:val="000000"/>
              </w:rPr>
              <w:t>202</w:t>
            </w:r>
          </w:p>
        </w:tc>
        <w:tc>
          <w:tcPr>
            <w:tcW w:w="600" w:type="dxa"/>
            <w:tcBorders>
              <w:top w:val="nil"/>
              <w:left w:val="nil"/>
              <w:bottom w:val="nil"/>
              <w:right w:val="nil"/>
            </w:tcBorders>
            <w:tcMar>
              <w:top w:w="15" w:type="dxa"/>
              <w:left w:w="15" w:type="dxa"/>
              <w:bottom w:w="0" w:type="dxa"/>
              <w:right w:w="15" w:type="dxa"/>
            </w:tcMar>
            <w:vAlign w:val="bottom"/>
            <w:hideMark/>
          </w:tcPr>
          <w:p w14:paraId="3C145E09" w14:textId="77777777" w:rsidR="00E27D8D" w:rsidRPr="0048768E" w:rsidRDefault="00E27D8D">
            <w:pPr>
              <w:jc w:val="right"/>
              <w:rPr>
                <w:rFonts w:ascii="Calibri" w:hAnsi="Calibri" w:cs="Calibri"/>
                <w:color w:val="000000"/>
              </w:rPr>
            </w:pPr>
            <w:r w:rsidRPr="0048768E">
              <w:rPr>
                <w:rFonts w:ascii="Calibri" w:hAnsi="Calibri" w:cs="Calibri"/>
                <w:color w:val="000000"/>
              </w:rPr>
              <w:t>202</w:t>
            </w:r>
          </w:p>
        </w:tc>
        <w:tc>
          <w:tcPr>
            <w:tcW w:w="600" w:type="dxa"/>
            <w:tcBorders>
              <w:top w:val="nil"/>
              <w:left w:val="nil"/>
              <w:bottom w:val="nil"/>
              <w:right w:val="nil"/>
            </w:tcBorders>
            <w:tcMar>
              <w:top w:w="15" w:type="dxa"/>
              <w:left w:w="15" w:type="dxa"/>
              <w:bottom w:w="0" w:type="dxa"/>
              <w:right w:w="15" w:type="dxa"/>
            </w:tcMar>
            <w:vAlign w:val="bottom"/>
            <w:hideMark/>
          </w:tcPr>
          <w:p w14:paraId="74685E5A" w14:textId="77777777" w:rsidR="00E27D8D" w:rsidRPr="0048768E" w:rsidRDefault="00E27D8D">
            <w:pPr>
              <w:jc w:val="right"/>
              <w:rPr>
                <w:rFonts w:ascii="Calibri" w:hAnsi="Calibri" w:cs="Calibri"/>
                <w:color w:val="000000"/>
              </w:rPr>
            </w:pPr>
            <w:r w:rsidRPr="0048768E">
              <w:rPr>
                <w:rFonts w:ascii="Calibri" w:hAnsi="Calibri" w:cs="Calibri"/>
                <w:color w:val="000000"/>
              </w:rPr>
              <w:t>162</w:t>
            </w:r>
          </w:p>
        </w:tc>
        <w:tc>
          <w:tcPr>
            <w:tcW w:w="600" w:type="dxa"/>
            <w:tcBorders>
              <w:top w:val="nil"/>
              <w:left w:val="nil"/>
              <w:bottom w:val="nil"/>
              <w:right w:val="nil"/>
            </w:tcBorders>
            <w:tcMar>
              <w:top w:w="15" w:type="dxa"/>
              <w:left w:w="15" w:type="dxa"/>
              <w:bottom w:w="0" w:type="dxa"/>
              <w:right w:w="15" w:type="dxa"/>
            </w:tcMar>
            <w:vAlign w:val="bottom"/>
            <w:hideMark/>
          </w:tcPr>
          <w:p w14:paraId="62F88FCA" w14:textId="77777777" w:rsidR="00E27D8D" w:rsidRPr="0048768E" w:rsidRDefault="00E27D8D">
            <w:pPr>
              <w:jc w:val="right"/>
              <w:rPr>
                <w:rFonts w:ascii="Calibri" w:hAnsi="Calibri" w:cs="Calibri"/>
                <w:color w:val="000000"/>
              </w:rPr>
            </w:pPr>
            <w:r w:rsidRPr="0048768E">
              <w:rPr>
                <w:rFonts w:ascii="Calibri" w:hAnsi="Calibri" w:cs="Calibri"/>
                <w:color w:val="000000"/>
              </w:rPr>
              <w:t>160</w:t>
            </w:r>
          </w:p>
        </w:tc>
        <w:tc>
          <w:tcPr>
            <w:tcW w:w="600" w:type="dxa"/>
            <w:tcBorders>
              <w:top w:val="nil"/>
              <w:left w:val="nil"/>
              <w:bottom w:val="nil"/>
              <w:right w:val="nil"/>
            </w:tcBorders>
            <w:tcMar>
              <w:top w:w="15" w:type="dxa"/>
              <w:left w:w="15" w:type="dxa"/>
              <w:bottom w:w="0" w:type="dxa"/>
              <w:right w:w="15" w:type="dxa"/>
            </w:tcMar>
            <w:vAlign w:val="bottom"/>
            <w:hideMark/>
          </w:tcPr>
          <w:p w14:paraId="74B12434" w14:textId="77777777" w:rsidR="00E27D8D" w:rsidRPr="0048768E" w:rsidRDefault="00E27D8D">
            <w:pPr>
              <w:jc w:val="right"/>
              <w:rPr>
                <w:rFonts w:ascii="Calibri" w:hAnsi="Calibri" w:cs="Calibri"/>
                <w:color w:val="000000"/>
              </w:rPr>
            </w:pPr>
            <w:r w:rsidRPr="0048768E">
              <w:rPr>
                <w:rFonts w:ascii="Calibri" w:hAnsi="Calibri" w:cs="Calibri"/>
                <w:color w:val="000000"/>
              </w:rPr>
              <w:t>168</w:t>
            </w:r>
          </w:p>
        </w:tc>
        <w:tc>
          <w:tcPr>
            <w:tcW w:w="600" w:type="dxa"/>
            <w:tcBorders>
              <w:top w:val="nil"/>
              <w:left w:val="nil"/>
              <w:bottom w:val="nil"/>
              <w:right w:val="nil"/>
            </w:tcBorders>
            <w:tcMar>
              <w:top w:w="15" w:type="dxa"/>
              <w:left w:w="15" w:type="dxa"/>
              <w:bottom w:w="0" w:type="dxa"/>
              <w:right w:w="15" w:type="dxa"/>
            </w:tcMar>
            <w:vAlign w:val="bottom"/>
            <w:hideMark/>
          </w:tcPr>
          <w:p w14:paraId="4AC6C757" w14:textId="77777777" w:rsidR="00E27D8D" w:rsidRPr="0048768E" w:rsidRDefault="00E27D8D">
            <w:pPr>
              <w:jc w:val="right"/>
              <w:rPr>
                <w:rFonts w:ascii="Calibri" w:hAnsi="Calibri" w:cs="Calibri"/>
                <w:color w:val="000000"/>
              </w:rPr>
            </w:pPr>
            <w:r w:rsidRPr="0048768E">
              <w:rPr>
                <w:rFonts w:ascii="Calibri" w:hAnsi="Calibri" w:cs="Calibri"/>
                <w:color w:val="000000"/>
              </w:rPr>
              <w:t>163</w:t>
            </w:r>
          </w:p>
        </w:tc>
      </w:tr>
      <w:tr w:rsidR="00E27D8D" w:rsidRPr="0048768E" w14:paraId="736C866C"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3C6B0F1F"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722FDA92" w14:textId="77777777" w:rsidR="00E27D8D" w:rsidRPr="0048768E" w:rsidRDefault="00E27D8D">
            <w:pPr>
              <w:rPr>
                <w:rFonts w:ascii="Calibri" w:hAnsi="Calibri" w:cs="Calibri"/>
                <w:color w:val="000000"/>
              </w:rPr>
            </w:pPr>
            <w:r w:rsidRPr="0048768E">
              <w:rPr>
                <w:rFonts w:ascii="Calibri" w:hAnsi="Calibri" w:cs="Calibri"/>
                <w:color w:val="000000"/>
              </w:rPr>
              <w:t>Domestic Consumption</w:t>
            </w:r>
          </w:p>
        </w:tc>
        <w:tc>
          <w:tcPr>
            <w:tcW w:w="700" w:type="dxa"/>
            <w:tcBorders>
              <w:top w:val="nil"/>
              <w:left w:val="nil"/>
              <w:bottom w:val="nil"/>
              <w:right w:val="nil"/>
            </w:tcBorders>
            <w:tcMar>
              <w:top w:w="15" w:type="dxa"/>
              <w:left w:w="15" w:type="dxa"/>
              <w:bottom w:w="0" w:type="dxa"/>
              <w:right w:w="15" w:type="dxa"/>
            </w:tcMar>
            <w:vAlign w:val="bottom"/>
            <w:hideMark/>
          </w:tcPr>
          <w:p w14:paraId="30E109BA" w14:textId="77777777" w:rsidR="00E27D8D" w:rsidRPr="0048768E" w:rsidRDefault="00E27D8D">
            <w:pPr>
              <w:jc w:val="right"/>
              <w:rPr>
                <w:rFonts w:ascii="Calibri" w:hAnsi="Calibri" w:cs="Calibri"/>
                <w:color w:val="000000"/>
              </w:rPr>
            </w:pPr>
            <w:r w:rsidRPr="0048768E">
              <w:rPr>
                <w:rFonts w:ascii="Calibri" w:hAnsi="Calibri" w:cs="Calibri"/>
                <w:color w:val="000000"/>
              </w:rPr>
              <w:t>200</w:t>
            </w:r>
          </w:p>
        </w:tc>
        <w:tc>
          <w:tcPr>
            <w:tcW w:w="700" w:type="dxa"/>
            <w:tcBorders>
              <w:top w:val="nil"/>
              <w:left w:val="nil"/>
              <w:bottom w:val="nil"/>
              <w:right w:val="nil"/>
            </w:tcBorders>
            <w:tcMar>
              <w:top w:w="15" w:type="dxa"/>
              <w:left w:w="15" w:type="dxa"/>
              <w:bottom w:w="0" w:type="dxa"/>
              <w:right w:w="15" w:type="dxa"/>
            </w:tcMar>
            <w:vAlign w:val="bottom"/>
            <w:hideMark/>
          </w:tcPr>
          <w:p w14:paraId="443EF39F" w14:textId="77777777" w:rsidR="00E27D8D" w:rsidRPr="0048768E" w:rsidRDefault="00E27D8D">
            <w:pPr>
              <w:jc w:val="right"/>
              <w:rPr>
                <w:rFonts w:ascii="Calibri" w:hAnsi="Calibri" w:cs="Calibri"/>
                <w:color w:val="000000"/>
              </w:rPr>
            </w:pPr>
            <w:r w:rsidRPr="0048768E">
              <w:rPr>
                <w:rFonts w:ascii="Calibri" w:hAnsi="Calibri" w:cs="Calibri"/>
                <w:color w:val="000000"/>
              </w:rPr>
              <w:t>205</w:t>
            </w:r>
          </w:p>
        </w:tc>
        <w:tc>
          <w:tcPr>
            <w:tcW w:w="700" w:type="dxa"/>
            <w:tcBorders>
              <w:top w:val="nil"/>
              <w:left w:val="nil"/>
              <w:bottom w:val="nil"/>
              <w:right w:val="nil"/>
            </w:tcBorders>
            <w:tcMar>
              <w:top w:w="15" w:type="dxa"/>
              <w:left w:w="15" w:type="dxa"/>
              <w:bottom w:w="0" w:type="dxa"/>
              <w:right w:w="15" w:type="dxa"/>
            </w:tcMar>
            <w:vAlign w:val="bottom"/>
            <w:hideMark/>
          </w:tcPr>
          <w:p w14:paraId="3E14E671" w14:textId="77777777" w:rsidR="00E27D8D" w:rsidRPr="0048768E" w:rsidRDefault="00E27D8D">
            <w:pPr>
              <w:jc w:val="right"/>
              <w:rPr>
                <w:rFonts w:ascii="Calibri" w:hAnsi="Calibri" w:cs="Calibri"/>
                <w:color w:val="000000"/>
              </w:rPr>
            </w:pPr>
            <w:r w:rsidRPr="0048768E">
              <w:rPr>
                <w:rFonts w:ascii="Calibri" w:hAnsi="Calibri" w:cs="Calibri"/>
                <w:color w:val="000000"/>
              </w:rPr>
              <w:t>225</w:t>
            </w:r>
          </w:p>
        </w:tc>
        <w:tc>
          <w:tcPr>
            <w:tcW w:w="700" w:type="dxa"/>
            <w:tcBorders>
              <w:top w:val="nil"/>
              <w:left w:val="nil"/>
              <w:bottom w:val="nil"/>
              <w:right w:val="nil"/>
            </w:tcBorders>
            <w:tcMar>
              <w:top w:w="15" w:type="dxa"/>
              <w:left w:w="15" w:type="dxa"/>
              <w:bottom w:w="0" w:type="dxa"/>
              <w:right w:w="15" w:type="dxa"/>
            </w:tcMar>
            <w:vAlign w:val="bottom"/>
            <w:hideMark/>
          </w:tcPr>
          <w:p w14:paraId="42D9420F" w14:textId="77777777" w:rsidR="00E27D8D" w:rsidRPr="0048768E" w:rsidRDefault="00E27D8D">
            <w:pPr>
              <w:jc w:val="right"/>
              <w:rPr>
                <w:rFonts w:ascii="Calibri" w:hAnsi="Calibri" w:cs="Calibri"/>
                <w:color w:val="000000"/>
              </w:rPr>
            </w:pPr>
            <w:r w:rsidRPr="0048768E">
              <w:rPr>
                <w:rFonts w:ascii="Calibri" w:hAnsi="Calibri" w:cs="Calibri"/>
                <w:color w:val="000000"/>
              </w:rPr>
              <w:t>230</w:t>
            </w:r>
          </w:p>
        </w:tc>
        <w:tc>
          <w:tcPr>
            <w:tcW w:w="700" w:type="dxa"/>
            <w:tcBorders>
              <w:top w:val="nil"/>
              <w:left w:val="nil"/>
              <w:bottom w:val="nil"/>
              <w:right w:val="nil"/>
            </w:tcBorders>
            <w:tcMar>
              <w:top w:w="15" w:type="dxa"/>
              <w:left w:w="15" w:type="dxa"/>
              <w:bottom w:w="0" w:type="dxa"/>
              <w:right w:w="15" w:type="dxa"/>
            </w:tcMar>
            <w:vAlign w:val="bottom"/>
            <w:hideMark/>
          </w:tcPr>
          <w:p w14:paraId="23C81E74" w14:textId="77777777" w:rsidR="00E27D8D" w:rsidRPr="0048768E" w:rsidRDefault="00E27D8D">
            <w:pPr>
              <w:jc w:val="right"/>
              <w:rPr>
                <w:rFonts w:ascii="Calibri" w:hAnsi="Calibri" w:cs="Calibri"/>
                <w:color w:val="000000"/>
              </w:rPr>
            </w:pPr>
            <w:r w:rsidRPr="0048768E">
              <w:rPr>
                <w:rFonts w:ascii="Calibri" w:hAnsi="Calibri" w:cs="Calibri"/>
                <w:color w:val="000000"/>
              </w:rPr>
              <w:t>230</w:t>
            </w:r>
          </w:p>
        </w:tc>
        <w:tc>
          <w:tcPr>
            <w:tcW w:w="700" w:type="dxa"/>
            <w:tcBorders>
              <w:top w:val="nil"/>
              <w:left w:val="nil"/>
              <w:bottom w:val="nil"/>
              <w:right w:val="nil"/>
            </w:tcBorders>
            <w:tcMar>
              <w:top w:w="15" w:type="dxa"/>
              <w:left w:w="15" w:type="dxa"/>
              <w:bottom w:w="0" w:type="dxa"/>
              <w:right w:w="15" w:type="dxa"/>
            </w:tcMar>
            <w:vAlign w:val="bottom"/>
            <w:hideMark/>
          </w:tcPr>
          <w:p w14:paraId="4F451C49" w14:textId="77777777" w:rsidR="00E27D8D" w:rsidRPr="0048768E" w:rsidRDefault="00E27D8D">
            <w:pPr>
              <w:jc w:val="right"/>
              <w:rPr>
                <w:rFonts w:ascii="Calibri" w:hAnsi="Calibri" w:cs="Calibri"/>
                <w:color w:val="000000"/>
              </w:rPr>
            </w:pPr>
            <w:r w:rsidRPr="0048768E">
              <w:rPr>
                <w:rFonts w:ascii="Calibri" w:hAnsi="Calibri" w:cs="Calibri"/>
                <w:color w:val="000000"/>
              </w:rPr>
              <w:t>223</w:t>
            </w:r>
          </w:p>
        </w:tc>
        <w:tc>
          <w:tcPr>
            <w:tcW w:w="700" w:type="dxa"/>
            <w:tcBorders>
              <w:top w:val="nil"/>
              <w:left w:val="nil"/>
              <w:bottom w:val="nil"/>
              <w:right w:val="nil"/>
            </w:tcBorders>
            <w:tcMar>
              <w:top w:w="15" w:type="dxa"/>
              <w:left w:w="15" w:type="dxa"/>
              <w:bottom w:w="0" w:type="dxa"/>
              <w:right w:w="15" w:type="dxa"/>
            </w:tcMar>
            <w:vAlign w:val="bottom"/>
            <w:hideMark/>
          </w:tcPr>
          <w:p w14:paraId="295AF5B0" w14:textId="77777777" w:rsidR="00E27D8D" w:rsidRPr="0048768E" w:rsidRDefault="00E27D8D">
            <w:pPr>
              <w:jc w:val="right"/>
              <w:rPr>
                <w:rFonts w:ascii="Calibri" w:hAnsi="Calibri" w:cs="Calibri"/>
                <w:color w:val="000000"/>
              </w:rPr>
            </w:pPr>
            <w:r w:rsidRPr="0048768E">
              <w:rPr>
                <w:rFonts w:ascii="Calibri" w:hAnsi="Calibri" w:cs="Calibri"/>
                <w:color w:val="000000"/>
              </w:rPr>
              <w:t>225</w:t>
            </w:r>
          </w:p>
        </w:tc>
        <w:tc>
          <w:tcPr>
            <w:tcW w:w="600" w:type="dxa"/>
            <w:tcBorders>
              <w:top w:val="nil"/>
              <w:left w:val="nil"/>
              <w:bottom w:val="nil"/>
              <w:right w:val="nil"/>
            </w:tcBorders>
            <w:tcMar>
              <w:top w:w="15" w:type="dxa"/>
              <w:left w:w="15" w:type="dxa"/>
              <w:bottom w:w="0" w:type="dxa"/>
              <w:right w:w="15" w:type="dxa"/>
            </w:tcMar>
            <w:vAlign w:val="bottom"/>
            <w:hideMark/>
          </w:tcPr>
          <w:p w14:paraId="21901A43" w14:textId="77777777" w:rsidR="00E27D8D" w:rsidRPr="0048768E" w:rsidRDefault="00E27D8D">
            <w:pPr>
              <w:jc w:val="right"/>
              <w:rPr>
                <w:rFonts w:ascii="Calibri" w:hAnsi="Calibri" w:cs="Calibri"/>
                <w:color w:val="000000"/>
              </w:rPr>
            </w:pPr>
            <w:r w:rsidRPr="0048768E">
              <w:rPr>
                <w:rFonts w:ascii="Calibri" w:hAnsi="Calibri" w:cs="Calibri"/>
                <w:color w:val="000000"/>
              </w:rPr>
              <w:t>215</w:t>
            </w:r>
          </w:p>
        </w:tc>
        <w:tc>
          <w:tcPr>
            <w:tcW w:w="600" w:type="dxa"/>
            <w:tcBorders>
              <w:top w:val="nil"/>
              <w:left w:val="nil"/>
              <w:bottom w:val="nil"/>
              <w:right w:val="nil"/>
            </w:tcBorders>
            <w:tcMar>
              <w:top w:w="15" w:type="dxa"/>
              <w:left w:w="15" w:type="dxa"/>
              <w:bottom w:w="0" w:type="dxa"/>
              <w:right w:w="15" w:type="dxa"/>
            </w:tcMar>
            <w:vAlign w:val="bottom"/>
            <w:hideMark/>
          </w:tcPr>
          <w:p w14:paraId="304C2E18" w14:textId="77777777" w:rsidR="00E27D8D" w:rsidRPr="0048768E" w:rsidRDefault="00E27D8D">
            <w:pPr>
              <w:jc w:val="right"/>
              <w:rPr>
                <w:rFonts w:ascii="Calibri" w:hAnsi="Calibri" w:cs="Calibri"/>
                <w:color w:val="000000"/>
              </w:rPr>
            </w:pPr>
            <w:r w:rsidRPr="0048768E">
              <w:rPr>
                <w:rFonts w:ascii="Calibri" w:hAnsi="Calibri" w:cs="Calibri"/>
                <w:color w:val="000000"/>
              </w:rPr>
              <w:t>214</w:t>
            </w:r>
          </w:p>
        </w:tc>
        <w:tc>
          <w:tcPr>
            <w:tcW w:w="600" w:type="dxa"/>
            <w:tcBorders>
              <w:top w:val="nil"/>
              <w:left w:val="nil"/>
              <w:bottom w:val="nil"/>
              <w:right w:val="nil"/>
            </w:tcBorders>
            <w:tcMar>
              <w:top w:w="15" w:type="dxa"/>
              <w:left w:w="15" w:type="dxa"/>
              <w:bottom w:w="0" w:type="dxa"/>
              <w:right w:w="15" w:type="dxa"/>
            </w:tcMar>
            <w:vAlign w:val="bottom"/>
            <w:hideMark/>
          </w:tcPr>
          <w:p w14:paraId="75911992" w14:textId="77777777" w:rsidR="00E27D8D" w:rsidRPr="0048768E" w:rsidRDefault="00E27D8D">
            <w:pPr>
              <w:jc w:val="right"/>
              <w:rPr>
                <w:rFonts w:ascii="Calibri" w:hAnsi="Calibri" w:cs="Calibri"/>
                <w:color w:val="000000"/>
              </w:rPr>
            </w:pPr>
            <w:r w:rsidRPr="0048768E">
              <w:rPr>
                <w:rFonts w:ascii="Calibri" w:hAnsi="Calibri" w:cs="Calibri"/>
                <w:color w:val="000000"/>
              </w:rPr>
              <w:t>220</w:t>
            </w:r>
          </w:p>
        </w:tc>
        <w:tc>
          <w:tcPr>
            <w:tcW w:w="600" w:type="dxa"/>
            <w:tcBorders>
              <w:top w:val="nil"/>
              <w:left w:val="nil"/>
              <w:bottom w:val="nil"/>
              <w:right w:val="nil"/>
            </w:tcBorders>
            <w:tcMar>
              <w:top w:w="15" w:type="dxa"/>
              <w:left w:w="15" w:type="dxa"/>
              <w:bottom w:w="0" w:type="dxa"/>
              <w:right w:w="15" w:type="dxa"/>
            </w:tcMar>
            <w:vAlign w:val="bottom"/>
            <w:hideMark/>
          </w:tcPr>
          <w:p w14:paraId="5A8EE17C" w14:textId="77777777" w:rsidR="00E27D8D" w:rsidRPr="0048768E" w:rsidRDefault="00E27D8D">
            <w:pPr>
              <w:jc w:val="right"/>
              <w:rPr>
                <w:rFonts w:ascii="Calibri" w:hAnsi="Calibri" w:cs="Calibri"/>
                <w:color w:val="000000"/>
              </w:rPr>
            </w:pPr>
            <w:r w:rsidRPr="0048768E">
              <w:rPr>
                <w:rFonts w:ascii="Calibri" w:hAnsi="Calibri" w:cs="Calibri"/>
                <w:color w:val="000000"/>
              </w:rPr>
              <w:t>230</w:t>
            </w:r>
          </w:p>
        </w:tc>
        <w:tc>
          <w:tcPr>
            <w:tcW w:w="600" w:type="dxa"/>
            <w:tcBorders>
              <w:top w:val="nil"/>
              <w:left w:val="nil"/>
              <w:bottom w:val="nil"/>
              <w:right w:val="nil"/>
            </w:tcBorders>
            <w:tcMar>
              <w:top w:w="15" w:type="dxa"/>
              <w:left w:w="15" w:type="dxa"/>
              <w:bottom w:w="0" w:type="dxa"/>
              <w:right w:w="15" w:type="dxa"/>
            </w:tcMar>
            <w:vAlign w:val="bottom"/>
            <w:hideMark/>
          </w:tcPr>
          <w:p w14:paraId="366D3E2B" w14:textId="77777777" w:rsidR="00E27D8D" w:rsidRPr="0048768E" w:rsidRDefault="00E27D8D">
            <w:pPr>
              <w:jc w:val="right"/>
              <w:rPr>
                <w:rFonts w:ascii="Calibri" w:hAnsi="Calibri" w:cs="Calibri"/>
                <w:color w:val="000000"/>
              </w:rPr>
            </w:pPr>
            <w:r w:rsidRPr="0048768E">
              <w:rPr>
                <w:rFonts w:ascii="Calibri" w:hAnsi="Calibri" w:cs="Calibri"/>
                <w:color w:val="000000"/>
              </w:rPr>
              <w:t>235</w:t>
            </w:r>
          </w:p>
        </w:tc>
        <w:tc>
          <w:tcPr>
            <w:tcW w:w="600" w:type="dxa"/>
            <w:tcBorders>
              <w:top w:val="nil"/>
              <w:left w:val="nil"/>
              <w:bottom w:val="nil"/>
              <w:right w:val="nil"/>
            </w:tcBorders>
            <w:tcMar>
              <w:top w:w="15" w:type="dxa"/>
              <w:left w:w="15" w:type="dxa"/>
              <w:bottom w:w="0" w:type="dxa"/>
              <w:right w:w="15" w:type="dxa"/>
            </w:tcMar>
            <w:vAlign w:val="bottom"/>
            <w:hideMark/>
          </w:tcPr>
          <w:p w14:paraId="17F6D595" w14:textId="77777777" w:rsidR="00E27D8D" w:rsidRPr="0048768E" w:rsidRDefault="00E27D8D">
            <w:pPr>
              <w:jc w:val="right"/>
              <w:rPr>
                <w:rFonts w:ascii="Calibri" w:hAnsi="Calibri" w:cs="Calibri"/>
                <w:color w:val="000000"/>
              </w:rPr>
            </w:pPr>
            <w:r w:rsidRPr="0048768E">
              <w:rPr>
                <w:rFonts w:ascii="Calibri" w:hAnsi="Calibri" w:cs="Calibri"/>
                <w:color w:val="000000"/>
              </w:rPr>
              <w:t>245</w:t>
            </w:r>
          </w:p>
        </w:tc>
      </w:tr>
      <w:tr w:rsidR="00E27D8D" w:rsidRPr="0048768E" w14:paraId="04CD9768"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256DE083" w14:textId="77777777" w:rsidR="00E27D8D" w:rsidRPr="0048768E" w:rsidRDefault="00E27D8D">
            <w:pPr>
              <w:rPr>
                <w:rFonts w:ascii="Calibri" w:hAnsi="Calibri" w:cs="Calibri"/>
                <w:color w:val="000000"/>
              </w:rPr>
            </w:pPr>
            <w:r w:rsidRPr="0048768E">
              <w:rPr>
                <w:rFonts w:ascii="Calibri" w:hAnsi="Calibri" w:cs="Calibri"/>
                <w:color w:val="000000"/>
              </w:rPr>
              <w:t>Dairy, Dry Whole Milk Powder</w:t>
            </w:r>
          </w:p>
        </w:tc>
        <w:tc>
          <w:tcPr>
            <w:tcW w:w="2120" w:type="dxa"/>
            <w:tcBorders>
              <w:top w:val="nil"/>
              <w:left w:val="nil"/>
              <w:bottom w:val="nil"/>
              <w:right w:val="nil"/>
            </w:tcBorders>
            <w:tcMar>
              <w:top w:w="15" w:type="dxa"/>
              <w:left w:w="15" w:type="dxa"/>
              <w:bottom w:w="0" w:type="dxa"/>
              <w:right w:w="15" w:type="dxa"/>
            </w:tcMar>
            <w:vAlign w:val="bottom"/>
            <w:hideMark/>
          </w:tcPr>
          <w:p w14:paraId="034ABE10" w14:textId="77777777" w:rsidR="00E27D8D" w:rsidRPr="0048768E" w:rsidRDefault="00E27D8D">
            <w:pPr>
              <w:rPr>
                <w:rFonts w:ascii="Calibri" w:hAnsi="Calibri" w:cs="Calibri"/>
                <w:color w:val="000000"/>
              </w:rPr>
            </w:pPr>
            <w:r w:rsidRPr="0048768E">
              <w:rPr>
                <w:rFonts w:ascii="Calibri" w:hAnsi="Calibri" w:cs="Calibri"/>
                <w:color w:val="000000"/>
              </w:rPr>
              <w:t>Imports</w:t>
            </w:r>
          </w:p>
        </w:tc>
        <w:tc>
          <w:tcPr>
            <w:tcW w:w="700" w:type="dxa"/>
            <w:tcBorders>
              <w:top w:val="nil"/>
              <w:left w:val="nil"/>
              <w:bottom w:val="nil"/>
              <w:right w:val="nil"/>
            </w:tcBorders>
            <w:tcMar>
              <w:top w:w="15" w:type="dxa"/>
              <w:left w:w="15" w:type="dxa"/>
              <w:bottom w:w="0" w:type="dxa"/>
              <w:right w:w="15" w:type="dxa"/>
            </w:tcMar>
            <w:vAlign w:val="bottom"/>
            <w:hideMark/>
          </w:tcPr>
          <w:p w14:paraId="656A0F54" w14:textId="77777777" w:rsidR="00E27D8D" w:rsidRPr="0048768E" w:rsidRDefault="00E27D8D">
            <w:pPr>
              <w:jc w:val="right"/>
              <w:rPr>
                <w:rFonts w:ascii="Calibri" w:hAnsi="Calibri" w:cs="Calibri"/>
                <w:color w:val="000000"/>
              </w:rPr>
            </w:pPr>
            <w:r w:rsidRPr="0048768E">
              <w:rPr>
                <w:rFonts w:ascii="Calibri" w:hAnsi="Calibri" w:cs="Calibri"/>
                <w:color w:val="000000"/>
              </w:rPr>
              <w:t>5</w:t>
            </w:r>
          </w:p>
        </w:tc>
        <w:tc>
          <w:tcPr>
            <w:tcW w:w="700" w:type="dxa"/>
            <w:tcBorders>
              <w:top w:val="nil"/>
              <w:left w:val="nil"/>
              <w:bottom w:val="nil"/>
              <w:right w:val="nil"/>
            </w:tcBorders>
            <w:tcMar>
              <w:top w:w="15" w:type="dxa"/>
              <w:left w:w="15" w:type="dxa"/>
              <w:bottom w:w="0" w:type="dxa"/>
              <w:right w:w="15" w:type="dxa"/>
            </w:tcMar>
            <w:vAlign w:val="bottom"/>
            <w:hideMark/>
          </w:tcPr>
          <w:p w14:paraId="30DAE71B" w14:textId="77777777" w:rsidR="00E27D8D" w:rsidRPr="0048768E" w:rsidRDefault="00E27D8D">
            <w:pPr>
              <w:jc w:val="right"/>
              <w:rPr>
                <w:rFonts w:ascii="Calibri" w:hAnsi="Calibri" w:cs="Calibri"/>
                <w:color w:val="000000"/>
              </w:rPr>
            </w:pPr>
            <w:r w:rsidRPr="0048768E">
              <w:rPr>
                <w:rFonts w:ascii="Calibri" w:hAnsi="Calibri" w:cs="Calibri"/>
                <w:color w:val="000000"/>
              </w:rPr>
              <w:t>7</w:t>
            </w:r>
          </w:p>
        </w:tc>
        <w:tc>
          <w:tcPr>
            <w:tcW w:w="700" w:type="dxa"/>
            <w:tcBorders>
              <w:top w:val="nil"/>
              <w:left w:val="nil"/>
              <w:bottom w:val="nil"/>
              <w:right w:val="nil"/>
            </w:tcBorders>
            <w:tcMar>
              <w:top w:w="15" w:type="dxa"/>
              <w:left w:w="15" w:type="dxa"/>
              <w:bottom w:w="0" w:type="dxa"/>
              <w:right w:w="15" w:type="dxa"/>
            </w:tcMar>
            <w:vAlign w:val="bottom"/>
            <w:hideMark/>
          </w:tcPr>
          <w:p w14:paraId="58E0BC44" w14:textId="77777777" w:rsidR="00E27D8D" w:rsidRPr="0048768E" w:rsidRDefault="00E27D8D">
            <w:pPr>
              <w:jc w:val="right"/>
              <w:rPr>
                <w:rFonts w:ascii="Calibri" w:hAnsi="Calibri" w:cs="Calibri"/>
                <w:color w:val="000000"/>
              </w:rPr>
            </w:pPr>
            <w:r w:rsidRPr="0048768E">
              <w:rPr>
                <w:rFonts w:ascii="Calibri" w:hAnsi="Calibri" w:cs="Calibri"/>
                <w:color w:val="000000"/>
              </w:rPr>
              <w:t>3</w:t>
            </w:r>
          </w:p>
        </w:tc>
        <w:tc>
          <w:tcPr>
            <w:tcW w:w="700" w:type="dxa"/>
            <w:tcBorders>
              <w:top w:val="nil"/>
              <w:left w:val="nil"/>
              <w:bottom w:val="nil"/>
              <w:right w:val="nil"/>
            </w:tcBorders>
            <w:tcMar>
              <w:top w:w="15" w:type="dxa"/>
              <w:left w:w="15" w:type="dxa"/>
              <w:bottom w:w="0" w:type="dxa"/>
              <w:right w:w="15" w:type="dxa"/>
            </w:tcMar>
            <w:vAlign w:val="bottom"/>
            <w:hideMark/>
          </w:tcPr>
          <w:p w14:paraId="40A36527" w14:textId="77777777" w:rsidR="00E27D8D" w:rsidRPr="0048768E" w:rsidRDefault="00E27D8D">
            <w:pPr>
              <w:jc w:val="right"/>
              <w:rPr>
                <w:rFonts w:ascii="Calibri" w:hAnsi="Calibri" w:cs="Calibri"/>
                <w:color w:val="000000"/>
              </w:rPr>
            </w:pPr>
            <w:r w:rsidRPr="0048768E">
              <w:rPr>
                <w:rFonts w:ascii="Calibri" w:hAnsi="Calibri" w:cs="Calibri"/>
                <w:color w:val="000000"/>
              </w:rPr>
              <w:t>7</w:t>
            </w:r>
          </w:p>
        </w:tc>
        <w:tc>
          <w:tcPr>
            <w:tcW w:w="700" w:type="dxa"/>
            <w:tcBorders>
              <w:top w:val="nil"/>
              <w:left w:val="nil"/>
              <w:bottom w:val="nil"/>
              <w:right w:val="nil"/>
            </w:tcBorders>
            <w:tcMar>
              <w:top w:w="15" w:type="dxa"/>
              <w:left w:w="15" w:type="dxa"/>
              <w:bottom w:w="0" w:type="dxa"/>
              <w:right w:w="15" w:type="dxa"/>
            </w:tcMar>
            <w:vAlign w:val="bottom"/>
            <w:hideMark/>
          </w:tcPr>
          <w:p w14:paraId="576C6AF3" w14:textId="77777777" w:rsidR="00E27D8D" w:rsidRPr="0048768E" w:rsidRDefault="00E27D8D">
            <w:pPr>
              <w:jc w:val="right"/>
              <w:rPr>
                <w:rFonts w:ascii="Calibri" w:hAnsi="Calibri" w:cs="Calibri"/>
                <w:color w:val="000000"/>
              </w:rPr>
            </w:pPr>
            <w:r w:rsidRPr="0048768E">
              <w:rPr>
                <w:rFonts w:ascii="Calibri" w:hAnsi="Calibri" w:cs="Calibri"/>
                <w:color w:val="000000"/>
              </w:rPr>
              <w:t>12</w:t>
            </w:r>
          </w:p>
        </w:tc>
        <w:tc>
          <w:tcPr>
            <w:tcW w:w="700" w:type="dxa"/>
            <w:tcBorders>
              <w:top w:val="nil"/>
              <w:left w:val="nil"/>
              <w:bottom w:val="nil"/>
              <w:right w:val="nil"/>
            </w:tcBorders>
            <w:tcMar>
              <w:top w:w="15" w:type="dxa"/>
              <w:left w:w="15" w:type="dxa"/>
              <w:bottom w:w="0" w:type="dxa"/>
              <w:right w:w="15" w:type="dxa"/>
            </w:tcMar>
            <w:vAlign w:val="bottom"/>
            <w:hideMark/>
          </w:tcPr>
          <w:p w14:paraId="754FC7B0" w14:textId="77777777" w:rsidR="00E27D8D" w:rsidRPr="0048768E" w:rsidRDefault="00E27D8D">
            <w:pPr>
              <w:jc w:val="right"/>
              <w:rPr>
                <w:rFonts w:ascii="Calibri" w:hAnsi="Calibri" w:cs="Calibri"/>
                <w:color w:val="000000"/>
              </w:rPr>
            </w:pPr>
            <w:r w:rsidRPr="0048768E">
              <w:rPr>
                <w:rFonts w:ascii="Calibri" w:hAnsi="Calibri" w:cs="Calibri"/>
                <w:color w:val="000000"/>
              </w:rPr>
              <w:t>15</w:t>
            </w:r>
          </w:p>
        </w:tc>
        <w:tc>
          <w:tcPr>
            <w:tcW w:w="700" w:type="dxa"/>
            <w:tcBorders>
              <w:top w:val="nil"/>
              <w:left w:val="nil"/>
              <w:bottom w:val="nil"/>
              <w:right w:val="nil"/>
            </w:tcBorders>
            <w:tcMar>
              <w:top w:w="15" w:type="dxa"/>
              <w:left w:w="15" w:type="dxa"/>
              <w:bottom w:w="0" w:type="dxa"/>
              <w:right w:w="15" w:type="dxa"/>
            </w:tcMar>
            <w:vAlign w:val="bottom"/>
            <w:hideMark/>
          </w:tcPr>
          <w:p w14:paraId="10AC9BDC" w14:textId="77777777" w:rsidR="00E27D8D" w:rsidRPr="0048768E" w:rsidRDefault="00E27D8D">
            <w:pPr>
              <w:jc w:val="right"/>
              <w:rPr>
                <w:rFonts w:ascii="Calibri" w:hAnsi="Calibri" w:cs="Calibri"/>
                <w:color w:val="000000"/>
              </w:rPr>
            </w:pPr>
            <w:r w:rsidRPr="0048768E">
              <w:rPr>
                <w:rFonts w:ascii="Calibri" w:hAnsi="Calibri" w:cs="Calibri"/>
                <w:color w:val="000000"/>
              </w:rPr>
              <w:t>13</w:t>
            </w:r>
          </w:p>
        </w:tc>
        <w:tc>
          <w:tcPr>
            <w:tcW w:w="600" w:type="dxa"/>
            <w:tcBorders>
              <w:top w:val="nil"/>
              <w:left w:val="nil"/>
              <w:bottom w:val="nil"/>
              <w:right w:val="nil"/>
            </w:tcBorders>
            <w:tcMar>
              <w:top w:w="15" w:type="dxa"/>
              <w:left w:w="15" w:type="dxa"/>
              <w:bottom w:w="0" w:type="dxa"/>
              <w:right w:w="15" w:type="dxa"/>
            </w:tcMar>
            <w:vAlign w:val="bottom"/>
            <w:hideMark/>
          </w:tcPr>
          <w:p w14:paraId="48E3F035" w14:textId="77777777" w:rsidR="00E27D8D" w:rsidRPr="0048768E" w:rsidRDefault="00E27D8D">
            <w:pPr>
              <w:jc w:val="right"/>
              <w:rPr>
                <w:rFonts w:ascii="Calibri" w:hAnsi="Calibri" w:cs="Calibri"/>
                <w:color w:val="000000"/>
              </w:rPr>
            </w:pPr>
            <w:r w:rsidRPr="0048768E">
              <w:rPr>
                <w:rFonts w:ascii="Calibri" w:hAnsi="Calibri" w:cs="Calibri"/>
                <w:color w:val="000000"/>
              </w:rPr>
              <w:t>11</w:t>
            </w:r>
          </w:p>
        </w:tc>
        <w:tc>
          <w:tcPr>
            <w:tcW w:w="600" w:type="dxa"/>
            <w:tcBorders>
              <w:top w:val="nil"/>
              <w:left w:val="nil"/>
              <w:bottom w:val="nil"/>
              <w:right w:val="nil"/>
            </w:tcBorders>
            <w:tcMar>
              <w:top w:w="15" w:type="dxa"/>
              <w:left w:w="15" w:type="dxa"/>
              <w:bottom w:w="0" w:type="dxa"/>
              <w:right w:w="15" w:type="dxa"/>
            </w:tcMar>
            <w:vAlign w:val="bottom"/>
            <w:hideMark/>
          </w:tcPr>
          <w:p w14:paraId="6B82FE50" w14:textId="77777777" w:rsidR="00E27D8D" w:rsidRPr="0048768E" w:rsidRDefault="00E27D8D">
            <w:pPr>
              <w:jc w:val="right"/>
              <w:rPr>
                <w:rFonts w:ascii="Calibri" w:hAnsi="Calibri" w:cs="Calibri"/>
                <w:color w:val="000000"/>
              </w:rPr>
            </w:pPr>
            <w:r w:rsidRPr="0048768E">
              <w:rPr>
                <w:rFonts w:ascii="Calibri" w:hAnsi="Calibri" w:cs="Calibri"/>
                <w:color w:val="000000"/>
              </w:rPr>
              <w:t>13</w:t>
            </w:r>
          </w:p>
        </w:tc>
        <w:tc>
          <w:tcPr>
            <w:tcW w:w="600" w:type="dxa"/>
            <w:tcBorders>
              <w:top w:val="nil"/>
              <w:left w:val="nil"/>
              <w:bottom w:val="nil"/>
              <w:right w:val="nil"/>
            </w:tcBorders>
            <w:tcMar>
              <w:top w:w="15" w:type="dxa"/>
              <w:left w:w="15" w:type="dxa"/>
              <w:bottom w:w="0" w:type="dxa"/>
              <w:right w:w="15" w:type="dxa"/>
            </w:tcMar>
            <w:vAlign w:val="bottom"/>
            <w:hideMark/>
          </w:tcPr>
          <w:p w14:paraId="1B6333D5" w14:textId="77777777" w:rsidR="00E27D8D" w:rsidRPr="0048768E" w:rsidRDefault="00E27D8D">
            <w:pPr>
              <w:jc w:val="right"/>
              <w:rPr>
                <w:rFonts w:ascii="Calibri" w:hAnsi="Calibri" w:cs="Calibri"/>
                <w:color w:val="000000"/>
              </w:rPr>
            </w:pPr>
            <w:r w:rsidRPr="0048768E">
              <w:rPr>
                <w:rFonts w:ascii="Calibri" w:hAnsi="Calibri" w:cs="Calibri"/>
                <w:color w:val="000000"/>
              </w:rPr>
              <w:t>8</w:t>
            </w:r>
          </w:p>
        </w:tc>
        <w:tc>
          <w:tcPr>
            <w:tcW w:w="600" w:type="dxa"/>
            <w:tcBorders>
              <w:top w:val="nil"/>
              <w:left w:val="nil"/>
              <w:bottom w:val="nil"/>
              <w:right w:val="nil"/>
            </w:tcBorders>
            <w:tcMar>
              <w:top w:w="15" w:type="dxa"/>
              <w:left w:w="15" w:type="dxa"/>
              <w:bottom w:w="0" w:type="dxa"/>
              <w:right w:w="15" w:type="dxa"/>
            </w:tcMar>
            <w:vAlign w:val="bottom"/>
            <w:hideMark/>
          </w:tcPr>
          <w:p w14:paraId="47C83417" w14:textId="77777777" w:rsidR="00E27D8D" w:rsidRPr="0048768E" w:rsidRDefault="00E27D8D">
            <w:pPr>
              <w:jc w:val="right"/>
              <w:rPr>
                <w:rFonts w:ascii="Calibri" w:hAnsi="Calibri" w:cs="Calibri"/>
                <w:color w:val="000000"/>
              </w:rPr>
            </w:pPr>
            <w:r w:rsidRPr="0048768E">
              <w:rPr>
                <w:rFonts w:ascii="Calibri" w:hAnsi="Calibri" w:cs="Calibri"/>
                <w:color w:val="000000"/>
              </w:rPr>
              <w:t>9</w:t>
            </w:r>
          </w:p>
        </w:tc>
        <w:tc>
          <w:tcPr>
            <w:tcW w:w="600" w:type="dxa"/>
            <w:tcBorders>
              <w:top w:val="nil"/>
              <w:left w:val="nil"/>
              <w:bottom w:val="nil"/>
              <w:right w:val="nil"/>
            </w:tcBorders>
            <w:tcMar>
              <w:top w:w="15" w:type="dxa"/>
              <w:left w:w="15" w:type="dxa"/>
              <w:bottom w:w="0" w:type="dxa"/>
              <w:right w:w="15" w:type="dxa"/>
            </w:tcMar>
            <w:vAlign w:val="bottom"/>
            <w:hideMark/>
          </w:tcPr>
          <w:p w14:paraId="66833BA8" w14:textId="77777777" w:rsidR="00E27D8D" w:rsidRPr="0048768E" w:rsidRDefault="00E27D8D">
            <w:pPr>
              <w:jc w:val="right"/>
              <w:rPr>
                <w:rFonts w:ascii="Calibri" w:hAnsi="Calibri" w:cs="Calibri"/>
                <w:color w:val="000000"/>
              </w:rPr>
            </w:pPr>
            <w:r w:rsidRPr="0048768E">
              <w:rPr>
                <w:rFonts w:ascii="Calibri" w:hAnsi="Calibri" w:cs="Calibri"/>
                <w:color w:val="000000"/>
              </w:rPr>
              <w:t>13</w:t>
            </w:r>
          </w:p>
        </w:tc>
        <w:tc>
          <w:tcPr>
            <w:tcW w:w="600" w:type="dxa"/>
            <w:tcBorders>
              <w:top w:val="nil"/>
              <w:left w:val="nil"/>
              <w:bottom w:val="nil"/>
              <w:right w:val="nil"/>
            </w:tcBorders>
            <w:tcMar>
              <w:top w:w="15" w:type="dxa"/>
              <w:left w:w="15" w:type="dxa"/>
              <w:bottom w:w="0" w:type="dxa"/>
              <w:right w:w="15" w:type="dxa"/>
            </w:tcMar>
            <w:vAlign w:val="bottom"/>
            <w:hideMark/>
          </w:tcPr>
          <w:p w14:paraId="53948C0C" w14:textId="77777777" w:rsidR="00E27D8D" w:rsidRPr="0048768E" w:rsidRDefault="00E27D8D">
            <w:pPr>
              <w:jc w:val="right"/>
              <w:rPr>
                <w:rFonts w:ascii="Calibri" w:hAnsi="Calibri" w:cs="Calibri"/>
                <w:color w:val="000000"/>
              </w:rPr>
            </w:pPr>
            <w:r w:rsidRPr="0048768E">
              <w:rPr>
                <w:rFonts w:ascii="Calibri" w:hAnsi="Calibri" w:cs="Calibri"/>
                <w:color w:val="000000"/>
              </w:rPr>
              <w:t>9</w:t>
            </w:r>
          </w:p>
        </w:tc>
      </w:tr>
      <w:tr w:rsidR="00E27D8D" w:rsidRPr="0048768E" w14:paraId="168FD54A"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5E362B99"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5F337CF9" w14:textId="77777777" w:rsidR="00E27D8D" w:rsidRPr="0048768E" w:rsidRDefault="00E27D8D">
            <w:pPr>
              <w:rPr>
                <w:rFonts w:ascii="Calibri" w:hAnsi="Calibri" w:cs="Calibri"/>
                <w:color w:val="000000"/>
              </w:rPr>
            </w:pPr>
            <w:r w:rsidRPr="0048768E">
              <w:rPr>
                <w:rFonts w:ascii="Calibri" w:hAnsi="Calibri" w:cs="Calibri"/>
                <w:color w:val="000000"/>
              </w:rPr>
              <w:t>Exports</w:t>
            </w:r>
          </w:p>
        </w:tc>
        <w:tc>
          <w:tcPr>
            <w:tcW w:w="700" w:type="dxa"/>
            <w:tcBorders>
              <w:top w:val="nil"/>
              <w:left w:val="nil"/>
              <w:bottom w:val="nil"/>
              <w:right w:val="nil"/>
            </w:tcBorders>
            <w:tcMar>
              <w:top w:w="15" w:type="dxa"/>
              <w:left w:w="15" w:type="dxa"/>
              <w:bottom w:w="0" w:type="dxa"/>
              <w:right w:w="15" w:type="dxa"/>
            </w:tcMar>
            <w:vAlign w:val="bottom"/>
            <w:hideMark/>
          </w:tcPr>
          <w:p w14:paraId="554E47FA" w14:textId="77777777" w:rsidR="00E27D8D" w:rsidRPr="0048768E" w:rsidRDefault="00E27D8D">
            <w:pPr>
              <w:jc w:val="right"/>
              <w:rPr>
                <w:rFonts w:ascii="Calibri" w:hAnsi="Calibri" w:cs="Calibri"/>
                <w:color w:val="000000"/>
              </w:rPr>
            </w:pPr>
            <w:r w:rsidRPr="0048768E">
              <w:rPr>
                <w:rFonts w:ascii="Calibri" w:hAnsi="Calibri" w:cs="Calibri"/>
                <w:color w:val="000000"/>
              </w:rPr>
              <w:t>169</w:t>
            </w:r>
          </w:p>
        </w:tc>
        <w:tc>
          <w:tcPr>
            <w:tcW w:w="700" w:type="dxa"/>
            <w:tcBorders>
              <w:top w:val="nil"/>
              <w:left w:val="nil"/>
              <w:bottom w:val="nil"/>
              <w:right w:val="nil"/>
            </w:tcBorders>
            <w:tcMar>
              <w:top w:w="15" w:type="dxa"/>
              <w:left w:w="15" w:type="dxa"/>
              <w:bottom w:w="0" w:type="dxa"/>
              <w:right w:w="15" w:type="dxa"/>
            </w:tcMar>
            <w:vAlign w:val="bottom"/>
            <w:hideMark/>
          </w:tcPr>
          <w:p w14:paraId="372C34C3" w14:textId="77777777" w:rsidR="00E27D8D" w:rsidRPr="0048768E" w:rsidRDefault="00E27D8D">
            <w:pPr>
              <w:jc w:val="right"/>
              <w:rPr>
                <w:rFonts w:ascii="Calibri" w:hAnsi="Calibri" w:cs="Calibri"/>
                <w:color w:val="000000"/>
              </w:rPr>
            </w:pPr>
            <w:r w:rsidRPr="0048768E">
              <w:rPr>
                <w:rFonts w:ascii="Calibri" w:hAnsi="Calibri" w:cs="Calibri"/>
                <w:color w:val="000000"/>
              </w:rPr>
              <w:t>183</w:t>
            </w:r>
          </w:p>
        </w:tc>
        <w:tc>
          <w:tcPr>
            <w:tcW w:w="700" w:type="dxa"/>
            <w:tcBorders>
              <w:top w:val="nil"/>
              <w:left w:val="nil"/>
              <w:bottom w:val="nil"/>
              <w:right w:val="nil"/>
            </w:tcBorders>
            <w:tcMar>
              <w:top w:w="15" w:type="dxa"/>
              <w:left w:w="15" w:type="dxa"/>
              <w:bottom w:w="0" w:type="dxa"/>
              <w:right w:w="15" w:type="dxa"/>
            </w:tcMar>
            <w:vAlign w:val="bottom"/>
            <w:hideMark/>
          </w:tcPr>
          <w:p w14:paraId="35F0E8BE" w14:textId="77777777" w:rsidR="00E27D8D" w:rsidRPr="0048768E" w:rsidRDefault="00E27D8D">
            <w:pPr>
              <w:jc w:val="right"/>
              <w:rPr>
                <w:rFonts w:ascii="Calibri" w:hAnsi="Calibri" w:cs="Calibri"/>
                <w:color w:val="000000"/>
              </w:rPr>
            </w:pPr>
            <w:r w:rsidRPr="0048768E">
              <w:rPr>
                <w:rFonts w:ascii="Calibri" w:hAnsi="Calibri" w:cs="Calibri"/>
                <w:color w:val="000000"/>
              </w:rPr>
              <w:t>213</w:t>
            </w:r>
          </w:p>
        </w:tc>
        <w:tc>
          <w:tcPr>
            <w:tcW w:w="700" w:type="dxa"/>
            <w:tcBorders>
              <w:top w:val="nil"/>
              <w:left w:val="nil"/>
              <w:bottom w:val="nil"/>
              <w:right w:val="nil"/>
            </w:tcBorders>
            <w:tcMar>
              <w:top w:w="15" w:type="dxa"/>
              <w:left w:w="15" w:type="dxa"/>
              <w:bottom w:w="0" w:type="dxa"/>
              <w:right w:w="15" w:type="dxa"/>
            </w:tcMar>
            <w:vAlign w:val="bottom"/>
            <w:hideMark/>
          </w:tcPr>
          <w:p w14:paraId="761D9AEF" w14:textId="77777777" w:rsidR="00E27D8D" w:rsidRPr="0048768E" w:rsidRDefault="00E27D8D">
            <w:pPr>
              <w:jc w:val="right"/>
              <w:rPr>
                <w:rFonts w:ascii="Calibri" w:hAnsi="Calibri" w:cs="Calibri"/>
                <w:color w:val="000000"/>
              </w:rPr>
            </w:pPr>
            <w:r w:rsidRPr="0048768E">
              <w:rPr>
                <w:rFonts w:ascii="Calibri" w:hAnsi="Calibri" w:cs="Calibri"/>
                <w:color w:val="000000"/>
              </w:rPr>
              <w:t>142</w:t>
            </w:r>
          </w:p>
        </w:tc>
        <w:tc>
          <w:tcPr>
            <w:tcW w:w="700" w:type="dxa"/>
            <w:tcBorders>
              <w:top w:val="nil"/>
              <w:left w:val="nil"/>
              <w:bottom w:val="nil"/>
              <w:right w:val="nil"/>
            </w:tcBorders>
            <w:tcMar>
              <w:top w:w="15" w:type="dxa"/>
              <w:left w:w="15" w:type="dxa"/>
              <w:bottom w:w="0" w:type="dxa"/>
              <w:right w:w="15" w:type="dxa"/>
            </w:tcMar>
            <w:vAlign w:val="bottom"/>
            <w:hideMark/>
          </w:tcPr>
          <w:p w14:paraId="68CDC1D3" w14:textId="77777777" w:rsidR="00E27D8D" w:rsidRPr="0048768E" w:rsidRDefault="00E27D8D">
            <w:pPr>
              <w:jc w:val="right"/>
              <w:rPr>
                <w:rFonts w:ascii="Calibri" w:hAnsi="Calibri" w:cs="Calibri"/>
                <w:color w:val="000000"/>
              </w:rPr>
            </w:pPr>
            <w:r w:rsidRPr="0048768E">
              <w:rPr>
                <w:rFonts w:ascii="Calibri" w:hAnsi="Calibri" w:cs="Calibri"/>
                <w:color w:val="000000"/>
              </w:rPr>
              <w:t>173</w:t>
            </w:r>
          </w:p>
        </w:tc>
        <w:tc>
          <w:tcPr>
            <w:tcW w:w="700" w:type="dxa"/>
            <w:tcBorders>
              <w:top w:val="nil"/>
              <w:left w:val="nil"/>
              <w:bottom w:val="nil"/>
              <w:right w:val="nil"/>
            </w:tcBorders>
            <w:tcMar>
              <w:top w:w="15" w:type="dxa"/>
              <w:left w:w="15" w:type="dxa"/>
              <w:bottom w:w="0" w:type="dxa"/>
              <w:right w:w="15" w:type="dxa"/>
            </w:tcMar>
            <w:vAlign w:val="bottom"/>
            <w:hideMark/>
          </w:tcPr>
          <w:p w14:paraId="3891B75C" w14:textId="77777777" w:rsidR="00E27D8D" w:rsidRPr="0048768E" w:rsidRDefault="00E27D8D">
            <w:pPr>
              <w:jc w:val="right"/>
              <w:rPr>
                <w:rFonts w:ascii="Calibri" w:hAnsi="Calibri" w:cs="Calibri"/>
                <w:color w:val="000000"/>
              </w:rPr>
            </w:pPr>
            <w:r w:rsidRPr="0048768E">
              <w:rPr>
                <w:rFonts w:ascii="Calibri" w:hAnsi="Calibri" w:cs="Calibri"/>
                <w:color w:val="000000"/>
              </w:rPr>
              <w:t>161</w:t>
            </w:r>
          </w:p>
        </w:tc>
        <w:tc>
          <w:tcPr>
            <w:tcW w:w="700" w:type="dxa"/>
            <w:tcBorders>
              <w:top w:val="nil"/>
              <w:left w:val="nil"/>
              <w:bottom w:val="nil"/>
              <w:right w:val="nil"/>
            </w:tcBorders>
            <w:tcMar>
              <w:top w:w="15" w:type="dxa"/>
              <w:left w:w="15" w:type="dxa"/>
              <w:bottom w:w="0" w:type="dxa"/>
              <w:right w:w="15" w:type="dxa"/>
            </w:tcMar>
            <w:vAlign w:val="bottom"/>
            <w:hideMark/>
          </w:tcPr>
          <w:p w14:paraId="493419FD" w14:textId="77777777" w:rsidR="00E27D8D" w:rsidRPr="0048768E" w:rsidRDefault="00E27D8D">
            <w:pPr>
              <w:jc w:val="right"/>
              <w:rPr>
                <w:rFonts w:ascii="Calibri" w:hAnsi="Calibri" w:cs="Calibri"/>
                <w:color w:val="000000"/>
              </w:rPr>
            </w:pPr>
            <w:r w:rsidRPr="0048768E">
              <w:rPr>
                <w:rFonts w:ascii="Calibri" w:hAnsi="Calibri" w:cs="Calibri"/>
                <w:color w:val="000000"/>
              </w:rPr>
              <w:t>153</w:t>
            </w:r>
          </w:p>
        </w:tc>
        <w:tc>
          <w:tcPr>
            <w:tcW w:w="600" w:type="dxa"/>
            <w:tcBorders>
              <w:top w:val="nil"/>
              <w:left w:val="nil"/>
              <w:bottom w:val="nil"/>
              <w:right w:val="nil"/>
            </w:tcBorders>
            <w:tcMar>
              <w:top w:w="15" w:type="dxa"/>
              <w:left w:w="15" w:type="dxa"/>
              <w:bottom w:w="0" w:type="dxa"/>
              <w:right w:w="15" w:type="dxa"/>
            </w:tcMar>
            <w:vAlign w:val="bottom"/>
            <w:hideMark/>
          </w:tcPr>
          <w:p w14:paraId="6ED5E961" w14:textId="77777777" w:rsidR="00E27D8D" w:rsidRPr="0048768E" w:rsidRDefault="00E27D8D">
            <w:pPr>
              <w:jc w:val="right"/>
              <w:rPr>
                <w:rFonts w:ascii="Calibri" w:hAnsi="Calibri" w:cs="Calibri"/>
                <w:color w:val="000000"/>
              </w:rPr>
            </w:pPr>
            <w:r w:rsidRPr="0048768E">
              <w:rPr>
                <w:rFonts w:ascii="Calibri" w:hAnsi="Calibri" w:cs="Calibri"/>
                <w:color w:val="000000"/>
              </w:rPr>
              <w:t>130</w:t>
            </w:r>
          </w:p>
        </w:tc>
        <w:tc>
          <w:tcPr>
            <w:tcW w:w="600" w:type="dxa"/>
            <w:tcBorders>
              <w:top w:val="nil"/>
              <w:left w:val="nil"/>
              <w:bottom w:val="nil"/>
              <w:right w:val="nil"/>
            </w:tcBorders>
            <w:tcMar>
              <w:top w:w="15" w:type="dxa"/>
              <w:left w:w="15" w:type="dxa"/>
              <w:bottom w:w="0" w:type="dxa"/>
              <w:right w:w="15" w:type="dxa"/>
            </w:tcMar>
            <w:vAlign w:val="bottom"/>
            <w:hideMark/>
          </w:tcPr>
          <w:p w14:paraId="1F6732B7" w14:textId="77777777" w:rsidR="00E27D8D" w:rsidRPr="0048768E" w:rsidRDefault="00E27D8D">
            <w:pPr>
              <w:jc w:val="right"/>
              <w:rPr>
                <w:rFonts w:ascii="Calibri" w:hAnsi="Calibri" w:cs="Calibri"/>
                <w:color w:val="000000"/>
              </w:rPr>
            </w:pPr>
            <w:r w:rsidRPr="0048768E">
              <w:rPr>
                <w:rFonts w:ascii="Calibri" w:hAnsi="Calibri" w:cs="Calibri"/>
                <w:color w:val="000000"/>
              </w:rPr>
              <w:t>111</w:t>
            </w:r>
          </w:p>
        </w:tc>
        <w:tc>
          <w:tcPr>
            <w:tcW w:w="600" w:type="dxa"/>
            <w:tcBorders>
              <w:top w:val="nil"/>
              <w:left w:val="nil"/>
              <w:bottom w:val="nil"/>
              <w:right w:val="nil"/>
            </w:tcBorders>
            <w:tcMar>
              <w:top w:w="15" w:type="dxa"/>
              <w:left w:w="15" w:type="dxa"/>
              <w:bottom w:w="0" w:type="dxa"/>
              <w:right w:w="15" w:type="dxa"/>
            </w:tcMar>
            <w:vAlign w:val="bottom"/>
            <w:hideMark/>
          </w:tcPr>
          <w:p w14:paraId="55114F5A" w14:textId="77777777" w:rsidR="00E27D8D" w:rsidRPr="0048768E" w:rsidRDefault="00E27D8D">
            <w:pPr>
              <w:jc w:val="right"/>
              <w:rPr>
                <w:rFonts w:ascii="Calibri" w:hAnsi="Calibri" w:cs="Calibri"/>
                <w:color w:val="000000"/>
              </w:rPr>
            </w:pPr>
            <w:r w:rsidRPr="0048768E">
              <w:rPr>
                <w:rFonts w:ascii="Calibri" w:hAnsi="Calibri" w:cs="Calibri"/>
                <w:color w:val="000000"/>
              </w:rPr>
              <w:t>133</w:t>
            </w:r>
          </w:p>
        </w:tc>
        <w:tc>
          <w:tcPr>
            <w:tcW w:w="600" w:type="dxa"/>
            <w:tcBorders>
              <w:top w:val="nil"/>
              <w:left w:val="nil"/>
              <w:bottom w:val="nil"/>
              <w:right w:val="nil"/>
            </w:tcBorders>
            <w:tcMar>
              <w:top w:w="15" w:type="dxa"/>
              <w:left w:w="15" w:type="dxa"/>
              <w:bottom w:w="0" w:type="dxa"/>
              <w:right w:w="15" w:type="dxa"/>
            </w:tcMar>
            <w:vAlign w:val="bottom"/>
            <w:hideMark/>
          </w:tcPr>
          <w:p w14:paraId="141E045E" w14:textId="77777777" w:rsidR="00E27D8D" w:rsidRPr="0048768E" w:rsidRDefault="00E27D8D">
            <w:pPr>
              <w:jc w:val="right"/>
              <w:rPr>
                <w:rFonts w:ascii="Calibri" w:hAnsi="Calibri" w:cs="Calibri"/>
                <w:color w:val="000000"/>
              </w:rPr>
            </w:pPr>
            <w:r w:rsidRPr="0048768E">
              <w:rPr>
                <w:rFonts w:ascii="Calibri" w:hAnsi="Calibri" w:cs="Calibri"/>
                <w:color w:val="000000"/>
              </w:rPr>
              <w:t>115</w:t>
            </w:r>
          </w:p>
        </w:tc>
        <w:tc>
          <w:tcPr>
            <w:tcW w:w="600" w:type="dxa"/>
            <w:tcBorders>
              <w:top w:val="nil"/>
              <w:left w:val="nil"/>
              <w:bottom w:val="nil"/>
              <w:right w:val="nil"/>
            </w:tcBorders>
            <w:tcMar>
              <w:top w:w="15" w:type="dxa"/>
              <w:left w:w="15" w:type="dxa"/>
              <w:bottom w:w="0" w:type="dxa"/>
              <w:right w:w="15" w:type="dxa"/>
            </w:tcMar>
            <w:vAlign w:val="bottom"/>
            <w:hideMark/>
          </w:tcPr>
          <w:p w14:paraId="5E9A475D" w14:textId="77777777" w:rsidR="00E27D8D" w:rsidRPr="0048768E" w:rsidRDefault="00E27D8D">
            <w:pPr>
              <w:jc w:val="right"/>
              <w:rPr>
                <w:rFonts w:ascii="Calibri" w:hAnsi="Calibri" w:cs="Calibri"/>
                <w:color w:val="000000"/>
              </w:rPr>
            </w:pPr>
            <w:r w:rsidRPr="0048768E">
              <w:rPr>
                <w:rFonts w:ascii="Calibri" w:hAnsi="Calibri" w:cs="Calibri"/>
                <w:color w:val="000000"/>
              </w:rPr>
              <w:t>116</w:t>
            </w:r>
          </w:p>
        </w:tc>
        <w:tc>
          <w:tcPr>
            <w:tcW w:w="600" w:type="dxa"/>
            <w:tcBorders>
              <w:top w:val="nil"/>
              <w:left w:val="nil"/>
              <w:bottom w:val="nil"/>
              <w:right w:val="nil"/>
            </w:tcBorders>
            <w:tcMar>
              <w:top w:w="15" w:type="dxa"/>
              <w:left w:w="15" w:type="dxa"/>
              <w:bottom w:w="0" w:type="dxa"/>
              <w:right w:w="15" w:type="dxa"/>
            </w:tcMar>
            <w:vAlign w:val="bottom"/>
            <w:hideMark/>
          </w:tcPr>
          <w:p w14:paraId="5FB0A3FC" w14:textId="77777777" w:rsidR="00E27D8D" w:rsidRPr="0048768E" w:rsidRDefault="00E27D8D">
            <w:pPr>
              <w:jc w:val="right"/>
              <w:rPr>
                <w:rFonts w:ascii="Calibri" w:hAnsi="Calibri" w:cs="Calibri"/>
                <w:color w:val="000000"/>
              </w:rPr>
            </w:pPr>
            <w:r w:rsidRPr="0048768E">
              <w:rPr>
                <w:rFonts w:ascii="Calibri" w:hAnsi="Calibri" w:cs="Calibri"/>
                <w:color w:val="000000"/>
              </w:rPr>
              <w:t>109</w:t>
            </w:r>
          </w:p>
        </w:tc>
      </w:tr>
      <w:tr w:rsidR="00E27D8D" w:rsidRPr="0048768E" w14:paraId="4A282991"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26F62A16"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4CB95C4B" w14:textId="77777777" w:rsidR="00E27D8D" w:rsidRPr="0048768E" w:rsidRDefault="00E27D8D">
            <w:pPr>
              <w:rPr>
                <w:rFonts w:ascii="Calibri" w:hAnsi="Calibri" w:cs="Calibri"/>
                <w:color w:val="000000"/>
              </w:rPr>
            </w:pPr>
            <w:r w:rsidRPr="0048768E">
              <w:rPr>
                <w:rFonts w:ascii="Calibri" w:hAnsi="Calibri" w:cs="Calibri"/>
                <w:color w:val="000000"/>
              </w:rPr>
              <w:t>Domestic Consumption</w:t>
            </w:r>
          </w:p>
        </w:tc>
        <w:tc>
          <w:tcPr>
            <w:tcW w:w="700" w:type="dxa"/>
            <w:tcBorders>
              <w:top w:val="nil"/>
              <w:left w:val="nil"/>
              <w:bottom w:val="nil"/>
              <w:right w:val="nil"/>
            </w:tcBorders>
            <w:tcMar>
              <w:top w:w="15" w:type="dxa"/>
              <w:left w:w="15" w:type="dxa"/>
              <w:bottom w:w="0" w:type="dxa"/>
              <w:right w:w="15" w:type="dxa"/>
            </w:tcMar>
            <w:vAlign w:val="bottom"/>
            <w:hideMark/>
          </w:tcPr>
          <w:p w14:paraId="7E167BF7" w14:textId="77777777" w:rsidR="00E27D8D" w:rsidRPr="0048768E" w:rsidRDefault="00E27D8D">
            <w:pPr>
              <w:jc w:val="right"/>
              <w:rPr>
                <w:rFonts w:ascii="Calibri" w:hAnsi="Calibri" w:cs="Calibri"/>
                <w:color w:val="000000"/>
              </w:rPr>
            </w:pPr>
            <w:r w:rsidRPr="0048768E">
              <w:rPr>
                <w:rFonts w:ascii="Calibri" w:hAnsi="Calibri" w:cs="Calibri"/>
                <w:color w:val="000000"/>
              </w:rPr>
              <w:t>20</w:t>
            </w:r>
          </w:p>
        </w:tc>
        <w:tc>
          <w:tcPr>
            <w:tcW w:w="700" w:type="dxa"/>
            <w:tcBorders>
              <w:top w:val="nil"/>
              <w:left w:val="nil"/>
              <w:bottom w:val="nil"/>
              <w:right w:val="nil"/>
            </w:tcBorders>
            <w:tcMar>
              <w:top w:w="15" w:type="dxa"/>
              <w:left w:w="15" w:type="dxa"/>
              <w:bottom w:w="0" w:type="dxa"/>
              <w:right w:w="15" w:type="dxa"/>
            </w:tcMar>
            <w:vAlign w:val="bottom"/>
            <w:hideMark/>
          </w:tcPr>
          <w:p w14:paraId="3F9EA0F3" w14:textId="77777777" w:rsidR="00E27D8D" w:rsidRPr="0048768E" w:rsidRDefault="00E27D8D">
            <w:pPr>
              <w:jc w:val="right"/>
              <w:rPr>
                <w:rFonts w:ascii="Calibri" w:hAnsi="Calibri" w:cs="Calibri"/>
                <w:color w:val="000000"/>
              </w:rPr>
            </w:pPr>
            <w:r w:rsidRPr="0048768E">
              <w:rPr>
                <w:rFonts w:ascii="Calibri" w:hAnsi="Calibri" w:cs="Calibri"/>
                <w:color w:val="000000"/>
              </w:rPr>
              <w:t>25</w:t>
            </w:r>
          </w:p>
        </w:tc>
        <w:tc>
          <w:tcPr>
            <w:tcW w:w="700" w:type="dxa"/>
            <w:tcBorders>
              <w:top w:val="nil"/>
              <w:left w:val="nil"/>
              <w:bottom w:val="nil"/>
              <w:right w:val="nil"/>
            </w:tcBorders>
            <w:tcMar>
              <w:top w:w="15" w:type="dxa"/>
              <w:left w:w="15" w:type="dxa"/>
              <w:bottom w:w="0" w:type="dxa"/>
              <w:right w:w="15" w:type="dxa"/>
            </w:tcMar>
            <w:vAlign w:val="bottom"/>
            <w:hideMark/>
          </w:tcPr>
          <w:p w14:paraId="43916B9C" w14:textId="77777777" w:rsidR="00E27D8D" w:rsidRPr="0048768E" w:rsidRDefault="00E27D8D">
            <w:pPr>
              <w:jc w:val="right"/>
              <w:rPr>
                <w:rFonts w:ascii="Calibri" w:hAnsi="Calibri" w:cs="Calibri"/>
                <w:color w:val="000000"/>
              </w:rPr>
            </w:pPr>
            <w:r w:rsidRPr="0048768E">
              <w:rPr>
                <w:rFonts w:ascii="Calibri" w:hAnsi="Calibri" w:cs="Calibri"/>
                <w:color w:val="000000"/>
              </w:rPr>
              <w:t>24</w:t>
            </w:r>
          </w:p>
        </w:tc>
        <w:tc>
          <w:tcPr>
            <w:tcW w:w="700" w:type="dxa"/>
            <w:tcBorders>
              <w:top w:val="nil"/>
              <w:left w:val="nil"/>
              <w:bottom w:val="nil"/>
              <w:right w:val="nil"/>
            </w:tcBorders>
            <w:tcMar>
              <w:top w:w="15" w:type="dxa"/>
              <w:left w:w="15" w:type="dxa"/>
              <w:bottom w:w="0" w:type="dxa"/>
              <w:right w:w="15" w:type="dxa"/>
            </w:tcMar>
            <w:vAlign w:val="bottom"/>
            <w:hideMark/>
          </w:tcPr>
          <w:p w14:paraId="3CDA17A3" w14:textId="77777777" w:rsidR="00E27D8D" w:rsidRPr="0048768E" w:rsidRDefault="00E27D8D">
            <w:pPr>
              <w:jc w:val="right"/>
              <w:rPr>
                <w:rFonts w:ascii="Calibri" w:hAnsi="Calibri" w:cs="Calibri"/>
                <w:color w:val="000000"/>
              </w:rPr>
            </w:pPr>
            <w:r w:rsidRPr="0048768E">
              <w:rPr>
                <w:rFonts w:ascii="Calibri" w:hAnsi="Calibri" w:cs="Calibri"/>
                <w:color w:val="000000"/>
              </w:rPr>
              <w:t>25</w:t>
            </w:r>
          </w:p>
        </w:tc>
        <w:tc>
          <w:tcPr>
            <w:tcW w:w="700" w:type="dxa"/>
            <w:tcBorders>
              <w:top w:val="nil"/>
              <w:left w:val="nil"/>
              <w:bottom w:val="nil"/>
              <w:right w:val="nil"/>
            </w:tcBorders>
            <w:tcMar>
              <w:top w:w="15" w:type="dxa"/>
              <w:left w:w="15" w:type="dxa"/>
              <w:bottom w:w="0" w:type="dxa"/>
              <w:right w:w="15" w:type="dxa"/>
            </w:tcMar>
            <w:vAlign w:val="bottom"/>
            <w:hideMark/>
          </w:tcPr>
          <w:p w14:paraId="15C9AB7F" w14:textId="77777777" w:rsidR="00E27D8D" w:rsidRPr="0048768E" w:rsidRDefault="00E27D8D">
            <w:pPr>
              <w:jc w:val="right"/>
              <w:rPr>
                <w:rFonts w:ascii="Calibri" w:hAnsi="Calibri" w:cs="Calibri"/>
                <w:color w:val="000000"/>
              </w:rPr>
            </w:pPr>
            <w:r w:rsidRPr="0048768E">
              <w:rPr>
                <w:rFonts w:ascii="Calibri" w:hAnsi="Calibri" w:cs="Calibri"/>
                <w:color w:val="000000"/>
              </w:rPr>
              <w:t>23</w:t>
            </w:r>
          </w:p>
        </w:tc>
        <w:tc>
          <w:tcPr>
            <w:tcW w:w="700" w:type="dxa"/>
            <w:tcBorders>
              <w:top w:val="nil"/>
              <w:left w:val="nil"/>
              <w:bottom w:val="nil"/>
              <w:right w:val="nil"/>
            </w:tcBorders>
            <w:tcMar>
              <w:top w:w="15" w:type="dxa"/>
              <w:left w:w="15" w:type="dxa"/>
              <w:bottom w:w="0" w:type="dxa"/>
              <w:right w:w="15" w:type="dxa"/>
            </w:tcMar>
            <w:vAlign w:val="bottom"/>
            <w:hideMark/>
          </w:tcPr>
          <w:p w14:paraId="74C4F476" w14:textId="77777777" w:rsidR="00E27D8D" w:rsidRPr="0048768E" w:rsidRDefault="00E27D8D">
            <w:pPr>
              <w:jc w:val="right"/>
              <w:rPr>
                <w:rFonts w:ascii="Calibri" w:hAnsi="Calibri" w:cs="Calibri"/>
                <w:color w:val="000000"/>
              </w:rPr>
            </w:pPr>
            <w:r w:rsidRPr="0048768E">
              <w:rPr>
                <w:rFonts w:ascii="Calibri" w:hAnsi="Calibri" w:cs="Calibri"/>
                <w:color w:val="000000"/>
              </w:rPr>
              <w:t>22</w:t>
            </w:r>
          </w:p>
        </w:tc>
        <w:tc>
          <w:tcPr>
            <w:tcW w:w="700" w:type="dxa"/>
            <w:tcBorders>
              <w:top w:val="nil"/>
              <w:left w:val="nil"/>
              <w:bottom w:val="nil"/>
              <w:right w:val="nil"/>
            </w:tcBorders>
            <w:tcMar>
              <w:top w:w="15" w:type="dxa"/>
              <w:left w:w="15" w:type="dxa"/>
              <w:bottom w:w="0" w:type="dxa"/>
              <w:right w:w="15" w:type="dxa"/>
            </w:tcMar>
            <w:vAlign w:val="bottom"/>
            <w:hideMark/>
          </w:tcPr>
          <w:p w14:paraId="42E33E17" w14:textId="77777777" w:rsidR="00E27D8D" w:rsidRPr="0048768E" w:rsidRDefault="00E27D8D">
            <w:pPr>
              <w:jc w:val="right"/>
              <w:rPr>
                <w:rFonts w:ascii="Calibri" w:hAnsi="Calibri" w:cs="Calibri"/>
                <w:color w:val="000000"/>
              </w:rPr>
            </w:pPr>
            <w:r w:rsidRPr="0048768E">
              <w:rPr>
                <w:rFonts w:ascii="Calibri" w:hAnsi="Calibri" w:cs="Calibri"/>
                <w:color w:val="000000"/>
              </w:rPr>
              <w:t>27</w:t>
            </w:r>
          </w:p>
        </w:tc>
        <w:tc>
          <w:tcPr>
            <w:tcW w:w="600" w:type="dxa"/>
            <w:tcBorders>
              <w:top w:val="nil"/>
              <w:left w:val="nil"/>
              <w:bottom w:val="nil"/>
              <w:right w:val="nil"/>
            </w:tcBorders>
            <w:tcMar>
              <w:top w:w="15" w:type="dxa"/>
              <w:left w:w="15" w:type="dxa"/>
              <w:bottom w:w="0" w:type="dxa"/>
              <w:right w:w="15" w:type="dxa"/>
            </w:tcMar>
            <w:vAlign w:val="bottom"/>
            <w:hideMark/>
          </w:tcPr>
          <w:p w14:paraId="22D1CF80" w14:textId="77777777" w:rsidR="00E27D8D" w:rsidRPr="0048768E" w:rsidRDefault="00E27D8D">
            <w:pPr>
              <w:jc w:val="right"/>
              <w:rPr>
                <w:rFonts w:ascii="Calibri" w:hAnsi="Calibri" w:cs="Calibri"/>
                <w:color w:val="000000"/>
              </w:rPr>
            </w:pPr>
            <w:r w:rsidRPr="0048768E">
              <w:rPr>
                <w:rFonts w:ascii="Calibri" w:hAnsi="Calibri" w:cs="Calibri"/>
                <w:color w:val="000000"/>
              </w:rPr>
              <w:t>27</w:t>
            </w:r>
          </w:p>
        </w:tc>
        <w:tc>
          <w:tcPr>
            <w:tcW w:w="600" w:type="dxa"/>
            <w:tcBorders>
              <w:top w:val="nil"/>
              <w:left w:val="nil"/>
              <w:bottom w:val="nil"/>
              <w:right w:val="nil"/>
            </w:tcBorders>
            <w:tcMar>
              <w:top w:w="15" w:type="dxa"/>
              <w:left w:w="15" w:type="dxa"/>
              <w:bottom w:w="0" w:type="dxa"/>
              <w:right w:w="15" w:type="dxa"/>
            </w:tcMar>
            <w:vAlign w:val="bottom"/>
            <w:hideMark/>
          </w:tcPr>
          <w:p w14:paraId="66121E7D" w14:textId="77777777" w:rsidR="00E27D8D" w:rsidRPr="0048768E" w:rsidRDefault="00E27D8D">
            <w:pPr>
              <w:jc w:val="right"/>
              <w:rPr>
                <w:rFonts w:ascii="Calibri" w:hAnsi="Calibri" w:cs="Calibri"/>
                <w:color w:val="000000"/>
              </w:rPr>
            </w:pPr>
            <w:r w:rsidRPr="0048768E">
              <w:rPr>
                <w:rFonts w:ascii="Calibri" w:hAnsi="Calibri" w:cs="Calibri"/>
                <w:color w:val="000000"/>
              </w:rPr>
              <w:t>27</w:t>
            </w:r>
          </w:p>
        </w:tc>
        <w:tc>
          <w:tcPr>
            <w:tcW w:w="600" w:type="dxa"/>
            <w:tcBorders>
              <w:top w:val="nil"/>
              <w:left w:val="nil"/>
              <w:bottom w:val="nil"/>
              <w:right w:val="nil"/>
            </w:tcBorders>
            <w:tcMar>
              <w:top w:w="15" w:type="dxa"/>
              <w:left w:w="15" w:type="dxa"/>
              <w:bottom w:w="0" w:type="dxa"/>
              <w:right w:w="15" w:type="dxa"/>
            </w:tcMar>
            <w:vAlign w:val="bottom"/>
            <w:hideMark/>
          </w:tcPr>
          <w:p w14:paraId="60289C11" w14:textId="77777777" w:rsidR="00E27D8D" w:rsidRPr="0048768E" w:rsidRDefault="00E27D8D">
            <w:pPr>
              <w:jc w:val="right"/>
              <w:rPr>
                <w:rFonts w:ascii="Calibri" w:hAnsi="Calibri" w:cs="Calibri"/>
                <w:color w:val="000000"/>
              </w:rPr>
            </w:pPr>
            <w:r w:rsidRPr="0048768E">
              <w:rPr>
                <w:rFonts w:ascii="Calibri" w:hAnsi="Calibri" w:cs="Calibri"/>
                <w:color w:val="000000"/>
              </w:rPr>
              <w:t>28</w:t>
            </w:r>
          </w:p>
        </w:tc>
        <w:tc>
          <w:tcPr>
            <w:tcW w:w="600" w:type="dxa"/>
            <w:tcBorders>
              <w:top w:val="nil"/>
              <w:left w:val="nil"/>
              <w:bottom w:val="nil"/>
              <w:right w:val="nil"/>
            </w:tcBorders>
            <w:tcMar>
              <w:top w:w="15" w:type="dxa"/>
              <w:left w:w="15" w:type="dxa"/>
              <w:bottom w:w="0" w:type="dxa"/>
              <w:right w:w="15" w:type="dxa"/>
            </w:tcMar>
            <w:vAlign w:val="bottom"/>
            <w:hideMark/>
          </w:tcPr>
          <w:p w14:paraId="10F81F48" w14:textId="77777777" w:rsidR="00E27D8D" w:rsidRPr="0048768E" w:rsidRDefault="00E27D8D">
            <w:pPr>
              <w:jc w:val="right"/>
              <w:rPr>
                <w:rFonts w:ascii="Calibri" w:hAnsi="Calibri" w:cs="Calibri"/>
                <w:color w:val="000000"/>
              </w:rPr>
            </w:pPr>
            <w:r w:rsidRPr="0048768E">
              <w:rPr>
                <w:rFonts w:ascii="Calibri" w:hAnsi="Calibri" w:cs="Calibri"/>
                <w:color w:val="000000"/>
              </w:rPr>
              <w:t>32</w:t>
            </w:r>
          </w:p>
        </w:tc>
        <w:tc>
          <w:tcPr>
            <w:tcW w:w="600" w:type="dxa"/>
            <w:tcBorders>
              <w:top w:val="nil"/>
              <w:left w:val="nil"/>
              <w:bottom w:val="nil"/>
              <w:right w:val="nil"/>
            </w:tcBorders>
            <w:tcMar>
              <w:top w:w="15" w:type="dxa"/>
              <w:left w:w="15" w:type="dxa"/>
              <w:bottom w:w="0" w:type="dxa"/>
              <w:right w:w="15" w:type="dxa"/>
            </w:tcMar>
            <w:vAlign w:val="bottom"/>
            <w:hideMark/>
          </w:tcPr>
          <w:p w14:paraId="19D4BE3D" w14:textId="77777777" w:rsidR="00E27D8D" w:rsidRPr="0048768E" w:rsidRDefault="00E27D8D">
            <w:pPr>
              <w:jc w:val="right"/>
              <w:rPr>
                <w:rFonts w:ascii="Calibri" w:hAnsi="Calibri" w:cs="Calibri"/>
                <w:color w:val="000000"/>
              </w:rPr>
            </w:pPr>
            <w:r w:rsidRPr="0048768E">
              <w:rPr>
                <w:rFonts w:ascii="Calibri" w:hAnsi="Calibri" w:cs="Calibri"/>
                <w:color w:val="000000"/>
              </w:rPr>
              <w:t>30</w:t>
            </w:r>
          </w:p>
        </w:tc>
        <w:tc>
          <w:tcPr>
            <w:tcW w:w="600" w:type="dxa"/>
            <w:tcBorders>
              <w:top w:val="nil"/>
              <w:left w:val="nil"/>
              <w:bottom w:val="nil"/>
              <w:right w:val="nil"/>
            </w:tcBorders>
            <w:tcMar>
              <w:top w:w="15" w:type="dxa"/>
              <w:left w:w="15" w:type="dxa"/>
              <w:bottom w:w="0" w:type="dxa"/>
              <w:right w:w="15" w:type="dxa"/>
            </w:tcMar>
            <w:vAlign w:val="bottom"/>
            <w:hideMark/>
          </w:tcPr>
          <w:p w14:paraId="1192DCAA" w14:textId="77777777" w:rsidR="00E27D8D" w:rsidRPr="0048768E" w:rsidRDefault="00E27D8D">
            <w:pPr>
              <w:jc w:val="right"/>
              <w:rPr>
                <w:rFonts w:ascii="Calibri" w:hAnsi="Calibri" w:cs="Calibri"/>
                <w:color w:val="000000"/>
              </w:rPr>
            </w:pPr>
            <w:r w:rsidRPr="0048768E">
              <w:rPr>
                <w:rFonts w:ascii="Calibri" w:hAnsi="Calibri" w:cs="Calibri"/>
                <w:color w:val="000000"/>
              </w:rPr>
              <w:t>33</w:t>
            </w:r>
          </w:p>
        </w:tc>
      </w:tr>
      <w:tr w:rsidR="00E27D8D" w:rsidRPr="0048768E" w14:paraId="0C0A71EA"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01CF8848" w14:textId="77777777" w:rsidR="00E27D8D" w:rsidRPr="0048768E" w:rsidRDefault="00E27D8D">
            <w:pPr>
              <w:rPr>
                <w:rFonts w:ascii="Calibri" w:hAnsi="Calibri" w:cs="Calibri"/>
                <w:color w:val="000000"/>
              </w:rPr>
            </w:pPr>
            <w:r w:rsidRPr="0048768E">
              <w:rPr>
                <w:rFonts w:ascii="Calibri" w:hAnsi="Calibri" w:cs="Calibri"/>
                <w:color w:val="000000"/>
              </w:rPr>
              <w:t>Dairy, Milk, Fluid</w:t>
            </w:r>
          </w:p>
        </w:tc>
        <w:tc>
          <w:tcPr>
            <w:tcW w:w="2120" w:type="dxa"/>
            <w:tcBorders>
              <w:top w:val="nil"/>
              <w:left w:val="nil"/>
              <w:bottom w:val="nil"/>
              <w:right w:val="nil"/>
            </w:tcBorders>
            <w:tcMar>
              <w:top w:w="15" w:type="dxa"/>
              <w:left w:w="15" w:type="dxa"/>
              <w:bottom w:w="0" w:type="dxa"/>
              <w:right w:w="15" w:type="dxa"/>
            </w:tcMar>
            <w:vAlign w:val="bottom"/>
            <w:hideMark/>
          </w:tcPr>
          <w:p w14:paraId="11ABD527" w14:textId="77777777" w:rsidR="00E27D8D" w:rsidRPr="0048768E" w:rsidRDefault="00E27D8D">
            <w:pPr>
              <w:rPr>
                <w:rFonts w:ascii="Calibri" w:hAnsi="Calibri" w:cs="Calibri"/>
                <w:color w:val="000000"/>
              </w:rPr>
            </w:pPr>
            <w:r w:rsidRPr="0048768E">
              <w:rPr>
                <w:rFonts w:ascii="Calibri" w:hAnsi="Calibri" w:cs="Calibri"/>
                <w:color w:val="000000"/>
              </w:rPr>
              <w:t>Imports</w:t>
            </w:r>
          </w:p>
        </w:tc>
        <w:tc>
          <w:tcPr>
            <w:tcW w:w="700" w:type="dxa"/>
            <w:tcBorders>
              <w:top w:val="nil"/>
              <w:left w:val="nil"/>
              <w:bottom w:val="nil"/>
              <w:right w:val="nil"/>
            </w:tcBorders>
            <w:tcMar>
              <w:top w:w="15" w:type="dxa"/>
              <w:left w:w="15" w:type="dxa"/>
              <w:bottom w:w="0" w:type="dxa"/>
              <w:right w:w="15" w:type="dxa"/>
            </w:tcMar>
            <w:vAlign w:val="bottom"/>
            <w:hideMark/>
          </w:tcPr>
          <w:p w14:paraId="081CE5FB"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700" w:type="dxa"/>
            <w:tcBorders>
              <w:top w:val="nil"/>
              <w:left w:val="nil"/>
              <w:bottom w:val="nil"/>
              <w:right w:val="nil"/>
            </w:tcBorders>
            <w:tcMar>
              <w:top w:w="15" w:type="dxa"/>
              <w:left w:w="15" w:type="dxa"/>
              <w:bottom w:w="0" w:type="dxa"/>
              <w:right w:w="15" w:type="dxa"/>
            </w:tcMar>
            <w:vAlign w:val="bottom"/>
            <w:hideMark/>
          </w:tcPr>
          <w:p w14:paraId="57AF8A20"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700" w:type="dxa"/>
            <w:tcBorders>
              <w:top w:val="nil"/>
              <w:left w:val="nil"/>
              <w:bottom w:val="nil"/>
              <w:right w:val="nil"/>
            </w:tcBorders>
            <w:tcMar>
              <w:top w:w="15" w:type="dxa"/>
              <w:left w:w="15" w:type="dxa"/>
              <w:bottom w:w="0" w:type="dxa"/>
              <w:right w:w="15" w:type="dxa"/>
            </w:tcMar>
            <w:vAlign w:val="bottom"/>
            <w:hideMark/>
          </w:tcPr>
          <w:p w14:paraId="0452D375" w14:textId="77777777" w:rsidR="00E27D8D" w:rsidRPr="0048768E" w:rsidRDefault="00E27D8D">
            <w:pPr>
              <w:jc w:val="right"/>
              <w:rPr>
                <w:rFonts w:ascii="Calibri" w:hAnsi="Calibri" w:cs="Calibri"/>
                <w:color w:val="000000"/>
              </w:rPr>
            </w:pPr>
            <w:r w:rsidRPr="0048768E">
              <w:rPr>
                <w:rFonts w:ascii="Calibri" w:hAnsi="Calibri" w:cs="Calibri"/>
                <w:color w:val="000000"/>
              </w:rPr>
              <w:t>3</w:t>
            </w:r>
          </w:p>
        </w:tc>
        <w:tc>
          <w:tcPr>
            <w:tcW w:w="700" w:type="dxa"/>
            <w:tcBorders>
              <w:top w:val="nil"/>
              <w:left w:val="nil"/>
              <w:bottom w:val="nil"/>
              <w:right w:val="nil"/>
            </w:tcBorders>
            <w:tcMar>
              <w:top w:w="15" w:type="dxa"/>
              <w:left w:w="15" w:type="dxa"/>
              <w:bottom w:w="0" w:type="dxa"/>
              <w:right w:w="15" w:type="dxa"/>
            </w:tcMar>
            <w:vAlign w:val="bottom"/>
            <w:hideMark/>
          </w:tcPr>
          <w:p w14:paraId="7886DD35" w14:textId="77777777" w:rsidR="00E27D8D" w:rsidRPr="0048768E" w:rsidRDefault="00E27D8D">
            <w:pPr>
              <w:jc w:val="right"/>
              <w:rPr>
                <w:rFonts w:ascii="Calibri" w:hAnsi="Calibri" w:cs="Calibri"/>
                <w:color w:val="000000"/>
              </w:rPr>
            </w:pPr>
            <w:r w:rsidRPr="0048768E">
              <w:rPr>
                <w:rFonts w:ascii="Calibri" w:hAnsi="Calibri" w:cs="Calibri"/>
                <w:color w:val="000000"/>
              </w:rPr>
              <w:t>6</w:t>
            </w:r>
          </w:p>
        </w:tc>
        <w:tc>
          <w:tcPr>
            <w:tcW w:w="700" w:type="dxa"/>
            <w:tcBorders>
              <w:top w:val="nil"/>
              <w:left w:val="nil"/>
              <w:bottom w:val="nil"/>
              <w:right w:val="nil"/>
            </w:tcBorders>
            <w:tcMar>
              <w:top w:w="15" w:type="dxa"/>
              <w:left w:w="15" w:type="dxa"/>
              <w:bottom w:w="0" w:type="dxa"/>
              <w:right w:w="15" w:type="dxa"/>
            </w:tcMar>
            <w:vAlign w:val="bottom"/>
            <w:hideMark/>
          </w:tcPr>
          <w:p w14:paraId="68E132D0" w14:textId="77777777" w:rsidR="00E27D8D" w:rsidRPr="0048768E" w:rsidRDefault="00E27D8D">
            <w:pPr>
              <w:jc w:val="right"/>
              <w:rPr>
                <w:rFonts w:ascii="Calibri" w:hAnsi="Calibri" w:cs="Calibri"/>
                <w:color w:val="000000"/>
              </w:rPr>
            </w:pPr>
            <w:r w:rsidRPr="0048768E">
              <w:rPr>
                <w:rFonts w:ascii="Calibri" w:hAnsi="Calibri" w:cs="Calibri"/>
                <w:color w:val="000000"/>
              </w:rPr>
              <w:t>2</w:t>
            </w:r>
          </w:p>
        </w:tc>
        <w:tc>
          <w:tcPr>
            <w:tcW w:w="700" w:type="dxa"/>
            <w:tcBorders>
              <w:top w:val="nil"/>
              <w:left w:val="nil"/>
              <w:bottom w:val="nil"/>
              <w:right w:val="nil"/>
            </w:tcBorders>
            <w:tcMar>
              <w:top w:w="15" w:type="dxa"/>
              <w:left w:w="15" w:type="dxa"/>
              <w:bottom w:w="0" w:type="dxa"/>
              <w:right w:w="15" w:type="dxa"/>
            </w:tcMar>
            <w:vAlign w:val="bottom"/>
            <w:hideMark/>
          </w:tcPr>
          <w:p w14:paraId="22673972" w14:textId="77777777" w:rsidR="00E27D8D" w:rsidRPr="0048768E" w:rsidRDefault="00E27D8D">
            <w:pPr>
              <w:jc w:val="right"/>
              <w:rPr>
                <w:rFonts w:ascii="Calibri" w:hAnsi="Calibri" w:cs="Calibri"/>
                <w:color w:val="000000"/>
              </w:rPr>
            </w:pPr>
            <w:r w:rsidRPr="0048768E">
              <w:rPr>
                <w:rFonts w:ascii="Calibri" w:hAnsi="Calibri" w:cs="Calibri"/>
                <w:color w:val="000000"/>
              </w:rPr>
              <w:t>3</w:t>
            </w:r>
          </w:p>
        </w:tc>
        <w:tc>
          <w:tcPr>
            <w:tcW w:w="700" w:type="dxa"/>
            <w:tcBorders>
              <w:top w:val="nil"/>
              <w:left w:val="nil"/>
              <w:bottom w:val="nil"/>
              <w:right w:val="nil"/>
            </w:tcBorders>
            <w:tcMar>
              <w:top w:w="15" w:type="dxa"/>
              <w:left w:w="15" w:type="dxa"/>
              <w:bottom w:w="0" w:type="dxa"/>
              <w:right w:w="15" w:type="dxa"/>
            </w:tcMar>
            <w:vAlign w:val="bottom"/>
            <w:hideMark/>
          </w:tcPr>
          <w:p w14:paraId="6D1382C2" w14:textId="77777777" w:rsidR="00E27D8D" w:rsidRPr="0048768E" w:rsidRDefault="00E27D8D">
            <w:pPr>
              <w:jc w:val="right"/>
              <w:rPr>
                <w:rFonts w:ascii="Calibri" w:hAnsi="Calibri" w:cs="Calibri"/>
                <w:color w:val="000000"/>
              </w:rPr>
            </w:pPr>
            <w:r w:rsidRPr="0048768E">
              <w:rPr>
                <w:rFonts w:ascii="Calibri" w:hAnsi="Calibri" w:cs="Calibri"/>
                <w:color w:val="000000"/>
              </w:rPr>
              <w:t>3</w:t>
            </w:r>
          </w:p>
        </w:tc>
        <w:tc>
          <w:tcPr>
            <w:tcW w:w="600" w:type="dxa"/>
            <w:tcBorders>
              <w:top w:val="nil"/>
              <w:left w:val="nil"/>
              <w:bottom w:val="nil"/>
              <w:right w:val="nil"/>
            </w:tcBorders>
            <w:tcMar>
              <w:top w:w="15" w:type="dxa"/>
              <w:left w:w="15" w:type="dxa"/>
              <w:bottom w:w="0" w:type="dxa"/>
              <w:right w:w="15" w:type="dxa"/>
            </w:tcMar>
            <w:vAlign w:val="bottom"/>
            <w:hideMark/>
          </w:tcPr>
          <w:p w14:paraId="208C3D19" w14:textId="77777777" w:rsidR="00E27D8D" w:rsidRPr="0048768E" w:rsidRDefault="00E27D8D">
            <w:pPr>
              <w:jc w:val="right"/>
              <w:rPr>
                <w:rFonts w:ascii="Calibri" w:hAnsi="Calibri" w:cs="Calibri"/>
                <w:color w:val="000000"/>
              </w:rPr>
            </w:pPr>
            <w:r w:rsidRPr="0048768E">
              <w:rPr>
                <w:rFonts w:ascii="Calibri" w:hAnsi="Calibri" w:cs="Calibri"/>
                <w:color w:val="000000"/>
              </w:rPr>
              <w:t>6</w:t>
            </w:r>
          </w:p>
        </w:tc>
        <w:tc>
          <w:tcPr>
            <w:tcW w:w="600" w:type="dxa"/>
            <w:tcBorders>
              <w:top w:val="nil"/>
              <w:left w:val="nil"/>
              <w:bottom w:val="nil"/>
              <w:right w:val="nil"/>
            </w:tcBorders>
            <w:tcMar>
              <w:top w:w="15" w:type="dxa"/>
              <w:left w:w="15" w:type="dxa"/>
              <w:bottom w:w="0" w:type="dxa"/>
              <w:right w:w="15" w:type="dxa"/>
            </w:tcMar>
            <w:vAlign w:val="bottom"/>
            <w:hideMark/>
          </w:tcPr>
          <w:p w14:paraId="3F109BDC" w14:textId="77777777" w:rsidR="00E27D8D" w:rsidRPr="0048768E" w:rsidRDefault="00E27D8D">
            <w:pPr>
              <w:jc w:val="right"/>
              <w:rPr>
                <w:rFonts w:ascii="Calibri" w:hAnsi="Calibri" w:cs="Calibri"/>
                <w:color w:val="000000"/>
              </w:rPr>
            </w:pPr>
            <w:r w:rsidRPr="0048768E">
              <w:rPr>
                <w:rFonts w:ascii="Calibri" w:hAnsi="Calibri" w:cs="Calibri"/>
                <w:color w:val="000000"/>
              </w:rPr>
              <w:t>6</w:t>
            </w:r>
          </w:p>
        </w:tc>
        <w:tc>
          <w:tcPr>
            <w:tcW w:w="600" w:type="dxa"/>
            <w:tcBorders>
              <w:top w:val="nil"/>
              <w:left w:val="nil"/>
              <w:bottom w:val="nil"/>
              <w:right w:val="nil"/>
            </w:tcBorders>
            <w:tcMar>
              <w:top w:w="15" w:type="dxa"/>
              <w:left w:w="15" w:type="dxa"/>
              <w:bottom w:w="0" w:type="dxa"/>
              <w:right w:w="15" w:type="dxa"/>
            </w:tcMar>
            <w:vAlign w:val="bottom"/>
            <w:hideMark/>
          </w:tcPr>
          <w:p w14:paraId="7B380E1A" w14:textId="77777777" w:rsidR="00E27D8D" w:rsidRPr="0048768E" w:rsidRDefault="00E27D8D">
            <w:pPr>
              <w:jc w:val="right"/>
              <w:rPr>
                <w:rFonts w:ascii="Calibri" w:hAnsi="Calibri" w:cs="Calibri"/>
                <w:color w:val="000000"/>
              </w:rPr>
            </w:pPr>
            <w:r w:rsidRPr="0048768E">
              <w:rPr>
                <w:rFonts w:ascii="Calibri" w:hAnsi="Calibri" w:cs="Calibri"/>
                <w:color w:val="000000"/>
              </w:rPr>
              <w:t>7</w:t>
            </w:r>
          </w:p>
        </w:tc>
        <w:tc>
          <w:tcPr>
            <w:tcW w:w="600" w:type="dxa"/>
            <w:tcBorders>
              <w:top w:val="nil"/>
              <w:left w:val="nil"/>
              <w:bottom w:val="nil"/>
              <w:right w:val="nil"/>
            </w:tcBorders>
            <w:tcMar>
              <w:top w:w="15" w:type="dxa"/>
              <w:left w:w="15" w:type="dxa"/>
              <w:bottom w:w="0" w:type="dxa"/>
              <w:right w:w="15" w:type="dxa"/>
            </w:tcMar>
            <w:vAlign w:val="bottom"/>
            <w:hideMark/>
          </w:tcPr>
          <w:p w14:paraId="3081EAB7" w14:textId="77777777" w:rsidR="00E27D8D" w:rsidRPr="0048768E" w:rsidRDefault="00E27D8D">
            <w:pPr>
              <w:jc w:val="right"/>
              <w:rPr>
                <w:rFonts w:ascii="Calibri" w:hAnsi="Calibri" w:cs="Calibri"/>
                <w:color w:val="000000"/>
              </w:rPr>
            </w:pPr>
            <w:r w:rsidRPr="0048768E">
              <w:rPr>
                <w:rFonts w:ascii="Calibri" w:hAnsi="Calibri" w:cs="Calibri"/>
                <w:color w:val="000000"/>
              </w:rPr>
              <w:t>11</w:t>
            </w:r>
          </w:p>
        </w:tc>
        <w:tc>
          <w:tcPr>
            <w:tcW w:w="600" w:type="dxa"/>
            <w:tcBorders>
              <w:top w:val="nil"/>
              <w:left w:val="nil"/>
              <w:bottom w:val="nil"/>
              <w:right w:val="nil"/>
            </w:tcBorders>
            <w:tcMar>
              <w:top w:w="15" w:type="dxa"/>
              <w:left w:w="15" w:type="dxa"/>
              <w:bottom w:w="0" w:type="dxa"/>
              <w:right w:w="15" w:type="dxa"/>
            </w:tcMar>
            <w:vAlign w:val="bottom"/>
            <w:hideMark/>
          </w:tcPr>
          <w:p w14:paraId="03163E48" w14:textId="77777777" w:rsidR="00E27D8D" w:rsidRPr="0048768E" w:rsidRDefault="00E27D8D">
            <w:pPr>
              <w:jc w:val="right"/>
              <w:rPr>
                <w:rFonts w:ascii="Calibri" w:hAnsi="Calibri" w:cs="Calibri"/>
                <w:color w:val="000000"/>
              </w:rPr>
            </w:pPr>
            <w:r w:rsidRPr="0048768E">
              <w:rPr>
                <w:rFonts w:ascii="Calibri" w:hAnsi="Calibri" w:cs="Calibri"/>
                <w:color w:val="000000"/>
              </w:rPr>
              <w:t>9</w:t>
            </w:r>
          </w:p>
        </w:tc>
        <w:tc>
          <w:tcPr>
            <w:tcW w:w="600" w:type="dxa"/>
            <w:tcBorders>
              <w:top w:val="nil"/>
              <w:left w:val="nil"/>
              <w:bottom w:val="nil"/>
              <w:right w:val="nil"/>
            </w:tcBorders>
            <w:tcMar>
              <w:top w:w="15" w:type="dxa"/>
              <w:left w:w="15" w:type="dxa"/>
              <w:bottom w:w="0" w:type="dxa"/>
              <w:right w:w="15" w:type="dxa"/>
            </w:tcMar>
            <w:vAlign w:val="bottom"/>
            <w:hideMark/>
          </w:tcPr>
          <w:p w14:paraId="076014CB" w14:textId="77777777" w:rsidR="00E27D8D" w:rsidRPr="0048768E" w:rsidRDefault="00E27D8D">
            <w:pPr>
              <w:jc w:val="right"/>
              <w:rPr>
                <w:rFonts w:ascii="Calibri" w:hAnsi="Calibri" w:cs="Calibri"/>
                <w:color w:val="000000"/>
              </w:rPr>
            </w:pPr>
            <w:r w:rsidRPr="0048768E">
              <w:rPr>
                <w:rFonts w:ascii="Calibri" w:hAnsi="Calibri" w:cs="Calibri"/>
                <w:color w:val="000000"/>
              </w:rPr>
              <w:t>5</w:t>
            </w:r>
          </w:p>
        </w:tc>
      </w:tr>
      <w:tr w:rsidR="00E27D8D" w:rsidRPr="0048768E" w14:paraId="767D937E"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07C0D107"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0B1FB884" w14:textId="77777777" w:rsidR="00E27D8D" w:rsidRPr="0048768E" w:rsidRDefault="00E27D8D">
            <w:pPr>
              <w:rPr>
                <w:rFonts w:ascii="Calibri" w:hAnsi="Calibri" w:cs="Calibri"/>
                <w:color w:val="000000"/>
              </w:rPr>
            </w:pPr>
            <w:r w:rsidRPr="0048768E">
              <w:rPr>
                <w:rFonts w:ascii="Calibri" w:hAnsi="Calibri" w:cs="Calibri"/>
                <w:color w:val="000000"/>
              </w:rPr>
              <w:t>Exports</w:t>
            </w:r>
          </w:p>
        </w:tc>
        <w:tc>
          <w:tcPr>
            <w:tcW w:w="700" w:type="dxa"/>
            <w:tcBorders>
              <w:top w:val="nil"/>
              <w:left w:val="nil"/>
              <w:bottom w:val="nil"/>
              <w:right w:val="nil"/>
            </w:tcBorders>
            <w:tcMar>
              <w:top w:w="15" w:type="dxa"/>
              <w:left w:w="15" w:type="dxa"/>
              <w:bottom w:w="0" w:type="dxa"/>
              <w:right w:w="15" w:type="dxa"/>
            </w:tcMar>
            <w:vAlign w:val="bottom"/>
            <w:hideMark/>
          </w:tcPr>
          <w:p w14:paraId="5AF64AA7" w14:textId="77777777" w:rsidR="00E27D8D" w:rsidRPr="0048768E" w:rsidRDefault="00E27D8D">
            <w:pPr>
              <w:jc w:val="right"/>
              <w:rPr>
                <w:rFonts w:ascii="Calibri" w:hAnsi="Calibri" w:cs="Calibri"/>
                <w:color w:val="000000"/>
              </w:rPr>
            </w:pPr>
            <w:r w:rsidRPr="0048768E">
              <w:rPr>
                <w:rFonts w:ascii="Calibri" w:hAnsi="Calibri" w:cs="Calibri"/>
                <w:color w:val="000000"/>
              </w:rPr>
              <w:t>86</w:t>
            </w:r>
          </w:p>
        </w:tc>
        <w:tc>
          <w:tcPr>
            <w:tcW w:w="700" w:type="dxa"/>
            <w:tcBorders>
              <w:top w:val="nil"/>
              <w:left w:val="nil"/>
              <w:bottom w:val="nil"/>
              <w:right w:val="nil"/>
            </w:tcBorders>
            <w:tcMar>
              <w:top w:w="15" w:type="dxa"/>
              <w:left w:w="15" w:type="dxa"/>
              <w:bottom w:w="0" w:type="dxa"/>
              <w:right w:w="15" w:type="dxa"/>
            </w:tcMar>
            <w:vAlign w:val="bottom"/>
            <w:hideMark/>
          </w:tcPr>
          <w:p w14:paraId="359AC7C8" w14:textId="77777777" w:rsidR="00E27D8D" w:rsidRPr="0048768E" w:rsidRDefault="00E27D8D">
            <w:pPr>
              <w:jc w:val="right"/>
              <w:rPr>
                <w:rFonts w:ascii="Calibri" w:hAnsi="Calibri" w:cs="Calibri"/>
                <w:color w:val="000000"/>
              </w:rPr>
            </w:pPr>
            <w:r w:rsidRPr="0048768E">
              <w:rPr>
                <w:rFonts w:ascii="Calibri" w:hAnsi="Calibri" w:cs="Calibri"/>
                <w:color w:val="000000"/>
              </w:rPr>
              <w:t>81</w:t>
            </w:r>
          </w:p>
        </w:tc>
        <w:tc>
          <w:tcPr>
            <w:tcW w:w="700" w:type="dxa"/>
            <w:tcBorders>
              <w:top w:val="nil"/>
              <w:left w:val="nil"/>
              <w:bottom w:val="nil"/>
              <w:right w:val="nil"/>
            </w:tcBorders>
            <w:tcMar>
              <w:top w:w="15" w:type="dxa"/>
              <w:left w:w="15" w:type="dxa"/>
              <w:bottom w:w="0" w:type="dxa"/>
              <w:right w:w="15" w:type="dxa"/>
            </w:tcMar>
            <w:vAlign w:val="bottom"/>
            <w:hideMark/>
          </w:tcPr>
          <w:p w14:paraId="0DEF11CF" w14:textId="77777777" w:rsidR="00E27D8D" w:rsidRPr="0048768E" w:rsidRDefault="00E27D8D">
            <w:pPr>
              <w:jc w:val="right"/>
              <w:rPr>
                <w:rFonts w:ascii="Calibri" w:hAnsi="Calibri" w:cs="Calibri"/>
                <w:color w:val="000000"/>
              </w:rPr>
            </w:pPr>
            <w:r w:rsidRPr="0048768E">
              <w:rPr>
                <w:rFonts w:ascii="Calibri" w:hAnsi="Calibri" w:cs="Calibri"/>
                <w:color w:val="000000"/>
              </w:rPr>
              <w:t>87</w:t>
            </w:r>
          </w:p>
        </w:tc>
        <w:tc>
          <w:tcPr>
            <w:tcW w:w="700" w:type="dxa"/>
            <w:tcBorders>
              <w:top w:val="nil"/>
              <w:left w:val="nil"/>
              <w:bottom w:val="nil"/>
              <w:right w:val="nil"/>
            </w:tcBorders>
            <w:tcMar>
              <w:top w:w="15" w:type="dxa"/>
              <w:left w:w="15" w:type="dxa"/>
              <w:bottom w:w="0" w:type="dxa"/>
              <w:right w:w="15" w:type="dxa"/>
            </w:tcMar>
            <w:vAlign w:val="bottom"/>
            <w:hideMark/>
          </w:tcPr>
          <w:p w14:paraId="278AF6FC" w14:textId="77777777" w:rsidR="00E27D8D" w:rsidRPr="0048768E" w:rsidRDefault="00E27D8D">
            <w:pPr>
              <w:jc w:val="right"/>
              <w:rPr>
                <w:rFonts w:ascii="Calibri" w:hAnsi="Calibri" w:cs="Calibri"/>
                <w:color w:val="000000"/>
              </w:rPr>
            </w:pPr>
            <w:r w:rsidRPr="0048768E">
              <w:rPr>
                <w:rFonts w:ascii="Calibri" w:hAnsi="Calibri" w:cs="Calibri"/>
                <w:color w:val="000000"/>
              </w:rPr>
              <w:t>88</w:t>
            </w:r>
          </w:p>
        </w:tc>
        <w:tc>
          <w:tcPr>
            <w:tcW w:w="700" w:type="dxa"/>
            <w:tcBorders>
              <w:top w:val="nil"/>
              <w:left w:val="nil"/>
              <w:bottom w:val="nil"/>
              <w:right w:val="nil"/>
            </w:tcBorders>
            <w:tcMar>
              <w:top w:w="15" w:type="dxa"/>
              <w:left w:w="15" w:type="dxa"/>
              <w:bottom w:w="0" w:type="dxa"/>
              <w:right w:w="15" w:type="dxa"/>
            </w:tcMar>
            <w:vAlign w:val="bottom"/>
            <w:hideMark/>
          </w:tcPr>
          <w:p w14:paraId="1931F1A6" w14:textId="77777777" w:rsidR="00E27D8D" w:rsidRPr="0048768E" w:rsidRDefault="00E27D8D">
            <w:pPr>
              <w:jc w:val="right"/>
              <w:rPr>
                <w:rFonts w:ascii="Calibri" w:hAnsi="Calibri" w:cs="Calibri"/>
                <w:color w:val="000000"/>
              </w:rPr>
            </w:pPr>
            <w:r w:rsidRPr="0048768E">
              <w:rPr>
                <w:rFonts w:ascii="Calibri" w:hAnsi="Calibri" w:cs="Calibri"/>
                <w:color w:val="000000"/>
              </w:rPr>
              <w:t>86</w:t>
            </w:r>
          </w:p>
        </w:tc>
        <w:tc>
          <w:tcPr>
            <w:tcW w:w="700" w:type="dxa"/>
            <w:tcBorders>
              <w:top w:val="nil"/>
              <w:left w:val="nil"/>
              <w:bottom w:val="nil"/>
              <w:right w:val="nil"/>
            </w:tcBorders>
            <w:tcMar>
              <w:top w:w="15" w:type="dxa"/>
              <w:left w:w="15" w:type="dxa"/>
              <w:bottom w:w="0" w:type="dxa"/>
              <w:right w:w="15" w:type="dxa"/>
            </w:tcMar>
            <w:vAlign w:val="bottom"/>
            <w:hideMark/>
          </w:tcPr>
          <w:p w14:paraId="2C102773" w14:textId="77777777" w:rsidR="00E27D8D" w:rsidRPr="0048768E" w:rsidRDefault="00E27D8D">
            <w:pPr>
              <w:jc w:val="right"/>
              <w:rPr>
                <w:rFonts w:ascii="Calibri" w:hAnsi="Calibri" w:cs="Calibri"/>
                <w:color w:val="000000"/>
              </w:rPr>
            </w:pPr>
            <w:r w:rsidRPr="0048768E">
              <w:rPr>
                <w:rFonts w:ascii="Calibri" w:hAnsi="Calibri" w:cs="Calibri"/>
                <w:color w:val="000000"/>
              </w:rPr>
              <w:t>84</w:t>
            </w:r>
          </w:p>
        </w:tc>
        <w:tc>
          <w:tcPr>
            <w:tcW w:w="700" w:type="dxa"/>
            <w:tcBorders>
              <w:top w:val="nil"/>
              <w:left w:val="nil"/>
              <w:bottom w:val="nil"/>
              <w:right w:val="nil"/>
            </w:tcBorders>
            <w:tcMar>
              <w:top w:w="15" w:type="dxa"/>
              <w:left w:w="15" w:type="dxa"/>
              <w:bottom w:w="0" w:type="dxa"/>
              <w:right w:w="15" w:type="dxa"/>
            </w:tcMar>
            <w:vAlign w:val="bottom"/>
            <w:hideMark/>
          </w:tcPr>
          <w:p w14:paraId="02C63ED2" w14:textId="77777777" w:rsidR="00E27D8D" w:rsidRPr="0048768E" w:rsidRDefault="00E27D8D">
            <w:pPr>
              <w:jc w:val="right"/>
              <w:rPr>
                <w:rFonts w:ascii="Calibri" w:hAnsi="Calibri" w:cs="Calibri"/>
                <w:color w:val="000000"/>
              </w:rPr>
            </w:pPr>
            <w:r w:rsidRPr="0048768E">
              <w:rPr>
                <w:rFonts w:ascii="Calibri" w:hAnsi="Calibri" w:cs="Calibri"/>
                <w:color w:val="000000"/>
              </w:rPr>
              <w:t>86</w:t>
            </w:r>
          </w:p>
        </w:tc>
        <w:tc>
          <w:tcPr>
            <w:tcW w:w="600" w:type="dxa"/>
            <w:tcBorders>
              <w:top w:val="nil"/>
              <w:left w:val="nil"/>
              <w:bottom w:val="nil"/>
              <w:right w:val="nil"/>
            </w:tcBorders>
            <w:tcMar>
              <w:top w:w="15" w:type="dxa"/>
              <w:left w:w="15" w:type="dxa"/>
              <w:bottom w:w="0" w:type="dxa"/>
              <w:right w:w="15" w:type="dxa"/>
            </w:tcMar>
            <w:vAlign w:val="bottom"/>
            <w:hideMark/>
          </w:tcPr>
          <w:p w14:paraId="0A64C22D" w14:textId="77777777" w:rsidR="00E27D8D" w:rsidRPr="0048768E" w:rsidRDefault="00E27D8D">
            <w:pPr>
              <w:jc w:val="right"/>
              <w:rPr>
                <w:rFonts w:ascii="Calibri" w:hAnsi="Calibri" w:cs="Calibri"/>
                <w:color w:val="000000"/>
              </w:rPr>
            </w:pPr>
            <w:r w:rsidRPr="0048768E">
              <w:rPr>
                <w:rFonts w:ascii="Calibri" w:hAnsi="Calibri" w:cs="Calibri"/>
                <w:color w:val="000000"/>
              </w:rPr>
              <w:t>82</w:t>
            </w:r>
          </w:p>
        </w:tc>
        <w:tc>
          <w:tcPr>
            <w:tcW w:w="600" w:type="dxa"/>
            <w:tcBorders>
              <w:top w:val="nil"/>
              <w:left w:val="nil"/>
              <w:bottom w:val="nil"/>
              <w:right w:val="nil"/>
            </w:tcBorders>
            <w:tcMar>
              <w:top w:w="15" w:type="dxa"/>
              <w:left w:w="15" w:type="dxa"/>
              <w:bottom w:w="0" w:type="dxa"/>
              <w:right w:w="15" w:type="dxa"/>
            </w:tcMar>
            <w:vAlign w:val="bottom"/>
            <w:hideMark/>
          </w:tcPr>
          <w:p w14:paraId="567A018E" w14:textId="77777777" w:rsidR="00E27D8D" w:rsidRPr="0048768E" w:rsidRDefault="00E27D8D">
            <w:pPr>
              <w:jc w:val="right"/>
              <w:rPr>
                <w:rFonts w:ascii="Calibri" w:hAnsi="Calibri" w:cs="Calibri"/>
                <w:color w:val="000000"/>
              </w:rPr>
            </w:pPr>
            <w:r w:rsidRPr="0048768E">
              <w:rPr>
                <w:rFonts w:ascii="Calibri" w:hAnsi="Calibri" w:cs="Calibri"/>
                <w:color w:val="000000"/>
              </w:rPr>
              <w:t>69</w:t>
            </w:r>
          </w:p>
        </w:tc>
        <w:tc>
          <w:tcPr>
            <w:tcW w:w="600" w:type="dxa"/>
            <w:tcBorders>
              <w:top w:val="nil"/>
              <w:left w:val="nil"/>
              <w:bottom w:val="nil"/>
              <w:right w:val="nil"/>
            </w:tcBorders>
            <w:tcMar>
              <w:top w:w="15" w:type="dxa"/>
              <w:left w:w="15" w:type="dxa"/>
              <w:bottom w:w="0" w:type="dxa"/>
              <w:right w:w="15" w:type="dxa"/>
            </w:tcMar>
            <w:vAlign w:val="bottom"/>
            <w:hideMark/>
          </w:tcPr>
          <w:p w14:paraId="219A80D1" w14:textId="77777777" w:rsidR="00E27D8D" w:rsidRPr="0048768E" w:rsidRDefault="00E27D8D">
            <w:pPr>
              <w:jc w:val="right"/>
              <w:rPr>
                <w:rFonts w:ascii="Calibri" w:hAnsi="Calibri" w:cs="Calibri"/>
                <w:color w:val="000000"/>
              </w:rPr>
            </w:pPr>
            <w:r w:rsidRPr="0048768E">
              <w:rPr>
                <w:rFonts w:ascii="Calibri" w:hAnsi="Calibri" w:cs="Calibri"/>
                <w:color w:val="000000"/>
              </w:rPr>
              <w:t>71</w:t>
            </w:r>
          </w:p>
        </w:tc>
        <w:tc>
          <w:tcPr>
            <w:tcW w:w="600" w:type="dxa"/>
            <w:tcBorders>
              <w:top w:val="nil"/>
              <w:left w:val="nil"/>
              <w:bottom w:val="nil"/>
              <w:right w:val="nil"/>
            </w:tcBorders>
            <w:tcMar>
              <w:top w:w="15" w:type="dxa"/>
              <w:left w:w="15" w:type="dxa"/>
              <w:bottom w:w="0" w:type="dxa"/>
              <w:right w:w="15" w:type="dxa"/>
            </w:tcMar>
            <w:vAlign w:val="bottom"/>
            <w:hideMark/>
          </w:tcPr>
          <w:p w14:paraId="3F4C8D1F" w14:textId="77777777" w:rsidR="00E27D8D" w:rsidRPr="0048768E" w:rsidRDefault="00E27D8D">
            <w:pPr>
              <w:jc w:val="right"/>
              <w:rPr>
                <w:rFonts w:ascii="Calibri" w:hAnsi="Calibri" w:cs="Calibri"/>
                <w:color w:val="000000"/>
              </w:rPr>
            </w:pPr>
            <w:r w:rsidRPr="0048768E">
              <w:rPr>
                <w:rFonts w:ascii="Calibri" w:hAnsi="Calibri" w:cs="Calibri"/>
                <w:color w:val="000000"/>
              </w:rPr>
              <w:t>74</w:t>
            </w:r>
          </w:p>
        </w:tc>
        <w:tc>
          <w:tcPr>
            <w:tcW w:w="600" w:type="dxa"/>
            <w:tcBorders>
              <w:top w:val="nil"/>
              <w:left w:val="nil"/>
              <w:bottom w:val="nil"/>
              <w:right w:val="nil"/>
            </w:tcBorders>
            <w:tcMar>
              <w:top w:w="15" w:type="dxa"/>
              <w:left w:w="15" w:type="dxa"/>
              <w:bottom w:w="0" w:type="dxa"/>
              <w:right w:w="15" w:type="dxa"/>
            </w:tcMar>
            <w:vAlign w:val="bottom"/>
            <w:hideMark/>
          </w:tcPr>
          <w:p w14:paraId="76CEA4C4" w14:textId="77777777" w:rsidR="00E27D8D" w:rsidRPr="0048768E" w:rsidRDefault="00E27D8D">
            <w:pPr>
              <w:jc w:val="right"/>
              <w:rPr>
                <w:rFonts w:ascii="Calibri" w:hAnsi="Calibri" w:cs="Calibri"/>
                <w:color w:val="000000"/>
              </w:rPr>
            </w:pPr>
            <w:r w:rsidRPr="0048768E">
              <w:rPr>
                <w:rFonts w:ascii="Calibri" w:hAnsi="Calibri" w:cs="Calibri"/>
                <w:color w:val="000000"/>
              </w:rPr>
              <w:t>90</w:t>
            </w:r>
          </w:p>
        </w:tc>
        <w:tc>
          <w:tcPr>
            <w:tcW w:w="600" w:type="dxa"/>
            <w:tcBorders>
              <w:top w:val="nil"/>
              <w:left w:val="nil"/>
              <w:bottom w:val="nil"/>
              <w:right w:val="nil"/>
            </w:tcBorders>
            <w:tcMar>
              <w:top w:w="15" w:type="dxa"/>
              <w:left w:w="15" w:type="dxa"/>
              <w:bottom w:w="0" w:type="dxa"/>
              <w:right w:w="15" w:type="dxa"/>
            </w:tcMar>
            <w:vAlign w:val="bottom"/>
            <w:hideMark/>
          </w:tcPr>
          <w:p w14:paraId="7093F07B" w14:textId="77777777" w:rsidR="00E27D8D" w:rsidRPr="0048768E" w:rsidRDefault="00E27D8D">
            <w:pPr>
              <w:jc w:val="right"/>
              <w:rPr>
                <w:rFonts w:ascii="Calibri" w:hAnsi="Calibri" w:cs="Calibri"/>
                <w:color w:val="000000"/>
              </w:rPr>
            </w:pPr>
            <w:r w:rsidRPr="0048768E">
              <w:rPr>
                <w:rFonts w:ascii="Calibri" w:hAnsi="Calibri" w:cs="Calibri"/>
                <w:color w:val="000000"/>
              </w:rPr>
              <w:t>98</w:t>
            </w:r>
          </w:p>
        </w:tc>
      </w:tr>
      <w:tr w:rsidR="00E27D8D" w:rsidRPr="0048768E" w14:paraId="1AD53225"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4A904FDE" w14:textId="77777777" w:rsidR="00E27D8D" w:rsidRPr="0048768E" w:rsidRDefault="00E27D8D">
            <w:pPr>
              <w:jc w:val="right"/>
              <w:rPr>
                <w:rFonts w:ascii="Calibri" w:hAnsi="Calibri" w:cs="Calibri"/>
                <w:color w:val="000000"/>
              </w:rPr>
            </w:pPr>
          </w:p>
        </w:tc>
        <w:tc>
          <w:tcPr>
            <w:tcW w:w="2120" w:type="dxa"/>
            <w:tcBorders>
              <w:top w:val="nil"/>
              <w:left w:val="nil"/>
              <w:bottom w:val="nil"/>
              <w:right w:val="nil"/>
            </w:tcBorders>
            <w:tcMar>
              <w:top w:w="15" w:type="dxa"/>
              <w:left w:w="15" w:type="dxa"/>
              <w:bottom w:w="0" w:type="dxa"/>
              <w:right w:w="15" w:type="dxa"/>
            </w:tcMar>
            <w:vAlign w:val="bottom"/>
            <w:hideMark/>
          </w:tcPr>
          <w:p w14:paraId="1D54E4AC" w14:textId="77777777" w:rsidR="00E27D8D" w:rsidRPr="0048768E" w:rsidRDefault="00E27D8D">
            <w:pPr>
              <w:rPr>
                <w:rFonts w:ascii="Calibri" w:hAnsi="Calibri" w:cs="Calibri"/>
                <w:color w:val="000000"/>
              </w:rPr>
            </w:pPr>
            <w:r w:rsidRPr="0048768E">
              <w:rPr>
                <w:rFonts w:ascii="Calibri" w:hAnsi="Calibri" w:cs="Calibri"/>
                <w:color w:val="000000"/>
              </w:rPr>
              <w:t>Domestic Consumption</w:t>
            </w:r>
          </w:p>
        </w:tc>
        <w:tc>
          <w:tcPr>
            <w:tcW w:w="700" w:type="dxa"/>
            <w:tcBorders>
              <w:top w:val="nil"/>
              <w:left w:val="nil"/>
              <w:bottom w:val="nil"/>
              <w:right w:val="nil"/>
            </w:tcBorders>
            <w:tcMar>
              <w:top w:w="15" w:type="dxa"/>
              <w:left w:w="15" w:type="dxa"/>
              <w:bottom w:w="0" w:type="dxa"/>
              <w:right w:w="15" w:type="dxa"/>
            </w:tcMar>
            <w:vAlign w:val="bottom"/>
            <w:hideMark/>
          </w:tcPr>
          <w:p w14:paraId="5CD558F9" w14:textId="77777777" w:rsidR="00E27D8D" w:rsidRPr="0048768E" w:rsidRDefault="00E27D8D">
            <w:pPr>
              <w:jc w:val="right"/>
              <w:rPr>
                <w:rFonts w:ascii="Calibri" w:hAnsi="Calibri" w:cs="Calibri"/>
                <w:color w:val="000000"/>
              </w:rPr>
            </w:pPr>
            <w:r w:rsidRPr="0048768E">
              <w:rPr>
                <w:rFonts w:ascii="Calibri" w:hAnsi="Calibri" w:cs="Calibri"/>
                <w:color w:val="000000"/>
              </w:rPr>
              <w:t>11,090</w:t>
            </w:r>
          </w:p>
        </w:tc>
        <w:tc>
          <w:tcPr>
            <w:tcW w:w="700" w:type="dxa"/>
            <w:tcBorders>
              <w:top w:val="nil"/>
              <w:left w:val="nil"/>
              <w:bottom w:val="nil"/>
              <w:right w:val="nil"/>
            </w:tcBorders>
            <w:tcMar>
              <w:top w:w="15" w:type="dxa"/>
              <w:left w:w="15" w:type="dxa"/>
              <w:bottom w:w="0" w:type="dxa"/>
              <w:right w:w="15" w:type="dxa"/>
            </w:tcMar>
            <w:vAlign w:val="bottom"/>
            <w:hideMark/>
          </w:tcPr>
          <w:p w14:paraId="7FC33506" w14:textId="77777777" w:rsidR="00E27D8D" w:rsidRPr="0048768E" w:rsidRDefault="00E27D8D">
            <w:pPr>
              <w:jc w:val="right"/>
              <w:rPr>
                <w:rFonts w:ascii="Calibri" w:hAnsi="Calibri" w:cs="Calibri"/>
                <w:color w:val="000000"/>
              </w:rPr>
            </w:pPr>
            <w:r w:rsidRPr="0048768E">
              <w:rPr>
                <w:rFonts w:ascii="Calibri" w:hAnsi="Calibri" w:cs="Calibri"/>
                <w:color w:val="000000"/>
              </w:rPr>
              <w:t>10,787</w:t>
            </w:r>
          </w:p>
        </w:tc>
        <w:tc>
          <w:tcPr>
            <w:tcW w:w="700" w:type="dxa"/>
            <w:tcBorders>
              <w:top w:val="nil"/>
              <w:left w:val="nil"/>
              <w:bottom w:val="nil"/>
              <w:right w:val="nil"/>
            </w:tcBorders>
            <w:tcMar>
              <w:top w:w="15" w:type="dxa"/>
              <w:left w:w="15" w:type="dxa"/>
              <w:bottom w:w="0" w:type="dxa"/>
              <w:right w:w="15" w:type="dxa"/>
            </w:tcMar>
            <w:vAlign w:val="bottom"/>
            <w:hideMark/>
          </w:tcPr>
          <w:p w14:paraId="7ED62EF2" w14:textId="77777777" w:rsidR="00E27D8D" w:rsidRPr="0048768E" w:rsidRDefault="00E27D8D">
            <w:pPr>
              <w:jc w:val="right"/>
              <w:rPr>
                <w:rFonts w:ascii="Calibri" w:hAnsi="Calibri" w:cs="Calibri"/>
                <w:color w:val="000000"/>
              </w:rPr>
            </w:pPr>
            <w:r w:rsidRPr="0048768E">
              <w:rPr>
                <w:rFonts w:ascii="Calibri" w:hAnsi="Calibri" w:cs="Calibri"/>
                <w:color w:val="000000"/>
              </w:rPr>
              <w:t>11,524</w:t>
            </w:r>
          </w:p>
        </w:tc>
        <w:tc>
          <w:tcPr>
            <w:tcW w:w="700" w:type="dxa"/>
            <w:tcBorders>
              <w:top w:val="nil"/>
              <w:left w:val="nil"/>
              <w:bottom w:val="nil"/>
              <w:right w:val="nil"/>
            </w:tcBorders>
            <w:tcMar>
              <w:top w:w="15" w:type="dxa"/>
              <w:left w:w="15" w:type="dxa"/>
              <w:bottom w:w="0" w:type="dxa"/>
              <w:right w:w="15" w:type="dxa"/>
            </w:tcMar>
            <w:vAlign w:val="bottom"/>
            <w:hideMark/>
          </w:tcPr>
          <w:p w14:paraId="79D3FF35" w14:textId="77777777" w:rsidR="00E27D8D" w:rsidRPr="0048768E" w:rsidRDefault="00E27D8D">
            <w:pPr>
              <w:jc w:val="right"/>
              <w:rPr>
                <w:rFonts w:ascii="Calibri" w:hAnsi="Calibri" w:cs="Calibri"/>
                <w:color w:val="000000"/>
              </w:rPr>
            </w:pPr>
            <w:r w:rsidRPr="0048768E">
              <w:rPr>
                <w:rFonts w:ascii="Calibri" w:hAnsi="Calibri" w:cs="Calibri"/>
                <w:color w:val="000000"/>
              </w:rPr>
              <w:t>10,554</w:t>
            </w:r>
          </w:p>
        </w:tc>
        <w:tc>
          <w:tcPr>
            <w:tcW w:w="700" w:type="dxa"/>
            <w:tcBorders>
              <w:top w:val="nil"/>
              <w:left w:val="nil"/>
              <w:bottom w:val="nil"/>
              <w:right w:val="nil"/>
            </w:tcBorders>
            <w:tcMar>
              <w:top w:w="15" w:type="dxa"/>
              <w:left w:w="15" w:type="dxa"/>
              <w:bottom w:w="0" w:type="dxa"/>
              <w:right w:w="15" w:type="dxa"/>
            </w:tcMar>
            <w:vAlign w:val="bottom"/>
            <w:hideMark/>
          </w:tcPr>
          <w:p w14:paraId="54F299DA" w14:textId="77777777" w:rsidR="00E27D8D" w:rsidRPr="0048768E" w:rsidRDefault="00E27D8D">
            <w:pPr>
              <w:jc w:val="right"/>
              <w:rPr>
                <w:rFonts w:ascii="Calibri" w:hAnsi="Calibri" w:cs="Calibri"/>
                <w:color w:val="000000"/>
              </w:rPr>
            </w:pPr>
            <w:r w:rsidRPr="0048768E">
              <w:rPr>
                <w:rFonts w:ascii="Calibri" w:hAnsi="Calibri" w:cs="Calibri"/>
                <w:color w:val="000000"/>
              </w:rPr>
              <w:t>10,293</w:t>
            </w:r>
          </w:p>
        </w:tc>
        <w:tc>
          <w:tcPr>
            <w:tcW w:w="700" w:type="dxa"/>
            <w:tcBorders>
              <w:top w:val="nil"/>
              <w:left w:val="nil"/>
              <w:bottom w:val="nil"/>
              <w:right w:val="nil"/>
            </w:tcBorders>
            <w:tcMar>
              <w:top w:w="15" w:type="dxa"/>
              <w:left w:w="15" w:type="dxa"/>
              <w:bottom w:w="0" w:type="dxa"/>
              <w:right w:w="15" w:type="dxa"/>
            </w:tcMar>
            <w:vAlign w:val="bottom"/>
            <w:hideMark/>
          </w:tcPr>
          <w:p w14:paraId="7A0514F0" w14:textId="77777777" w:rsidR="00E27D8D" w:rsidRPr="0048768E" w:rsidRDefault="00E27D8D">
            <w:pPr>
              <w:jc w:val="right"/>
              <w:rPr>
                <w:rFonts w:ascii="Calibri" w:hAnsi="Calibri" w:cs="Calibri"/>
                <w:color w:val="000000"/>
              </w:rPr>
            </w:pPr>
            <w:r w:rsidRPr="0048768E">
              <w:rPr>
                <w:rFonts w:ascii="Calibri" w:hAnsi="Calibri" w:cs="Calibri"/>
                <w:color w:val="000000"/>
              </w:rPr>
              <w:t>10,348</w:t>
            </w:r>
          </w:p>
        </w:tc>
        <w:tc>
          <w:tcPr>
            <w:tcW w:w="700" w:type="dxa"/>
            <w:tcBorders>
              <w:top w:val="nil"/>
              <w:left w:val="nil"/>
              <w:bottom w:val="nil"/>
              <w:right w:val="nil"/>
            </w:tcBorders>
            <w:tcMar>
              <w:top w:w="15" w:type="dxa"/>
              <w:left w:w="15" w:type="dxa"/>
              <w:bottom w:w="0" w:type="dxa"/>
              <w:right w:w="15" w:type="dxa"/>
            </w:tcMar>
            <w:vAlign w:val="bottom"/>
            <w:hideMark/>
          </w:tcPr>
          <w:p w14:paraId="300125BD" w14:textId="77777777" w:rsidR="00E27D8D" w:rsidRPr="0048768E" w:rsidRDefault="00E27D8D">
            <w:pPr>
              <w:jc w:val="right"/>
              <w:rPr>
                <w:rFonts w:ascii="Calibri" w:hAnsi="Calibri" w:cs="Calibri"/>
                <w:color w:val="000000"/>
              </w:rPr>
            </w:pPr>
            <w:r w:rsidRPr="0048768E">
              <w:rPr>
                <w:rFonts w:ascii="Calibri" w:hAnsi="Calibri" w:cs="Calibri"/>
                <w:color w:val="000000"/>
              </w:rPr>
              <w:t>10,312</w:t>
            </w:r>
          </w:p>
        </w:tc>
        <w:tc>
          <w:tcPr>
            <w:tcW w:w="600" w:type="dxa"/>
            <w:tcBorders>
              <w:top w:val="nil"/>
              <w:left w:val="nil"/>
              <w:bottom w:val="nil"/>
              <w:right w:val="nil"/>
            </w:tcBorders>
            <w:tcMar>
              <w:top w:w="15" w:type="dxa"/>
              <w:left w:w="15" w:type="dxa"/>
              <w:bottom w:w="0" w:type="dxa"/>
              <w:right w:w="15" w:type="dxa"/>
            </w:tcMar>
            <w:vAlign w:val="bottom"/>
            <w:hideMark/>
          </w:tcPr>
          <w:p w14:paraId="37118287" w14:textId="77777777" w:rsidR="00E27D8D" w:rsidRPr="0048768E" w:rsidRDefault="00E27D8D">
            <w:pPr>
              <w:jc w:val="right"/>
              <w:rPr>
                <w:rFonts w:ascii="Calibri" w:hAnsi="Calibri" w:cs="Calibri"/>
                <w:color w:val="000000"/>
              </w:rPr>
            </w:pPr>
            <w:r w:rsidRPr="0048768E">
              <w:rPr>
                <w:rFonts w:ascii="Calibri" w:hAnsi="Calibri" w:cs="Calibri"/>
                <w:color w:val="000000"/>
              </w:rPr>
              <w:t>9,424</w:t>
            </w:r>
          </w:p>
        </w:tc>
        <w:tc>
          <w:tcPr>
            <w:tcW w:w="600" w:type="dxa"/>
            <w:tcBorders>
              <w:top w:val="nil"/>
              <w:left w:val="nil"/>
              <w:bottom w:val="nil"/>
              <w:right w:val="nil"/>
            </w:tcBorders>
            <w:tcMar>
              <w:top w:w="15" w:type="dxa"/>
              <w:left w:w="15" w:type="dxa"/>
              <w:bottom w:w="0" w:type="dxa"/>
              <w:right w:w="15" w:type="dxa"/>
            </w:tcMar>
            <w:vAlign w:val="bottom"/>
            <w:hideMark/>
          </w:tcPr>
          <w:p w14:paraId="35C937BB" w14:textId="77777777" w:rsidR="00E27D8D" w:rsidRPr="0048768E" w:rsidRDefault="00E27D8D">
            <w:pPr>
              <w:jc w:val="right"/>
              <w:rPr>
                <w:rFonts w:ascii="Calibri" w:hAnsi="Calibri" w:cs="Calibri"/>
                <w:color w:val="000000"/>
              </w:rPr>
            </w:pPr>
            <w:r w:rsidRPr="0048768E">
              <w:rPr>
                <w:rFonts w:ascii="Calibri" w:hAnsi="Calibri" w:cs="Calibri"/>
                <w:color w:val="000000"/>
              </w:rPr>
              <w:t>9,437</w:t>
            </w:r>
          </w:p>
        </w:tc>
        <w:tc>
          <w:tcPr>
            <w:tcW w:w="600" w:type="dxa"/>
            <w:tcBorders>
              <w:top w:val="nil"/>
              <w:left w:val="nil"/>
              <w:bottom w:val="nil"/>
              <w:right w:val="nil"/>
            </w:tcBorders>
            <w:tcMar>
              <w:top w:w="15" w:type="dxa"/>
              <w:left w:w="15" w:type="dxa"/>
              <w:bottom w:w="0" w:type="dxa"/>
              <w:right w:w="15" w:type="dxa"/>
            </w:tcMar>
            <w:vAlign w:val="bottom"/>
            <w:hideMark/>
          </w:tcPr>
          <w:p w14:paraId="036BCDBD" w14:textId="77777777" w:rsidR="00E27D8D" w:rsidRPr="0048768E" w:rsidRDefault="00E27D8D">
            <w:pPr>
              <w:jc w:val="right"/>
              <w:rPr>
                <w:rFonts w:ascii="Calibri" w:hAnsi="Calibri" w:cs="Calibri"/>
                <w:color w:val="000000"/>
              </w:rPr>
            </w:pPr>
            <w:r w:rsidRPr="0048768E">
              <w:rPr>
                <w:rFonts w:ascii="Calibri" w:hAnsi="Calibri" w:cs="Calibri"/>
                <w:color w:val="000000"/>
              </w:rPr>
              <w:t>9,262</w:t>
            </w:r>
          </w:p>
        </w:tc>
        <w:tc>
          <w:tcPr>
            <w:tcW w:w="600" w:type="dxa"/>
            <w:tcBorders>
              <w:top w:val="nil"/>
              <w:left w:val="nil"/>
              <w:bottom w:val="nil"/>
              <w:right w:val="nil"/>
            </w:tcBorders>
            <w:tcMar>
              <w:top w:w="15" w:type="dxa"/>
              <w:left w:w="15" w:type="dxa"/>
              <w:bottom w:w="0" w:type="dxa"/>
              <w:right w:w="15" w:type="dxa"/>
            </w:tcMar>
            <w:vAlign w:val="bottom"/>
            <w:hideMark/>
          </w:tcPr>
          <w:p w14:paraId="59C0861A" w14:textId="77777777" w:rsidR="00E27D8D" w:rsidRPr="0048768E" w:rsidRDefault="00E27D8D">
            <w:pPr>
              <w:jc w:val="right"/>
              <w:rPr>
                <w:rFonts w:ascii="Calibri" w:hAnsi="Calibri" w:cs="Calibri"/>
                <w:color w:val="000000"/>
              </w:rPr>
            </w:pPr>
            <w:r w:rsidRPr="0048768E">
              <w:rPr>
                <w:rFonts w:ascii="Calibri" w:hAnsi="Calibri" w:cs="Calibri"/>
                <w:color w:val="000000"/>
              </w:rPr>
              <w:t>9,276</w:t>
            </w:r>
          </w:p>
        </w:tc>
        <w:tc>
          <w:tcPr>
            <w:tcW w:w="600" w:type="dxa"/>
            <w:tcBorders>
              <w:top w:val="nil"/>
              <w:left w:val="nil"/>
              <w:bottom w:val="nil"/>
              <w:right w:val="nil"/>
            </w:tcBorders>
            <w:tcMar>
              <w:top w:w="15" w:type="dxa"/>
              <w:left w:w="15" w:type="dxa"/>
              <w:bottom w:w="0" w:type="dxa"/>
              <w:right w:w="15" w:type="dxa"/>
            </w:tcMar>
            <w:vAlign w:val="bottom"/>
            <w:hideMark/>
          </w:tcPr>
          <w:p w14:paraId="49E5875C" w14:textId="77777777" w:rsidR="00E27D8D" w:rsidRPr="0048768E" w:rsidRDefault="00E27D8D">
            <w:pPr>
              <w:jc w:val="right"/>
              <w:rPr>
                <w:rFonts w:ascii="Calibri" w:hAnsi="Calibri" w:cs="Calibri"/>
                <w:color w:val="000000"/>
              </w:rPr>
            </w:pPr>
            <w:r w:rsidRPr="0048768E">
              <w:rPr>
                <w:rFonts w:ascii="Calibri" w:hAnsi="Calibri" w:cs="Calibri"/>
                <w:color w:val="000000"/>
              </w:rPr>
              <w:t>9,470</w:t>
            </w:r>
          </w:p>
        </w:tc>
        <w:tc>
          <w:tcPr>
            <w:tcW w:w="600" w:type="dxa"/>
            <w:tcBorders>
              <w:top w:val="nil"/>
              <w:left w:val="nil"/>
              <w:bottom w:val="nil"/>
              <w:right w:val="nil"/>
            </w:tcBorders>
            <w:tcMar>
              <w:top w:w="15" w:type="dxa"/>
              <w:left w:w="15" w:type="dxa"/>
              <w:bottom w:w="0" w:type="dxa"/>
              <w:right w:w="15" w:type="dxa"/>
            </w:tcMar>
            <w:vAlign w:val="bottom"/>
            <w:hideMark/>
          </w:tcPr>
          <w:p w14:paraId="0586AE31" w14:textId="77777777" w:rsidR="00E27D8D" w:rsidRPr="0048768E" w:rsidRDefault="00E27D8D">
            <w:pPr>
              <w:jc w:val="right"/>
              <w:rPr>
                <w:rFonts w:ascii="Calibri" w:hAnsi="Calibri" w:cs="Calibri"/>
                <w:color w:val="000000"/>
              </w:rPr>
            </w:pPr>
            <w:r w:rsidRPr="0048768E">
              <w:rPr>
                <w:rFonts w:ascii="Calibri" w:hAnsi="Calibri" w:cs="Calibri"/>
                <w:color w:val="000000"/>
              </w:rPr>
              <w:t>9,701</w:t>
            </w:r>
          </w:p>
        </w:tc>
      </w:tr>
      <w:tr w:rsidR="00E27D8D" w:rsidRPr="0048768E" w14:paraId="0A3265D2" w14:textId="77777777">
        <w:trPr>
          <w:trHeight w:val="280"/>
        </w:trPr>
        <w:tc>
          <w:tcPr>
            <w:tcW w:w="2780" w:type="dxa"/>
            <w:tcBorders>
              <w:top w:val="nil"/>
              <w:left w:val="nil"/>
              <w:bottom w:val="nil"/>
              <w:right w:val="nil"/>
            </w:tcBorders>
            <w:tcMar>
              <w:top w:w="15" w:type="dxa"/>
              <w:left w:w="15" w:type="dxa"/>
              <w:bottom w:w="0" w:type="dxa"/>
              <w:right w:w="15" w:type="dxa"/>
            </w:tcMar>
            <w:vAlign w:val="bottom"/>
            <w:hideMark/>
          </w:tcPr>
          <w:p w14:paraId="7FF16C96" w14:textId="77777777" w:rsidR="00E27D8D" w:rsidRPr="0048768E" w:rsidRDefault="00E27D8D">
            <w:pPr>
              <w:rPr>
                <w:rFonts w:ascii="Calibri" w:hAnsi="Calibri" w:cs="Calibri"/>
                <w:color w:val="000000"/>
              </w:rPr>
            </w:pPr>
            <w:r w:rsidRPr="0048768E">
              <w:rPr>
                <w:rFonts w:ascii="Calibri" w:hAnsi="Calibri" w:cs="Calibri"/>
                <w:color w:val="000000"/>
              </w:rPr>
              <w:t xml:space="preserve">Dairy, Milk, </w:t>
            </w:r>
            <w:proofErr w:type="spellStart"/>
            <w:r w:rsidRPr="0048768E">
              <w:rPr>
                <w:rFonts w:ascii="Calibri" w:hAnsi="Calibri" w:cs="Calibri"/>
                <w:color w:val="000000"/>
              </w:rPr>
              <w:t>Nonfat</w:t>
            </w:r>
            <w:proofErr w:type="spellEnd"/>
            <w:r w:rsidRPr="0048768E">
              <w:rPr>
                <w:rFonts w:ascii="Calibri" w:hAnsi="Calibri" w:cs="Calibri"/>
                <w:color w:val="000000"/>
              </w:rPr>
              <w:t xml:space="preserve"> Dry</w:t>
            </w:r>
          </w:p>
        </w:tc>
        <w:tc>
          <w:tcPr>
            <w:tcW w:w="2120" w:type="dxa"/>
            <w:tcBorders>
              <w:top w:val="nil"/>
              <w:left w:val="nil"/>
              <w:bottom w:val="nil"/>
              <w:right w:val="nil"/>
            </w:tcBorders>
            <w:tcMar>
              <w:top w:w="15" w:type="dxa"/>
              <w:left w:w="15" w:type="dxa"/>
              <w:bottom w:w="0" w:type="dxa"/>
              <w:right w:w="15" w:type="dxa"/>
            </w:tcMar>
            <w:vAlign w:val="bottom"/>
            <w:hideMark/>
          </w:tcPr>
          <w:p w14:paraId="6BDFAAB4" w14:textId="77777777" w:rsidR="00E27D8D" w:rsidRPr="0048768E" w:rsidRDefault="00E27D8D">
            <w:pPr>
              <w:rPr>
                <w:rFonts w:ascii="Calibri" w:hAnsi="Calibri" w:cs="Calibri"/>
                <w:color w:val="000000"/>
              </w:rPr>
            </w:pPr>
            <w:r w:rsidRPr="0048768E">
              <w:rPr>
                <w:rFonts w:ascii="Calibri" w:hAnsi="Calibri" w:cs="Calibri"/>
                <w:color w:val="000000"/>
              </w:rPr>
              <w:t>Imports</w:t>
            </w:r>
          </w:p>
        </w:tc>
        <w:tc>
          <w:tcPr>
            <w:tcW w:w="700" w:type="dxa"/>
            <w:tcBorders>
              <w:top w:val="nil"/>
              <w:left w:val="nil"/>
              <w:bottom w:val="nil"/>
              <w:right w:val="nil"/>
            </w:tcBorders>
            <w:tcMar>
              <w:top w:w="15" w:type="dxa"/>
              <w:left w:w="15" w:type="dxa"/>
              <w:bottom w:w="0" w:type="dxa"/>
              <w:right w:w="15" w:type="dxa"/>
            </w:tcMar>
            <w:vAlign w:val="bottom"/>
            <w:hideMark/>
          </w:tcPr>
          <w:p w14:paraId="7EA4B119"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700" w:type="dxa"/>
            <w:tcBorders>
              <w:top w:val="nil"/>
              <w:left w:val="nil"/>
              <w:bottom w:val="nil"/>
              <w:right w:val="nil"/>
            </w:tcBorders>
            <w:tcMar>
              <w:top w:w="15" w:type="dxa"/>
              <w:left w:w="15" w:type="dxa"/>
              <w:bottom w:w="0" w:type="dxa"/>
              <w:right w:w="15" w:type="dxa"/>
            </w:tcMar>
            <w:vAlign w:val="bottom"/>
            <w:hideMark/>
          </w:tcPr>
          <w:p w14:paraId="0F2B1A13" w14:textId="77777777" w:rsidR="00E27D8D" w:rsidRPr="0048768E" w:rsidRDefault="00E27D8D">
            <w:pPr>
              <w:jc w:val="right"/>
              <w:rPr>
                <w:rFonts w:ascii="Calibri" w:hAnsi="Calibri" w:cs="Calibri"/>
                <w:color w:val="000000"/>
              </w:rPr>
            </w:pPr>
            <w:r w:rsidRPr="0048768E">
              <w:rPr>
                <w:rFonts w:ascii="Calibri" w:hAnsi="Calibri" w:cs="Calibri"/>
                <w:color w:val="000000"/>
              </w:rPr>
              <w:t>2</w:t>
            </w:r>
          </w:p>
        </w:tc>
        <w:tc>
          <w:tcPr>
            <w:tcW w:w="700" w:type="dxa"/>
            <w:tcBorders>
              <w:top w:val="nil"/>
              <w:left w:val="nil"/>
              <w:bottom w:val="nil"/>
              <w:right w:val="nil"/>
            </w:tcBorders>
            <w:tcMar>
              <w:top w:w="15" w:type="dxa"/>
              <w:left w:w="15" w:type="dxa"/>
              <w:bottom w:w="0" w:type="dxa"/>
              <w:right w:w="15" w:type="dxa"/>
            </w:tcMar>
            <w:vAlign w:val="bottom"/>
            <w:hideMark/>
          </w:tcPr>
          <w:p w14:paraId="03940679" w14:textId="77777777" w:rsidR="00E27D8D" w:rsidRPr="0048768E" w:rsidRDefault="00E27D8D">
            <w:pPr>
              <w:jc w:val="right"/>
              <w:rPr>
                <w:rFonts w:ascii="Calibri" w:hAnsi="Calibri" w:cs="Calibri"/>
                <w:color w:val="000000"/>
              </w:rPr>
            </w:pPr>
            <w:r w:rsidRPr="0048768E">
              <w:rPr>
                <w:rFonts w:ascii="Calibri" w:hAnsi="Calibri" w:cs="Calibri"/>
                <w:color w:val="000000"/>
              </w:rPr>
              <w:t>3</w:t>
            </w:r>
          </w:p>
        </w:tc>
        <w:tc>
          <w:tcPr>
            <w:tcW w:w="700" w:type="dxa"/>
            <w:tcBorders>
              <w:top w:val="nil"/>
              <w:left w:val="nil"/>
              <w:bottom w:val="nil"/>
              <w:right w:val="nil"/>
            </w:tcBorders>
            <w:tcMar>
              <w:top w:w="15" w:type="dxa"/>
              <w:left w:w="15" w:type="dxa"/>
              <w:bottom w:w="0" w:type="dxa"/>
              <w:right w:w="15" w:type="dxa"/>
            </w:tcMar>
            <w:vAlign w:val="bottom"/>
            <w:hideMark/>
          </w:tcPr>
          <w:p w14:paraId="60C912F1"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700" w:type="dxa"/>
            <w:tcBorders>
              <w:top w:val="nil"/>
              <w:left w:val="nil"/>
              <w:bottom w:val="nil"/>
              <w:right w:val="nil"/>
            </w:tcBorders>
            <w:tcMar>
              <w:top w:w="15" w:type="dxa"/>
              <w:left w:w="15" w:type="dxa"/>
              <w:bottom w:w="0" w:type="dxa"/>
              <w:right w:w="15" w:type="dxa"/>
            </w:tcMar>
            <w:vAlign w:val="bottom"/>
            <w:hideMark/>
          </w:tcPr>
          <w:p w14:paraId="1CE8903A" w14:textId="77777777" w:rsidR="00E27D8D" w:rsidRPr="0048768E" w:rsidRDefault="00E27D8D">
            <w:pPr>
              <w:jc w:val="right"/>
              <w:rPr>
                <w:rFonts w:ascii="Calibri" w:hAnsi="Calibri" w:cs="Calibri"/>
                <w:color w:val="000000"/>
              </w:rPr>
            </w:pPr>
            <w:r w:rsidRPr="0048768E">
              <w:rPr>
                <w:rFonts w:ascii="Calibri" w:hAnsi="Calibri" w:cs="Calibri"/>
                <w:color w:val="000000"/>
              </w:rPr>
              <w:t>2</w:t>
            </w:r>
          </w:p>
        </w:tc>
        <w:tc>
          <w:tcPr>
            <w:tcW w:w="700" w:type="dxa"/>
            <w:tcBorders>
              <w:top w:val="nil"/>
              <w:left w:val="nil"/>
              <w:bottom w:val="nil"/>
              <w:right w:val="nil"/>
            </w:tcBorders>
            <w:tcMar>
              <w:top w:w="15" w:type="dxa"/>
              <w:left w:w="15" w:type="dxa"/>
              <w:bottom w:w="0" w:type="dxa"/>
              <w:right w:w="15" w:type="dxa"/>
            </w:tcMar>
            <w:vAlign w:val="bottom"/>
            <w:hideMark/>
          </w:tcPr>
          <w:p w14:paraId="20F1D165"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700" w:type="dxa"/>
            <w:tcBorders>
              <w:top w:val="nil"/>
              <w:left w:val="nil"/>
              <w:bottom w:val="nil"/>
              <w:right w:val="nil"/>
            </w:tcBorders>
            <w:tcMar>
              <w:top w:w="15" w:type="dxa"/>
              <w:left w:w="15" w:type="dxa"/>
              <w:bottom w:w="0" w:type="dxa"/>
              <w:right w:w="15" w:type="dxa"/>
            </w:tcMar>
            <w:vAlign w:val="bottom"/>
            <w:hideMark/>
          </w:tcPr>
          <w:p w14:paraId="77FADEBD" w14:textId="77777777" w:rsidR="00E27D8D" w:rsidRPr="0048768E" w:rsidRDefault="00E27D8D">
            <w:pPr>
              <w:jc w:val="right"/>
              <w:rPr>
                <w:rFonts w:ascii="Calibri" w:hAnsi="Calibri" w:cs="Calibri"/>
                <w:color w:val="000000"/>
              </w:rPr>
            </w:pPr>
            <w:r w:rsidRPr="0048768E">
              <w:rPr>
                <w:rFonts w:ascii="Calibri" w:hAnsi="Calibri" w:cs="Calibri"/>
                <w:color w:val="000000"/>
              </w:rPr>
              <w:t>5</w:t>
            </w:r>
          </w:p>
        </w:tc>
        <w:tc>
          <w:tcPr>
            <w:tcW w:w="600" w:type="dxa"/>
            <w:tcBorders>
              <w:top w:val="nil"/>
              <w:left w:val="nil"/>
              <w:bottom w:val="nil"/>
              <w:right w:val="nil"/>
            </w:tcBorders>
            <w:tcMar>
              <w:top w:w="15" w:type="dxa"/>
              <w:left w:w="15" w:type="dxa"/>
              <w:bottom w:w="0" w:type="dxa"/>
              <w:right w:w="15" w:type="dxa"/>
            </w:tcMar>
            <w:vAlign w:val="bottom"/>
            <w:hideMark/>
          </w:tcPr>
          <w:p w14:paraId="6E3FEAB3"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600" w:type="dxa"/>
            <w:tcBorders>
              <w:top w:val="nil"/>
              <w:left w:val="nil"/>
              <w:bottom w:val="nil"/>
              <w:right w:val="nil"/>
            </w:tcBorders>
            <w:tcMar>
              <w:top w:w="15" w:type="dxa"/>
              <w:left w:w="15" w:type="dxa"/>
              <w:bottom w:w="0" w:type="dxa"/>
              <w:right w:w="15" w:type="dxa"/>
            </w:tcMar>
            <w:vAlign w:val="bottom"/>
            <w:hideMark/>
          </w:tcPr>
          <w:p w14:paraId="251BC08D"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600" w:type="dxa"/>
            <w:tcBorders>
              <w:top w:val="nil"/>
              <w:left w:val="nil"/>
              <w:bottom w:val="nil"/>
              <w:right w:val="nil"/>
            </w:tcBorders>
            <w:tcMar>
              <w:top w:w="15" w:type="dxa"/>
              <w:left w:w="15" w:type="dxa"/>
              <w:bottom w:w="0" w:type="dxa"/>
              <w:right w:w="15" w:type="dxa"/>
            </w:tcMar>
            <w:vAlign w:val="bottom"/>
            <w:hideMark/>
          </w:tcPr>
          <w:p w14:paraId="34B6ADE0" w14:textId="77777777" w:rsidR="00E27D8D" w:rsidRPr="0048768E" w:rsidRDefault="00E27D8D">
            <w:pPr>
              <w:jc w:val="right"/>
              <w:rPr>
                <w:rFonts w:ascii="Calibri" w:hAnsi="Calibri" w:cs="Calibri"/>
                <w:color w:val="000000"/>
              </w:rPr>
            </w:pPr>
            <w:r w:rsidRPr="0048768E">
              <w:rPr>
                <w:rFonts w:ascii="Calibri" w:hAnsi="Calibri" w:cs="Calibri"/>
                <w:color w:val="000000"/>
              </w:rPr>
              <w:t>4</w:t>
            </w:r>
          </w:p>
        </w:tc>
        <w:tc>
          <w:tcPr>
            <w:tcW w:w="600" w:type="dxa"/>
            <w:tcBorders>
              <w:top w:val="nil"/>
              <w:left w:val="nil"/>
              <w:bottom w:val="nil"/>
              <w:right w:val="nil"/>
            </w:tcBorders>
            <w:tcMar>
              <w:top w:w="15" w:type="dxa"/>
              <w:left w:w="15" w:type="dxa"/>
              <w:bottom w:w="0" w:type="dxa"/>
              <w:right w:w="15" w:type="dxa"/>
            </w:tcMar>
            <w:vAlign w:val="bottom"/>
            <w:hideMark/>
          </w:tcPr>
          <w:p w14:paraId="5F393D3E" w14:textId="77777777" w:rsidR="00E27D8D" w:rsidRPr="0048768E" w:rsidRDefault="00E27D8D">
            <w:pPr>
              <w:jc w:val="right"/>
              <w:rPr>
                <w:rFonts w:ascii="Calibri" w:hAnsi="Calibri" w:cs="Calibri"/>
                <w:color w:val="000000"/>
              </w:rPr>
            </w:pPr>
            <w:r w:rsidRPr="0048768E">
              <w:rPr>
                <w:rFonts w:ascii="Calibri" w:hAnsi="Calibri" w:cs="Calibri"/>
                <w:color w:val="000000"/>
              </w:rPr>
              <w:t>5</w:t>
            </w:r>
          </w:p>
        </w:tc>
        <w:tc>
          <w:tcPr>
            <w:tcW w:w="600" w:type="dxa"/>
            <w:tcBorders>
              <w:top w:val="nil"/>
              <w:left w:val="nil"/>
              <w:bottom w:val="nil"/>
              <w:right w:val="nil"/>
            </w:tcBorders>
            <w:tcMar>
              <w:top w:w="15" w:type="dxa"/>
              <w:left w:w="15" w:type="dxa"/>
              <w:bottom w:w="0" w:type="dxa"/>
              <w:right w:w="15" w:type="dxa"/>
            </w:tcMar>
            <w:vAlign w:val="bottom"/>
            <w:hideMark/>
          </w:tcPr>
          <w:p w14:paraId="31EF6FAE" w14:textId="77777777" w:rsidR="00E27D8D" w:rsidRPr="0048768E" w:rsidRDefault="00E27D8D">
            <w:pPr>
              <w:jc w:val="right"/>
              <w:rPr>
                <w:rFonts w:ascii="Calibri" w:hAnsi="Calibri" w:cs="Calibri"/>
                <w:color w:val="000000"/>
              </w:rPr>
            </w:pPr>
            <w:r w:rsidRPr="0048768E">
              <w:rPr>
                <w:rFonts w:ascii="Calibri" w:hAnsi="Calibri" w:cs="Calibri"/>
                <w:color w:val="000000"/>
              </w:rPr>
              <w:t>5</w:t>
            </w:r>
          </w:p>
        </w:tc>
        <w:tc>
          <w:tcPr>
            <w:tcW w:w="600" w:type="dxa"/>
            <w:tcBorders>
              <w:top w:val="nil"/>
              <w:left w:val="nil"/>
              <w:bottom w:val="nil"/>
              <w:right w:val="nil"/>
            </w:tcBorders>
            <w:tcMar>
              <w:top w:w="15" w:type="dxa"/>
              <w:left w:w="15" w:type="dxa"/>
              <w:bottom w:w="0" w:type="dxa"/>
              <w:right w:w="15" w:type="dxa"/>
            </w:tcMar>
            <w:vAlign w:val="bottom"/>
            <w:hideMark/>
          </w:tcPr>
          <w:p w14:paraId="499C3F3A" w14:textId="77777777" w:rsidR="00E27D8D" w:rsidRPr="0048768E" w:rsidRDefault="00E27D8D">
            <w:pPr>
              <w:jc w:val="right"/>
              <w:rPr>
                <w:rFonts w:ascii="Calibri" w:hAnsi="Calibri" w:cs="Calibri"/>
                <w:color w:val="000000"/>
              </w:rPr>
            </w:pPr>
            <w:r w:rsidRPr="0048768E">
              <w:rPr>
                <w:rFonts w:ascii="Calibri" w:hAnsi="Calibri" w:cs="Calibri"/>
                <w:color w:val="000000"/>
              </w:rPr>
              <w:t>3</w:t>
            </w:r>
          </w:p>
        </w:tc>
      </w:tr>
      <w:tr w:rsidR="00E27D8D" w:rsidRPr="0048768E" w14:paraId="5BD99C8D" w14:textId="77777777" w:rsidTr="00282611">
        <w:trPr>
          <w:trHeight w:val="280"/>
        </w:trPr>
        <w:tc>
          <w:tcPr>
            <w:tcW w:w="2780" w:type="dxa"/>
            <w:tcBorders>
              <w:top w:val="nil"/>
              <w:left w:val="nil"/>
              <w:right w:val="nil"/>
            </w:tcBorders>
            <w:tcMar>
              <w:top w:w="15" w:type="dxa"/>
              <w:left w:w="15" w:type="dxa"/>
              <w:bottom w:w="0" w:type="dxa"/>
              <w:right w:w="15" w:type="dxa"/>
            </w:tcMar>
            <w:vAlign w:val="bottom"/>
            <w:hideMark/>
          </w:tcPr>
          <w:p w14:paraId="4A78E349" w14:textId="77777777" w:rsidR="00E27D8D" w:rsidRPr="0048768E" w:rsidRDefault="00E27D8D">
            <w:pPr>
              <w:jc w:val="right"/>
              <w:rPr>
                <w:rFonts w:ascii="Calibri" w:hAnsi="Calibri" w:cs="Calibri"/>
                <w:color w:val="000000"/>
              </w:rPr>
            </w:pPr>
          </w:p>
        </w:tc>
        <w:tc>
          <w:tcPr>
            <w:tcW w:w="2120" w:type="dxa"/>
            <w:tcBorders>
              <w:top w:val="nil"/>
              <w:left w:val="nil"/>
              <w:right w:val="nil"/>
            </w:tcBorders>
            <w:tcMar>
              <w:top w:w="15" w:type="dxa"/>
              <w:left w:w="15" w:type="dxa"/>
              <w:bottom w:w="0" w:type="dxa"/>
              <w:right w:w="15" w:type="dxa"/>
            </w:tcMar>
            <w:vAlign w:val="bottom"/>
            <w:hideMark/>
          </w:tcPr>
          <w:p w14:paraId="1AB431A0" w14:textId="77777777" w:rsidR="00E27D8D" w:rsidRPr="0048768E" w:rsidRDefault="00E27D8D">
            <w:pPr>
              <w:rPr>
                <w:rFonts w:ascii="Calibri" w:hAnsi="Calibri" w:cs="Calibri"/>
                <w:color w:val="000000"/>
              </w:rPr>
            </w:pPr>
            <w:r w:rsidRPr="0048768E">
              <w:rPr>
                <w:rFonts w:ascii="Calibri" w:hAnsi="Calibri" w:cs="Calibri"/>
                <w:color w:val="000000"/>
              </w:rPr>
              <w:t>Exports</w:t>
            </w:r>
          </w:p>
        </w:tc>
        <w:tc>
          <w:tcPr>
            <w:tcW w:w="700" w:type="dxa"/>
            <w:tcBorders>
              <w:top w:val="nil"/>
              <w:left w:val="nil"/>
              <w:right w:val="nil"/>
            </w:tcBorders>
            <w:tcMar>
              <w:top w:w="15" w:type="dxa"/>
              <w:left w:w="15" w:type="dxa"/>
              <w:bottom w:w="0" w:type="dxa"/>
              <w:right w:w="15" w:type="dxa"/>
            </w:tcMar>
            <w:vAlign w:val="bottom"/>
            <w:hideMark/>
          </w:tcPr>
          <w:p w14:paraId="0DE09341" w14:textId="77777777" w:rsidR="00E27D8D" w:rsidRPr="0048768E" w:rsidRDefault="00E27D8D">
            <w:pPr>
              <w:jc w:val="right"/>
              <w:rPr>
                <w:rFonts w:ascii="Calibri" w:hAnsi="Calibri" w:cs="Calibri"/>
                <w:color w:val="000000"/>
              </w:rPr>
            </w:pPr>
            <w:r w:rsidRPr="0048768E">
              <w:rPr>
                <w:rFonts w:ascii="Calibri" w:hAnsi="Calibri" w:cs="Calibri"/>
                <w:color w:val="000000"/>
              </w:rPr>
              <w:t>253</w:t>
            </w:r>
          </w:p>
        </w:tc>
        <w:tc>
          <w:tcPr>
            <w:tcW w:w="700" w:type="dxa"/>
            <w:tcBorders>
              <w:top w:val="nil"/>
              <w:left w:val="nil"/>
              <w:right w:val="nil"/>
            </w:tcBorders>
            <w:tcMar>
              <w:top w:w="15" w:type="dxa"/>
              <w:left w:w="15" w:type="dxa"/>
              <w:bottom w:w="0" w:type="dxa"/>
              <w:right w:w="15" w:type="dxa"/>
            </w:tcMar>
            <w:vAlign w:val="bottom"/>
            <w:hideMark/>
          </w:tcPr>
          <w:p w14:paraId="7B7DED11" w14:textId="77777777" w:rsidR="00E27D8D" w:rsidRPr="0048768E" w:rsidRDefault="00E27D8D">
            <w:pPr>
              <w:jc w:val="right"/>
              <w:rPr>
                <w:rFonts w:ascii="Calibri" w:hAnsi="Calibri" w:cs="Calibri"/>
                <w:color w:val="000000"/>
              </w:rPr>
            </w:pPr>
            <w:r w:rsidRPr="0048768E">
              <w:rPr>
                <w:rFonts w:ascii="Calibri" w:hAnsi="Calibri" w:cs="Calibri"/>
                <w:color w:val="000000"/>
              </w:rPr>
              <w:t>218</w:t>
            </w:r>
          </w:p>
        </w:tc>
        <w:tc>
          <w:tcPr>
            <w:tcW w:w="700" w:type="dxa"/>
            <w:tcBorders>
              <w:top w:val="nil"/>
              <w:left w:val="nil"/>
              <w:right w:val="nil"/>
            </w:tcBorders>
            <w:tcMar>
              <w:top w:w="15" w:type="dxa"/>
              <w:left w:w="15" w:type="dxa"/>
              <w:bottom w:w="0" w:type="dxa"/>
              <w:right w:w="15" w:type="dxa"/>
            </w:tcMar>
            <w:vAlign w:val="bottom"/>
            <w:hideMark/>
          </w:tcPr>
          <w:p w14:paraId="28FC97D1" w14:textId="77777777" w:rsidR="00E27D8D" w:rsidRPr="0048768E" w:rsidRDefault="00E27D8D">
            <w:pPr>
              <w:jc w:val="right"/>
              <w:rPr>
                <w:rFonts w:ascii="Calibri" w:hAnsi="Calibri" w:cs="Calibri"/>
                <w:color w:val="000000"/>
              </w:rPr>
            </w:pPr>
            <w:r w:rsidRPr="0048768E">
              <w:rPr>
                <w:rFonts w:ascii="Calibri" w:hAnsi="Calibri" w:cs="Calibri"/>
                <w:color w:val="000000"/>
              </w:rPr>
              <w:t>231</w:t>
            </w:r>
          </w:p>
        </w:tc>
        <w:tc>
          <w:tcPr>
            <w:tcW w:w="700" w:type="dxa"/>
            <w:tcBorders>
              <w:top w:val="nil"/>
              <w:left w:val="nil"/>
              <w:right w:val="nil"/>
            </w:tcBorders>
            <w:tcMar>
              <w:top w:w="15" w:type="dxa"/>
              <w:left w:w="15" w:type="dxa"/>
              <w:bottom w:w="0" w:type="dxa"/>
              <w:right w:w="15" w:type="dxa"/>
            </w:tcMar>
            <w:vAlign w:val="bottom"/>
            <w:hideMark/>
          </w:tcPr>
          <w:p w14:paraId="7D590377" w14:textId="77777777" w:rsidR="00E27D8D" w:rsidRPr="0048768E" w:rsidRDefault="00E27D8D">
            <w:pPr>
              <w:jc w:val="right"/>
              <w:rPr>
                <w:rFonts w:ascii="Calibri" w:hAnsi="Calibri" w:cs="Calibri"/>
                <w:color w:val="000000"/>
              </w:rPr>
            </w:pPr>
            <w:r w:rsidRPr="0048768E">
              <w:rPr>
                <w:rFonts w:ascii="Calibri" w:hAnsi="Calibri" w:cs="Calibri"/>
                <w:color w:val="000000"/>
              </w:rPr>
              <w:t>193</w:t>
            </w:r>
          </w:p>
        </w:tc>
        <w:tc>
          <w:tcPr>
            <w:tcW w:w="700" w:type="dxa"/>
            <w:tcBorders>
              <w:top w:val="nil"/>
              <w:left w:val="nil"/>
              <w:right w:val="nil"/>
            </w:tcBorders>
            <w:tcMar>
              <w:top w:w="15" w:type="dxa"/>
              <w:left w:w="15" w:type="dxa"/>
              <w:bottom w:w="0" w:type="dxa"/>
              <w:right w:w="15" w:type="dxa"/>
            </w:tcMar>
            <w:vAlign w:val="bottom"/>
            <w:hideMark/>
          </w:tcPr>
          <w:p w14:paraId="5AE6E490" w14:textId="77777777" w:rsidR="00E27D8D" w:rsidRPr="0048768E" w:rsidRDefault="00E27D8D">
            <w:pPr>
              <w:jc w:val="right"/>
              <w:rPr>
                <w:rFonts w:ascii="Calibri" w:hAnsi="Calibri" w:cs="Calibri"/>
                <w:color w:val="000000"/>
              </w:rPr>
            </w:pPr>
            <w:r w:rsidRPr="0048768E">
              <w:rPr>
                <w:rFonts w:ascii="Calibri" w:hAnsi="Calibri" w:cs="Calibri"/>
                <w:color w:val="000000"/>
              </w:rPr>
              <w:t>187</w:t>
            </w:r>
          </w:p>
        </w:tc>
        <w:tc>
          <w:tcPr>
            <w:tcW w:w="700" w:type="dxa"/>
            <w:tcBorders>
              <w:top w:val="nil"/>
              <w:left w:val="nil"/>
              <w:right w:val="nil"/>
            </w:tcBorders>
            <w:tcMar>
              <w:top w:w="15" w:type="dxa"/>
              <w:left w:w="15" w:type="dxa"/>
              <w:bottom w:w="0" w:type="dxa"/>
              <w:right w:w="15" w:type="dxa"/>
            </w:tcMar>
            <w:vAlign w:val="bottom"/>
            <w:hideMark/>
          </w:tcPr>
          <w:p w14:paraId="66DB5DB9" w14:textId="77777777" w:rsidR="00E27D8D" w:rsidRPr="0048768E" w:rsidRDefault="00E27D8D">
            <w:pPr>
              <w:jc w:val="right"/>
              <w:rPr>
                <w:rFonts w:ascii="Calibri" w:hAnsi="Calibri" w:cs="Calibri"/>
                <w:color w:val="000000"/>
              </w:rPr>
            </w:pPr>
            <w:r w:rsidRPr="0048768E">
              <w:rPr>
                <w:rFonts w:ascii="Calibri" w:hAnsi="Calibri" w:cs="Calibri"/>
                <w:color w:val="000000"/>
              </w:rPr>
              <w:t>141</w:t>
            </w:r>
          </w:p>
        </w:tc>
        <w:tc>
          <w:tcPr>
            <w:tcW w:w="700" w:type="dxa"/>
            <w:tcBorders>
              <w:top w:val="nil"/>
              <w:left w:val="nil"/>
              <w:right w:val="nil"/>
            </w:tcBorders>
            <w:tcMar>
              <w:top w:w="15" w:type="dxa"/>
              <w:left w:w="15" w:type="dxa"/>
              <w:bottom w:w="0" w:type="dxa"/>
              <w:right w:w="15" w:type="dxa"/>
            </w:tcMar>
            <w:vAlign w:val="bottom"/>
            <w:hideMark/>
          </w:tcPr>
          <w:p w14:paraId="08A77440" w14:textId="77777777" w:rsidR="00E27D8D" w:rsidRPr="0048768E" w:rsidRDefault="00E27D8D">
            <w:pPr>
              <w:jc w:val="right"/>
              <w:rPr>
                <w:rFonts w:ascii="Calibri" w:hAnsi="Calibri" w:cs="Calibri"/>
                <w:color w:val="000000"/>
              </w:rPr>
            </w:pPr>
            <w:r w:rsidRPr="0048768E">
              <w:rPr>
                <w:rFonts w:ascii="Calibri" w:hAnsi="Calibri" w:cs="Calibri"/>
                <w:color w:val="000000"/>
              </w:rPr>
              <w:t>189</w:t>
            </w:r>
          </w:p>
        </w:tc>
        <w:tc>
          <w:tcPr>
            <w:tcW w:w="600" w:type="dxa"/>
            <w:tcBorders>
              <w:top w:val="nil"/>
              <w:left w:val="nil"/>
              <w:right w:val="nil"/>
            </w:tcBorders>
            <w:tcMar>
              <w:top w:w="15" w:type="dxa"/>
              <w:left w:w="15" w:type="dxa"/>
              <w:bottom w:w="0" w:type="dxa"/>
              <w:right w:w="15" w:type="dxa"/>
            </w:tcMar>
            <w:vAlign w:val="bottom"/>
            <w:hideMark/>
          </w:tcPr>
          <w:p w14:paraId="1B238043" w14:textId="77777777" w:rsidR="00E27D8D" w:rsidRPr="0048768E" w:rsidRDefault="00E27D8D">
            <w:pPr>
              <w:jc w:val="right"/>
              <w:rPr>
                <w:rFonts w:ascii="Calibri" w:hAnsi="Calibri" w:cs="Calibri"/>
                <w:color w:val="000000"/>
              </w:rPr>
            </w:pPr>
            <w:r w:rsidRPr="0048768E">
              <w:rPr>
                <w:rFonts w:ascii="Calibri" w:hAnsi="Calibri" w:cs="Calibri"/>
                <w:color w:val="000000"/>
              </w:rPr>
              <w:t>175</w:t>
            </w:r>
          </w:p>
        </w:tc>
        <w:tc>
          <w:tcPr>
            <w:tcW w:w="600" w:type="dxa"/>
            <w:tcBorders>
              <w:top w:val="nil"/>
              <w:left w:val="nil"/>
              <w:right w:val="nil"/>
            </w:tcBorders>
            <w:tcMar>
              <w:top w:w="15" w:type="dxa"/>
              <w:left w:w="15" w:type="dxa"/>
              <w:bottom w:w="0" w:type="dxa"/>
              <w:right w:w="15" w:type="dxa"/>
            </w:tcMar>
            <w:vAlign w:val="bottom"/>
            <w:hideMark/>
          </w:tcPr>
          <w:p w14:paraId="3BFC48FB" w14:textId="77777777" w:rsidR="00E27D8D" w:rsidRPr="0048768E" w:rsidRDefault="00E27D8D">
            <w:pPr>
              <w:jc w:val="right"/>
              <w:rPr>
                <w:rFonts w:ascii="Calibri" w:hAnsi="Calibri" w:cs="Calibri"/>
                <w:color w:val="000000"/>
              </w:rPr>
            </w:pPr>
            <w:r w:rsidRPr="0048768E">
              <w:rPr>
                <w:rFonts w:ascii="Calibri" w:hAnsi="Calibri" w:cs="Calibri"/>
                <w:color w:val="000000"/>
              </w:rPr>
              <w:t>126</w:t>
            </w:r>
          </w:p>
        </w:tc>
        <w:tc>
          <w:tcPr>
            <w:tcW w:w="600" w:type="dxa"/>
            <w:tcBorders>
              <w:top w:val="nil"/>
              <w:left w:val="nil"/>
              <w:right w:val="nil"/>
            </w:tcBorders>
            <w:tcMar>
              <w:top w:w="15" w:type="dxa"/>
              <w:left w:w="15" w:type="dxa"/>
              <w:bottom w:w="0" w:type="dxa"/>
              <w:right w:w="15" w:type="dxa"/>
            </w:tcMar>
            <w:vAlign w:val="bottom"/>
            <w:hideMark/>
          </w:tcPr>
          <w:p w14:paraId="58889954" w14:textId="77777777" w:rsidR="00E27D8D" w:rsidRPr="0048768E" w:rsidRDefault="00E27D8D">
            <w:pPr>
              <w:jc w:val="right"/>
              <w:rPr>
                <w:rFonts w:ascii="Calibri" w:hAnsi="Calibri" w:cs="Calibri"/>
                <w:color w:val="000000"/>
              </w:rPr>
            </w:pPr>
            <w:r w:rsidRPr="0048768E">
              <w:rPr>
                <w:rFonts w:ascii="Calibri" w:hAnsi="Calibri" w:cs="Calibri"/>
                <w:color w:val="000000"/>
              </w:rPr>
              <w:t>167</w:t>
            </w:r>
          </w:p>
        </w:tc>
        <w:tc>
          <w:tcPr>
            <w:tcW w:w="600" w:type="dxa"/>
            <w:tcBorders>
              <w:top w:val="nil"/>
              <w:left w:val="nil"/>
              <w:right w:val="nil"/>
            </w:tcBorders>
            <w:tcMar>
              <w:top w:w="15" w:type="dxa"/>
              <w:left w:w="15" w:type="dxa"/>
              <w:bottom w:w="0" w:type="dxa"/>
              <w:right w:w="15" w:type="dxa"/>
            </w:tcMar>
            <w:vAlign w:val="bottom"/>
            <w:hideMark/>
          </w:tcPr>
          <w:p w14:paraId="0B6F04AF" w14:textId="77777777" w:rsidR="00E27D8D" w:rsidRPr="0048768E" w:rsidRDefault="00E27D8D">
            <w:pPr>
              <w:jc w:val="right"/>
              <w:rPr>
                <w:rFonts w:ascii="Calibri" w:hAnsi="Calibri" w:cs="Calibri"/>
                <w:color w:val="000000"/>
              </w:rPr>
            </w:pPr>
            <w:r w:rsidRPr="0048768E">
              <w:rPr>
                <w:rFonts w:ascii="Calibri" w:hAnsi="Calibri" w:cs="Calibri"/>
                <w:color w:val="000000"/>
              </w:rPr>
              <w:t>132</w:t>
            </w:r>
          </w:p>
        </w:tc>
        <w:tc>
          <w:tcPr>
            <w:tcW w:w="600" w:type="dxa"/>
            <w:tcBorders>
              <w:top w:val="nil"/>
              <w:left w:val="nil"/>
              <w:right w:val="nil"/>
            </w:tcBorders>
            <w:tcMar>
              <w:top w:w="15" w:type="dxa"/>
              <w:left w:w="15" w:type="dxa"/>
              <w:bottom w:w="0" w:type="dxa"/>
              <w:right w:w="15" w:type="dxa"/>
            </w:tcMar>
            <w:vAlign w:val="bottom"/>
            <w:hideMark/>
          </w:tcPr>
          <w:p w14:paraId="3D1366E5" w14:textId="77777777" w:rsidR="00E27D8D" w:rsidRPr="0048768E" w:rsidRDefault="00E27D8D">
            <w:pPr>
              <w:jc w:val="right"/>
              <w:rPr>
                <w:rFonts w:ascii="Calibri" w:hAnsi="Calibri" w:cs="Calibri"/>
                <w:color w:val="000000"/>
              </w:rPr>
            </w:pPr>
            <w:r w:rsidRPr="0048768E">
              <w:rPr>
                <w:rFonts w:ascii="Calibri" w:hAnsi="Calibri" w:cs="Calibri"/>
                <w:color w:val="000000"/>
              </w:rPr>
              <w:t>140</w:t>
            </w:r>
          </w:p>
        </w:tc>
        <w:tc>
          <w:tcPr>
            <w:tcW w:w="600" w:type="dxa"/>
            <w:tcBorders>
              <w:top w:val="nil"/>
              <w:left w:val="nil"/>
              <w:right w:val="nil"/>
            </w:tcBorders>
            <w:tcMar>
              <w:top w:w="15" w:type="dxa"/>
              <w:left w:w="15" w:type="dxa"/>
              <w:bottom w:w="0" w:type="dxa"/>
              <w:right w:w="15" w:type="dxa"/>
            </w:tcMar>
            <w:vAlign w:val="bottom"/>
            <w:hideMark/>
          </w:tcPr>
          <w:p w14:paraId="2C5F374F" w14:textId="77777777" w:rsidR="00E27D8D" w:rsidRPr="0048768E" w:rsidRDefault="00E27D8D">
            <w:pPr>
              <w:jc w:val="right"/>
              <w:rPr>
                <w:rFonts w:ascii="Calibri" w:hAnsi="Calibri" w:cs="Calibri"/>
                <w:color w:val="000000"/>
              </w:rPr>
            </w:pPr>
            <w:r w:rsidRPr="0048768E">
              <w:rPr>
                <w:rFonts w:ascii="Calibri" w:hAnsi="Calibri" w:cs="Calibri"/>
                <w:color w:val="000000"/>
              </w:rPr>
              <w:t>168</w:t>
            </w:r>
          </w:p>
        </w:tc>
      </w:tr>
      <w:tr w:rsidR="00E27D8D" w:rsidRPr="0048768E" w14:paraId="54030216" w14:textId="77777777" w:rsidTr="00282611">
        <w:trPr>
          <w:trHeight w:val="280"/>
        </w:trPr>
        <w:tc>
          <w:tcPr>
            <w:tcW w:w="2780" w:type="dxa"/>
            <w:tcBorders>
              <w:top w:val="nil"/>
              <w:left w:val="nil"/>
              <w:bottom w:val="single" w:sz="4" w:space="0" w:color="auto"/>
              <w:right w:val="nil"/>
            </w:tcBorders>
            <w:tcMar>
              <w:top w:w="15" w:type="dxa"/>
              <w:left w:w="15" w:type="dxa"/>
              <w:bottom w:w="0" w:type="dxa"/>
              <w:right w:w="15" w:type="dxa"/>
            </w:tcMar>
            <w:vAlign w:val="bottom"/>
            <w:hideMark/>
          </w:tcPr>
          <w:p w14:paraId="4657B8AB" w14:textId="77777777" w:rsidR="00E27D8D" w:rsidRPr="0048768E" w:rsidRDefault="00E27D8D">
            <w:pPr>
              <w:jc w:val="right"/>
              <w:rPr>
                <w:rFonts w:ascii="Calibri" w:hAnsi="Calibri" w:cs="Calibri"/>
                <w:color w:val="000000"/>
              </w:rPr>
            </w:pPr>
          </w:p>
        </w:tc>
        <w:tc>
          <w:tcPr>
            <w:tcW w:w="2120" w:type="dxa"/>
            <w:tcBorders>
              <w:top w:val="nil"/>
              <w:left w:val="nil"/>
              <w:bottom w:val="single" w:sz="4" w:space="0" w:color="auto"/>
              <w:right w:val="nil"/>
            </w:tcBorders>
            <w:tcMar>
              <w:top w:w="15" w:type="dxa"/>
              <w:left w:w="15" w:type="dxa"/>
              <w:bottom w:w="0" w:type="dxa"/>
              <w:right w:w="15" w:type="dxa"/>
            </w:tcMar>
            <w:vAlign w:val="bottom"/>
            <w:hideMark/>
          </w:tcPr>
          <w:p w14:paraId="2E546418" w14:textId="77777777" w:rsidR="00E27D8D" w:rsidRPr="0048768E" w:rsidRDefault="00E27D8D">
            <w:pPr>
              <w:rPr>
                <w:rFonts w:ascii="Calibri" w:hAnsi="Calibri" w:cs="Calibri"/>
                <w:color w:val="000000"/>
              </w:rPr>
            </w:pPr>
            <w:r w:rsidRPr="0048768E">
              <w:rPr>
                <w:rFonts w:ascii="Calibri" w:hAnsi="Calibri" w:cs="Calibri"/>
                <w:color w:val="000000"/>
              </w:rPr>
              <w:t>Domestic Consumption</w:t>
            </w:r>
          </w:p>
        </w:tc>
        <w:tc>
          <w:tcPr>
            <w:tcW w:w="700" w:type="dxa"/>
            <w:tcBorders>
              <w:top w:val="nil"/>
              <w:left w:val="nil"/>
              <w:bottom w:val="single" w:sz="4" w:space="0" w:color="auto"/>
              <w:right w:val="nil"/>
            </w:tcBorders>
            <w:tcMar>
              <w:top w:w="15" w:type="dxa"/>
              <w:left w:w="15" w:type="dxa"/>
              <w:bottom w:w="0" w:type="dxa"/>
              <w:right w:w="15" w:type="dxa"/>
            </w:tcMar>
            <w:vAlign w:val="bottom"/>
            <w:hideMark/>
          </w:tcPr>
          <w:p w14:paraId="7690BCBD" w14:textId="77777777" w:rsidR="00E27D8D" w:rsidRPr="0048768E" w:rsidRDefault="00E27D8D">
            <w:pPr>
              <w:jc w:val="right"/>
              <w:rPr>
                <w:rFonts w:ascii="Calibri" w:hAnsi="Calibri" w:cs="Calibri"/>
                <w:color w:val="000000"/>
              </w:rPr>
            </w:pPr>
            <w:r w:rsidRPr="0048768E">
              <w:rPr>
                <w:rFonts w:ascii="Calibri" w:hAnsi="Calibri" w:cs="Calibri"/>
                <w:color w:val="000000"/>
              </w:rPr>
              <w:t>32</w:t>
            </w:r>
          </w:p>
        </w:tc>
        <w:tc>
          <w:tcPr>
            <w:tcW w:w="700" w:type="dxa"/>
            <w:tcBorders>
              <w:top w:val="nil"/>
              <w:left w:val="nil"/>
              <w:bottom w:val="single" w:sz="4" w:space="0" w:color="auto"/>
              <w:right w:val="nil"/>
            </w:tcBorders>
            <w:tcMar>
              <w:top w:w="15" w:type="dxa"/>
              <w:left w:w="15" w:type="dxa"/>
              <w:bottom w:w="0" w:type="dxa"/>
              <w:right w:w="15" w:type="dxa"/>
            </w:tcMar>
            <w:vAlign w:val="bottom"/>
            <w:hideMark/>
          </w:tcPr>
          <w:p w14:paraId="29A59E90" w14:textId="77777777" w:rsidR="00E27D8D" w:rsidRPr="0048768E" w:rsidRDefault="00E27D8D">
            <w:pPr>
              <w:jc w:val="right"/>
              <w:rPr>
                <w:rFonts w:ascii="Calibri" w:hAnsi="Calibri" w:cs="Calibri"/>
                <w:color w:val="000000"/>
              </w:rPr>
            </w:pPr>
            <w:r w:rsidRPr="0048768E">
              <w:rPr>
                <w:rFonts w:ascii="Calibri" w:hAnsi="Calibri" w:cs="Calibri"/>
                <w:color w:val="000000"/>
              </w:rPr>
              <w:t>33</w:t>
            </w:r>
          </w:p>
        </w:tc>
        <w:tc>
          <w:tcPr>
            <w:tcW w:w="700" w:type="dxa"/>
            <w:tcBorders>
              <w:top w:val="nil"/>
              <w:left w:val="nil"/>
              <w:bottom w:val="single" w:sz="4" w:space="0" w:color="auto"/>
              <w:right w:val="nil"/>
            </w:tcBorders>
            <w:tcMar>
              <w:top w:w="15" w:type="dxa"/>
              <w:left w:w="15" w:type="dxa"/>
              <w:bottom w:w="0" w:type="dxa"/>
              <w:right w:w="15" w:type="dxa"/>
            </w:tcMar>
            <w:vAlign w:val="bottom"/>
            <w:hideMark/>
          </w:tcPr>
          <w:p w14:paraId="51C0D68C" w14:textId="77777777" w:rsidR="00E27D8D" w:rsidRPr="0048768E" w:rsidRDefault="00E27D8D">
            <w:pPr>
              <w:jc w:val="right"/>
              <w:rPr>
                <w:rFonts w:ascii="Calibri" w:hAnsi="Calibri" w:cs="Calibri"/>
                <w:color w:val="000000"/>
              </w:rPr>
            </w:pPr>
            <w:r w:rsidRPr="0048768E">
              <w:rPr>
                <w:rFonts w:ascii="Calibri" w:hAnsi="Calibri" w:cs="Calibri"/>
                <w:color w:val="000000"/>
              </w:rPr>
              <w:t>35</w:t>
            </w:r>
          </w:p>
        </w:tc>
        <w:tc>
          <w:tcPr>
            <w:tcW w:w="700" w:type="dxa"/>
            <w:tcBorders>
              <w:top w:val="nil"/>
              <w:left w:val="nil"/>
              <w:bottom w:val="single" w:sz="4" w:space="0" w:color="auto"/>
              <w:right w:val="nil"/>
            </w:tcBorders>
            <w:tcMar>
              <w:top w:w="15" w:type="dxa"/>
              <w:left w:w="15" w:type="dxa"/>
              <w:bottom w:w="0" w:type="dxa"/>
              <w:right w:w="15" w:type="dxa"/>
            </w:tcMar>
            <w:vAlign w:val="bottom"/>
            <w:hideMark/>
          </w:tcPr>
          <w:p w14:paraId="6DF3A9B3" w14:textId="77777777" w:rsidR="00E27D8D" w:rsidRPr="0048768E" w:rsidRDefault="00E27D8D">
            <w:pPr>
              <w:jc w:val="right"/>
              <w:rPr>
                <w:rFonts w:ascii="Calibri" w:hAnsi="Calibri" w:cs="Calibri"/>
                <w:color w:val="000000"/>
              </w:rPr>
            </w:pPr>
            <w:r w:rsidRPr="0048768E">
              <w:rPr>
                <w:rFonts w:ascii="Calibri" w:hAnsi="Calibri" w:cs="Calibri"/>
                <w:color w:val="000000"/>
              </w:rPr>
              <w:t>35</w:t>
            </w:r>
          </w:p>
        </w:tc>
        <w:tc>
          <w:tcPr>
            <w:tcW w:w="700" w:type="dxa"/>
            <w:tcBorders>
              <w:top w:val="nil"/>
              <w:left w:val="nil"/>
              <w:bottom w:val="single" w:sz="4" w:space="0" w:color="auto"/>
              <w:right w:val="nil"/>
            </w:tcBorders>
            <w:tcMar>
              <w:top w:w="15" w:type="dxa"/>
              <w:left w:w="15" w:type="dxa"/>
              <w:bottom w:w="0" w:type="dxa"/>
              <w:right w:w="15" w:type="dxa"/>
            </w:tcMar>
            <w:vAlign w:val="bottom"/>
            <w:hideMark/>
          </w:tcPr>
          <w:p w14:paraId="37C226FF" w14:textId="77777777" w:rsidR="00E27D8D" w:rsidRPr="0048768E" w:rsidRDefault="00E27D8D">
            <w:pPr>
              <w:jc w:val="right"/>
              <w:rPr>
                <w:rFonts w:ascii="Calibri" w:hAnsi="Calibri" w:cs="Calibri"/>
                <w:color w:val="000000"/>
              </w:rPr>
            </w:pPr>
            <w:r w:rsidRPr="0048768E">
              <w:rPr>
                <w:rFonts w:ascii="Calibri" w:hAnsi="Calibri" w:cs="Calibri"/>
                <w:color w:val="000000"/>
              </w:rPr>
              <w:t>20</w:t>
            </w:r>
          </w:p>
        </w:tc>
        <w:tc>
          <w:tcPr>
            <w:tcW w:w="700" w:type="dxa"/>
            <w:tcBorders>
              <w:top w:val="nil"/>
              <w:left w:val="nil"/>
              <w:bottom w:val="single" w:sz="4" w:space="0" w:color="auto"/>
              <w:right w:val="nil"/>
            </w:tcBorders>
            <w:tcMar>
              <w:top w:w="15" w:type="dxa"/>
              <w:left w:w="15" w:type="dxa"/>
              <w:bottom w:w="0" w:type="dxa"/>
              <w:right w:w="15" w:type="dxa"/>
            </w:tcMar>
            <w:vAlign w:val="bottom"/>
            <w:hideMark/>
          </w:tcPr>
          <w:p w14:paraId="2E5EDEED" w14:textId="77777777" w:rsidR="00E27D8D" w:rsidRPr="0048768E" w:rsidRDefault="00E27D8D">
            <w:pPr>
              <w:jc w:val="right"/>
              <w:rPr>
                <w:rFonts w:ascii="Calibri" w:hAnsi="Calibri" w:cs="Calibri"/>
                <w:color w:val="000000"/>
              </w:rPr>
            </w:pPr>
            <w:r w:rsidRPr="0048768E">
              <w:rPr>
                <w:rFonts w:ascii="Calibri" w:hAnsi="Calibri" w:cs="Calibri"/>
                <w:color w:val="000000"/>
              </w:rPr>
              <w:t>35</w:t>
            </w:r>
          </w:p>
        </w:tc>
        <w:tc>
          <w:tcPr>
            <w:tcW w:w="700" w:type="dxa"/>
            <w:tcBorders>
              <w:top w:val="nil"/>
              <w:left w:val="nil"/>
              <w:bottom w:val="single" w:sz="4" w:space="0" w:color="auto"/>
              <w:right w:val="nil"/>
            </w:tcBorders>
            <w:tcMar>
              <w:top w:w="15" w:type="dxa"/>
              <w:left w:w="15" w:type="dxa"/>
              <w:bottom w:w="0" w:type="dxa"/>
              <w:right w:w="15" w:type="dxa"/>
            </w:tcMar>
            <w:vAlign w:val="bottom"/>
            <w:hideMark/>
          </w:tcPr>
          <w:p w14:paraId="089AFF38" w14:textId="77777777" w:rsidR="00E27D8D" w:rsidRPr="0048768E" w:rsidRDefault="00E27D8D">
            <w:pPr>
              <w:jc w:val="right"/>
              <w:rPr>
                <w:rFonts w:ascii="Calibri" w:hAnsi="Calibri" w:cs="Calibri"/>
                <w:color w:val="000000"/>
              </w:rPr>
            </w:pPr>
            <w:r w:rsidRPr="0048768E">
              <w:rPr>
                <w:rFonts w:ascii="Calibri" w:hAnsi="Calibri" w:cs="Calibri"/>
                <w:color w:val="000000"/>
              </w:rPr>
              <w:t>38</w:t>
            </w:r>
          </w:p>
        </w:tc>
        <w:tc>
          <w:tcPr>
            <w:tcW w:w="600" w:type="dxa"/>
            <w:tcBorders>
              <w:top w:val="nil"/>
              <w:left w:val="nil"/>
              <w:bottom w:val="single" w:sz="4" w:space="0" w:color="auto"/>
              <w:right w:val="nil"/>
            </w:tcBorders>
            <w:tcMar>
              <w:top w:w="15" w:type="dxa"/>
              <w:left w:w="15" w:type="dxa"/>
              <w:bottom w:w="0" w:type="dxa"/>
              <w:right w:w="15" w:type="dxa"/>
            </w:tcMar>
            <w:vAlign w:val="bottom"/>
            <w:hideMark/>
          </w:tcPr>
          <w:p w14:paraId="3D3DC802" w14:textId="77777777" w:rsidR="00E27D8D" w:rsidRPr="0048768E" w:rsidRDefault="00E27D8D">
            <w:pPr>
              <w:jc w:val="right"/>
              <w:rPr>
                <w:rFonts w:ascii="Calibri" w:hAnsi="Calibri" w:cs="Calibri"/>
                <w:color w:val="000000"/>
              </w:rPr>
            </w:pPr>
            <w:r w:rsidRPr="0048768E">
              <w:rPr>
                <w:rFonts w:ascii="Calibri" w:hAnsi="Calibri" w:cs="Calibri"/>
                <w:color w:val="000000"/>
              </w:rPr>
              <w:t>42</w:t>
            </w:r>
          </w:p>
        </w:tc>
        <w:tc>
          <w:tcPr>
            <w:tcW w:w="600" w:type="dxa"/>
            <w:tcBorders>
              <w:top w:val="nil"/>
              <w:left w:val="nil"/>
              <w:bottom w:val="single" w:sz="4" w:space="0" w:color="auto"/>
              <w:right w:val="nil"/>
            </w:tcBorders>
            <w:tcMar>
              <w:top w:w="15" w:type="dxa"/>
              <w:left w:w="15" w:type="dxa"/>
              <w:bottom w:w="0" w:type="dxa"/>
              <w:right w:w="15" w:type="dxa"/>
            </w:tcMar>
            <w:vAlign w:val="bottom"/>
            <w:hideMark/>
          </w:tcPr>
          <w:p w14:paraId="062EC534" w14:textId="77777777" w:rsidR="00E27D8D" w:rsidRPr="0048768E" w:rsidRDefault="00E27D8D">
            <w:pPr>
              <w:jc w:val="right"/>
              <w:rPr>
                <w:rFonts w:ascii="Calibri" w:hAnsi="Calibri" w:cs="Calibri"/>
                <w:color w:val="000000"/>
              </w:rPr>
            </w:pPr>
            <w:r w:rsidRPr="0048768E">
              <w:rPr>
                <w:rFonts w:ascii="Calibri" w:hAnsi="Calibri" w:cs="Calibri"/>
                <w:color w:val="000000"/>
              </w:rPr>
              <w:t>43</w:t>
            </w:r>
          </w:p>
        </w:tc>
        <w:tc>
          <w:tcPr>
            <w:tcW w:w="600" w:type="dxa"/>
            <w:tcBorders>
              <w:top w:val="nil"/>
              <w:left w:val="nil"/>
              <w:bottom w:val="single" w:sz="4" w:space="0" w:color="auto"/>
              <w:right w:val="nil"/>
            </w:tcBorders>
            <w:tcMar>
              <w:top w:w="15" w:type="dxa"/>
              <w:left w:w="15" w:type="dxa"/>
              <w:bottom w:w="0" w:type="dxa"/>
              <w:right w:w="15" w:type="dxa"/>
            </w:tcMar>
            <w:vAlign w:val="bottom"/>
            <w:hideMark/>
          </w:tcPr>
          <w:p w14:paraId="4B501283" w14:textId="77777777" w:rsidR="00E27D8D" w:rsidRPr="0048768E" w:rsidRDefault="00E27D8D">
            <w:pPr>
              <w:jc w:val="right"/>
              <w:rPr>
                <w:rFonts w:ascii="Calibri" w:hAnsi="Calibri" w:cs="Calibri"/>
                <w:color w:val="000000"/>
              </w:rPr>
            </w:pPr>
            <w:r w:rsidRPr="0048768E">
              <w:rPr>
                <w:rFonts w:ascii="Calibri" w:hAnsi="Calibri" w:cs="Calibri"/>
                <w:color w:val="000000"/>
              </w:rPr>
              <w:t>50</w:t>
            </w:r>
          </w:p>
        </w:tc>
        <w:tc>
          <w:tcPr>
            <w:tcW w:w="600" w:type="dxa"/>
            <w:tcBorders>
              <w:top w:val="nil"/>
              <w:left w:val="nil"/>
              <w:bottom w:val="single" w:sz="4" w:space="0" w:color="auto"/>
              <w:right w:val="nil"/>
            </w:tcBorders>
            <w:tcMar>
              <w:top w:w="15" w:type="dxa"/>
              <w:left w:w="15" w:type="dxa"/>
              <w:bottom w:w="0" w:type="dxa"/>
              <w:right w:w="15" w:type="dxa"/>
            </w:tcMar>
            <w:vAlign w:val="bottom"/>
            <w:hideMark/>
          </w:tcPr>
          <w:p w14:paraId="59E31563" w14:textId="77777777" w:rsidR="00E27D8D" w:rsidRPr="0048768E" w:rsidRDefault="00E27D8D">
            <w:pPr>
              <w:jc w:val="right"/>
              <w:rPr>
                <w:rFonts w:ascii="Calibri" w:hAnsi="Calibri" w:cs="Calibri"/>
                <w:color w:val="000000"/>
              </w:rPr>
            </w:pPr>
            <w:r w:rsidRPr="0048768E">
              <w:rPr>
                <w:rFonts w:ascii="Calibri" w:hAnsi="Calibri" w:cs="Calibri"/>
                <w:color w:val="000000"/>
              </w:rPr>
              <w:t>56</w:t>
            </w:r>
          </w:p>
        </w:tc>
        <w:tc>
          <w:tcPr>
            <w:tcW w:w="600" w:type="dxa"/>
            <w:tcBorders>
              <w:top w:val="nil"/>
              <w:left w:val="nil"/>
              <w:bottom w:val="single" w:sz="4" w:space="0" w:color="auto"/>
              <w:right w:val="nil"/>
            </w:tcBorders>
            <w:tcMar>
              <w:top w:w="15" w:type="dxa"/>
              <w:left w:w="15" w:type="dxa"/>
              <w:bottom w:w="0" w:type="dxa"/>
              <w:right w:w="15" w:type="dxa"/>
            </w:tcMar>
            <w:vAlign w:val="bottom"/>
            <w:hideMark/>
          </w:tcPr>
          <w:p w14:paraId="77B86315" w14:textId="77777777" w:rsidR="00E27D8D" w:rsidRPr="0048768E" w:rsidRDefault="00E27D8D">
            <w:pPr>
              <w:jc w:val="right"/>
              <w:rPr>
                <w:rFonts w:ascii="Calibri" w:hAnsi="Calibri" w:cs="Calibri"/>
                <w:color w:val="000000"/>
              </w:rPr>
            </w:pPr>
            <w:r w:rsidRPr="0048768E">
              <w:rPr>
                <w:rFonts w:ascii="Calibri" w:hAnsi="Calibri" w:cs="Calibri"/>
                <w:color w:val="000000"/>
              </w:rPr>
              <w:t>68</w:t>
            </w:r>
          </w:p>
        </w:tc>
        <w:tc>
          <w:tcPr>
            <w:tcW w:w="600" w:type="dxa"/>
            <w:tcBorders>
              <w:top w:val="nil"/>
              <w:left w:val="nil"/>
              <w:bottom w:val="single" w:sz="4" w:space="0" w:color="auto"/>
              <w:right w:val="nil"/>
            </w:tcBorders>
            <w:tcMar>
              <w:top w:w="15" w:type="dxa"/>
              <w:left w:w="15" w:type="dxa"/>
              <w:bottom w:w="0" w:type="dxa"/>
              <w:right w:w="15" w:type="dxa"/>
            </w:tcMar>
            <w:vAlign w:val="bottom"/>
            <w:hideMark/>
          </w:tcPr>
          <w:p w14:paraId="77BE20F3" w14:textId="77777777" w:rsidR="00E27D8D" w:rsidRPr="0048768E" w:rsidRDefault="00E27D8D">
            <w:pPr>
              <w:jc w:val="right"/>
              <w:rPr>
                <w:rFonts w:ascii="Calibri" w:hAnsi="Calibri" w:cs="Calibri"/>
                <w:color w:val="000000"/>
              </w:rPr>
            </w:pPr>
            <w:r w:rsidRPr="0048768E">
              <w:rPr>
                <w:rFonts w:ascii="Calibri" w:hAnsi="Calibri" w:cs="Calibri"/>
                <w:color w:val="000000"/>
              </w:rPr>
              <w:t>76</w:t>
            </w:r>
          </w:p>
        </w:tc>
      </w:tr>
    </w:tbl>
    <w:p w14:paraId="44D79EFB" w14:textId="5174CA77" w:rsidR="00853A6F" w:rsidRDefault="00715AB4" w:rsidP="008A4166">
      <w:pPr>
        <w:jc w:val="center"/>
        <w:rPr>
          <w:rFonts w:ascii="Calibri" w:hAnsi="Calibri" w:cs="Calibri"/>
        </w:rPr>
      </w:pPr>
      <w:r>
        <w:rPr>
          <w:rFonts w:ascii="Calibri" w:hAnsi="Calibri" w:cs="Calibri"/>
        </w:rPr>
        <w:t>Source: USDA</w:t>
      </w:r>
    </w:p>
    <w:p w14:paraId="747C92C6" w14:textId="77777777" w:rsidR="00853A6F" w:rsidRDefault="00853A6F" w:rsidP="00C57E31">
      <w:pPr>
        <w:contextualSpacing/>
        <w:jc w:val="both"/>
        <w:rPr>
          <w:rFonts w:ascii="Calibri" w:hAnsi="Calibri" w:cs="Calibri"/>
        </w:rPr>
      </w:pPr>
    </w:p>
    <w:p w14:paraId="34611ED9" w14:textId="77777777" w:rsidR="003E388E" w:rsidRDefault="003E388E" w:rsidP="00C57E31">
      <w:pPr>
        <w:contextualSpacing/>
        <w:jc w:val="both"/>
        <w:rPr>
          <w:rFonts w:ascii="Calibri" w:hAnsi="Calibri" w:cs="Calibri"/>
        </w:rPr>
      </w:pPr>
    </w:p>
    <w:tbl>
      <w:tblPr>
        <w:tblW w:w="13665" w:type="dxa"/>
        <w:tblCellMar>
          <w:left w:w="0" w:type="dxa"/>
          <w:right w:w="0" w:type="dxa"/>
        </w:tblCellMar>
        <w:tblLook w:val="04A0" w:firstRow="1" w:lastRow="0" w:firstColumn="1" w:lastColumn="0" w:noHBand="0" w:noVBand="1"/>
      </w:tblPr>
      <w:tblGrid>
        <w:gridCol w:w="2835"/>
        <w:gridCol w:w="2410"/>
        <w:gridCol w:w="534"/>
        <w:gridCol w:w="175"/>
        <w:gridCol w:w="774"/>
        <w:gridCol w:w="502"/>
        <w:gridCol w:w="74"/>
        <w:gridCol w:w="209"/>
        <w:gridCol w:w="367"/>
        <w:gridCol w:w="20"/>
        <w:gridCol w:w="556"/>
        <w:gridCol w:w="20"/>
        <w:gridCol w:w="557"/>
        <w:gridCol w:w="20"/>
        <w:gridCol w:w="557"/>
        <w:gridCol w:w="20"/>
        <w:gridCol w:w="557"/>
        <w:gridCol w:w="20"/>
        <w:gridCol w:w="557"/>
        <w:gridCol w:w="20"/>
        <w:gridCol w:w="557"/>
        <w:gridCol w:w="20"/>
        <w:gridCol w:w="557"/>
        <w:gridCol w:w="20"/>
        <w:gridCol w:w="557"/>
        <w:gridCol w:w="20"/>
        <w:gridCol w:w="557"/>
        <w:gridCol w:w="20"/>
        <w:gridCol w:w="557"/>
        <w:gridCol w:w="16"/>
      </w:tblGrid>
      <w:tr w:rsidR="00B9101C" w:rsidRPr="0048768E" w14:paraId="438C01F1" w14:textId="6D2444B7" w:rsidTr="008057C2">
        <w:trPr>
          <w:gridAfter w:val="1"/>
          <w:wAfter w:w="16" w:type="dxa"/>
          <w:trHeight w:val="280"/>
        </w:trPr>
        <w:tc>
          <w:tcPr>
            <w:tcW w:w="283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CE932D7" w14:textId="77777777" w:rsidR="00B9101C" w:rsidRPr="0048768E" w:rsidRDefault="00B9101C" w:rsidP="00B9101C">
            <w:pPr>
              <w:rPr>
                <w:rFonts w:ascii="Calibri" w:hAnsi="Calibri" w:cs="Calibri"/>
                <w:b/>
                <w:bCs/>
                <w:color w:val="000000"/>
              </w:rPr>
            </w:pPr>
            <w:r w:rsidRPr="0048768E">
              <w:rPr>
                <w:rFonts w:ascii="Calibri" w:hAnsi="Calibri" w:cs="Calibri"/>
                <w:b/>
                <w:bCs/>
                <w:color w:val="000000"/>
              </w:rPr>
              <w:lastRenderedPageBreak/>
              <w:t>Commodity</w:t>
            </w:r>
          </w:p>
        </w:tc>
        <w:tc>
          <w:tcPr>
            <w:tcW w:w="241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9502AEF" w14:textId="77777777" w:rsidR="00B9101C" w:rsidRPr="0048768E" w:rsidRDefault="00B9101C" w:rsidP="00B9101C">
            <w:pPr>
              <w:rPr>
                <w:rFonts w:ascii="Calibri" w:hAnsi="Calibri" w:cs="Calibri"/>
                <w:b/>
                <w:bCs/>
                <w:color w:val="000000"/>
              </w:rPr>
            </w:pPr>
            <w:r w:rsidRPr="0048768E">
              <w:rPr>
                <w:rFonts w:ascii="Calibri" w:hAnsi="Calibri" w:cs="Calibri"/>
                <w:b/>
                <w:bCs/>
                <w:color w:val="000000"/>
              </w:rPr>
              <w:t>Attribute</w:t>
            </w:r>
          </w:p>
        </w:tc>
        <w:tc>
          <w:tcPr>
            <w:tcW w:w="709" w:type="dxa"/>
            <w:gridSpan w:val="2"/>
            <w:tcBorders>
              <w:top w:val="single" w:sz="4" w:space="0" w:color="auto"/>
              <w:bottom w:val="single" w:sz="4" w:space="0" w:color="auto"/>
            </w:tcBorders>
            <w:vAlign w:val="center"/>
          </w:tcPr>
          <w:p w14:paraId="236D1512" w14:textId="4A2887D0"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2013</w:t>
            </w:r>
          </w:p>
        </w:tc>
        <w:tc>
          <w:tcPr>
            <w:tcW w:w="774" w:type="dxa"/>
            <w:tcBorders>
              <w:top w:val="single" w:sz="4" w:space="0" w:color="auto"/>
              <w:bottom w:val="single" w:sz="4" w:space="0" w:color="auto"/>
            </w:tcBorders>
            <w:vAlign w:val="center"/>
          </w:tcPr>
          <w:p w14:paraId="2ACE1F4B" w14:textId="0FEF1D4B"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2014</w:t>
            </w:r>
          </w:p>
        </w:tc>
        <w:tc>
          <w:tcPr>
            <w:tcW w:w="576" w:type="dxa"/>
            <w:gridSpan w:val="2"/>
            <w:tcBorders>
              <w:top w:val="single" w:sz="4" w:space="0" w:color="auto"/>
              <w:bottom w:val="single" w:sz="4" w:space="0" w:color="auto"/>
            </w:tcBorders>
            <w:vAlign w:val="center"/>
          </w:tcPr>
          <w:p w14:paraId="40934C39" w14:textId="63437AD8"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2015</w:t>
            </w:r>
          </w:p>
        </w:tc>
        <w:tc>
          <w:tcPr>
            <w:tcW w:w="576" w:type="dxa"/>
            <w:gridSpan w:val="2"/>
            <w:tcBorders>
              <w:top w:val="single" w:sz="4" w:space="0" w:color="auto"/>
              <w:bottom w:val="single" w:sz="4" w:space="0" w:color="auto"/>
            </w:tcBorders>
            <w:vAlign w:val="center"/>
          </w:tcPr>
          <w:p w14:paraId="6DE00796" w14:textId="2ECC9DF1"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2016</w:t>
            </w:r>
          </w:p>
        </w:tc>
        <w:tc>
          <w:tcPr>
            <w:tcW w:w="576" w:type="dxa"/>
            <w:gridSpan w:val="2"/>
            <w:tcBorders>
              <w:top w:val="single" w:sz="4" w:space="0" w:color="auto"/>
              <w:bottom w:val="single" w:sz="4" w:space="0" w:color="auto"/>
            </w:tcBorders>
            <w:vAlign w:val="center"/>
          </w:tcPr>
          <w:p w14:paraId="46900060" w14:textId="7AD3E87C"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2017</w:t>
            </w:r>
          </w:p>
        </w:tc>
        <w:tc>
          <w:tcPr>
            <w:tcW w:w="577" w:type="dxa"/>
            <w:gridSpan w:val="2"/>
            <w:tcBorders>
              <w:top w:val="single" w:sz="4" w:space="0" w:color="auto"/>
              <w:bottom w:val="single" w:sz="4" w:space="0" w:color="auto"/>
            </w:tcBorders>
            <w:vAlign w:val="center"/>
          </w:tcPr>
          <w:p w14:paraId="1D6B3885" w14:textId="2E8AD742"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2018</w:t>
            </w:r>
          </w:p>
        </w:tc>
        <w:tc>
          <w:tcPr>
            <w:tcW w:w="577" w:type="dxa"/>
            <w:gridSpan w:val="2"/>
            <w:tcBorders>
              <w:top w:val="single" w:sz="4" w:space="0" w:color="auto"/>
              <w:bottom w:val="single" w:sz="4" w:space="0" w:color="auto"/>
            </w:tcBorders>
            <w:vAlign w:val="center"/>
          </w:tcPr>
          <w:p w14:paraId="35641165" w14:textId="1F70BC58"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2019</w:t>
            </w:r>
          </w:p>
        </w:tc>
        <w:tc>
          <w:tcPr>
            <w:tcW w:w="577" w:type="dxa"/>
            <w:gridSpan w:val="2"/>
            <w:tcBorders>
              <w:top w:val="single" w:sz="4" w:space="0" w:color="auto"/>
              <w:bottom w:val="single" w:sz="4" w:space="0" w:color="auto"/>
            </w:tcBorders>
            <w:vAlign w:val="center"/>
          </w:tcPr>
          <w:p w14:paraId="5AFC29AE" w14:textId="42F64CBE"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2020</w:t>
            </w:r>
          </w:p>
        </w:tc>
        <w:tc>
          <w:tcPr>
            <w:tcW w:w="577" w:type="dxa"/>
            <w:gridSpan w:val="2"/>
            <w:tcBorders>
              <w:top w:val="single" w:sz="4" w:space="0" w:color="auto"/>
              <w:bottom w:val="single" w:sz="4" w:space="0" w:color="auto"/>
            </w:tcBorders>
            <w:vAlign w:val="center"/>
          </w:tcPr>
          <w:p w14:paraId="16D7D7D3" w14:textId="7DEAE784"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2021</w:t>
            </w:r>
          </w:p>
        </w:tc>
        <w:tc>
          <w:tcPr>
            <w:tcW w:w="577" w:type="dxa"/>
            <w:gridSpan w:val="2"/>
            <w:tcBorders>
              <w:top w:val="single" w:sz="4" w:space="0" w:color="auto"/>
              <w:bottom w:val="single" w:sz="4" w:space="0" w:color="auto"/>
            </w:tcBorders>
            <w:vAlign w:val="center"/>
          </w:tcPr>
          <w:p w14:paraId="717F646F" w14:textId="37C0B2A2"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2022</w:t>
            </w:r>
          </w:p>
        </w:tc>
        <w:tc>
          <w:tcPr>
            <w:tcW w:w="577" w:type="dxa"/>
            <w:gridSpan w:val="2"/>
            <w:tcBorders>
              <w:top w:val="single" w:sz="4" w:space="0" w:color="auto"/>
              <w:bottom w:val="single" w:sz="4" w:space="0" w:color="auto"/>
            </w:tcBorders>
            <w:vAlign w:val="center"/>
          </w:tcPr>
          <w:p w14:paraId="3F3CEBAA" w14:textId="7691B81B"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2023</w:t>
            </w:r>
          </w:p>
        </w:tc>
        <w:tc>
          <w:tcPr>
            <w:tcW w:w="577" w:type="dxa"/>
            <w:gridSpan w:val="2"/>
            <w:tcBorders>
              <w:top w:val="single" w:sz="4" w:space="0" w:color="auto"/>
              <w:bottom w:val="single" w:sz="4" w:space="0" w:color="auto"/>
            </w:tcBorders>
            <w:vAlign w:val="center"/>
          </w:tcPr>
          <w:p w14:paraId="1F299D9F" w14:textId="4F50DA0B"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2024</w:t>
            </w:r>
          </w:p>
        </w:tc>
        <w:tc>
          <w:tcPr>
            <w:tcW w:w="577" w:type="dxa"/>
            <w:gridSpan w:val="2"/>
            <w:tcBorders>
              <w:top w:val="single" w:sz="4" w:space="0" w:color="auto"/>
              <w:bottom w:val="single" w:sz="4" w:space="0" w:color="auto"/>
            </w:tcBorders>
            <w:vAlign w:val="center"/>
          </w:tcPr>
          <w:p w14:paraId="1A908D78" w14:textId="6BC9CA1C"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2025</w:t>
            </w:r>
          </w:p>
        </w:tc>
        <w:tc>
          <w:tcPr>
            <w:tcW w:w="577" w:type="dxa"/>
            <w:gridSpan w:val="2"/>
            <w:tcBorders>
              <w:top w:val="single" w:sz="4" w:space="0" w:color="auto"/>
              <w:bottom w:val="single" w:sz="4" w:space="0" w:color="auto"/>
            </w:tcBorders>
            <w:vAlign w:val="center"/>
          </w:tcPr>
          <w:p w14:paraId="368FEA9E" w14:textId="375B8683" w:rsidR="00B9101C" w:rsidRPr="0048768E" w:rsidRDefault="00B9101C" w:rsidP="00B9101C">
            <w:pPr>
              <w:rPr>
                <w:rFonts w:ascii="Calibri" w:hAnsi="Calibri" w:cs="Calibri"/>
                <w:b/>
                <w:bCs/>
                <w:color w:val="000000"/>
              </w:rPr>
            </w:pPr>
            <w:r>
              <w:rPr>
                <w:rFonts w:ascii="Arial Unicode MS" w:hAnsi="Arial Unicode MS" w:cs="Arial"/>
                <w:b/>
                <w:bCs/>
                <w:color w:val="000000"/>
                <w:sz w:val="20"/>
                <w:szCs w:val="20"/>
              </w:rPr>
              <w:t>2026</w:t>
            </w:r>
          </w:p>
        </w:tc>
      </w:tr>
      <w:tr w:rsidR="00B9101C" w:rsidRPr="0048768E" w14:paraId="2994A495" w14:textId="4D44309F" w:rsidTr="008057C2">
        <w:trPr>
          <w:gridAfter w:val="1"/>
          <w:wAfter w:w="16" w:type="dxa"/>
          <w:trHeight w:val="280"/>
        </w:trPr>
        <w:tc>
          <w:tcPr>
            <w:tcW w:w="2835" w:type="dxa"/>
            <w:tcBorders>
              <w:top w:val="single" w:sz="4" w:space="0" w:color="auto"/>
              <w:left w:val="nil"/>
              <w:bottom w:val="nil"/>
              <w:right w:val="nil"/>
            </w:tcBorders>
            <w:tcMar>
              <w:top w:w="15" w:type="dxa"/>
              <w:left w:w="15" w:type="dxa"/>
              <w:bottom w:w="0" w:type="dxa"/>
              <w:right w:w="15" w:type="dxa"/>
            </w:tcMar>
            <w:vAlign w:val="bottom"/>
            <w:hideMark/>
          </w:tcPr>
          <w:p w14:paraId="6D3362B3" w14:textId="77777777" w:rsidR="00B9101C" w:rsidRPr="0048768E" w:rsidRDefault="00B9101C" w:rsidP="00B9101C">
            <w:pPr>
              <w:rPr>
                <w:rFonts w:ascii="Calibri" w:hAnsi="Calibri" w:cs="Calibri"/>
                <w:color w:val="000000"/>
              </w:rPr>
            </w:pPr>
            <w:r w:rsidRPr="0048768E">
              <w:rPr>
                <w:rFonts w:ascii="Calibri" w:hAnsi="Calibri" w:cs="Calibri"/>
                <w:color w:val="000000"/>
              </w:rPr>
              <w:t>Dairy, Butter</w:t>
            </w:r>
          </w:p>
        </w:tc>
        <w:tc>
          <w:tcPr>
            <w:tcW w:w="2410" w:type="dxa"/>
            <w:tcBorders>
              <w:top w:val="single" w:sz="4" w:space="0" w:color="auto"/>
              <w:left w:val="nil"/>
              <w:bottom w:val="nil"/>
              <w:right w:val="nil"/>
            </w:tcBorders>
            <w:tcMar>
              <w:top w:w="15" w:type="dxa"/>
              <w:left w:w="15" w:type="dxa"/>
              <w:bottom w:w="0" w:type="dxa"/>
              <w:right w:w="15" w:type="dxa"/>
            </w:tcMar>
            <w:vAlign w:val="bottom"/>
            <w:hideMark/>
          </w:tcPr>
          <w:p w14:paraId="675E594C" w14:textId="77777777" w:rsidR="00B9101C" w:rsidRPr="0048768E" w:rsidRDefault="00B9101C" w:rsidP="00B9101C">
            <w:pPr>
              <w:rPr>
                <w:rFonts w:ascii="Calibri" w:hAnsi="Calibri" w:cs="Calibri"/>
                <w:color w:val="000000"/>
              </w:rPr>
            </w:pPr>
            <w:r w:rsidRPr="0048768E">
              <w:rPr>
                <w:rFonts w:ascii="Calibri" w:hAnsi="Calibri" w:cs="Calibri"/>
                <w:color w:val="000000"/>
              </w:rPr>
              <w:t>Imports</w:t>
            </w:r>
          </w:p>
        </w:tc>
        <w:tc>
          <w:tcPr>
            <w:tcW w:w="709" w:type="dxa"/>
            <w:gridSpan w:val="2"/>
            <w:tcBorders>
              <w:top w:val="single" w:sz="4" w:space="0" w:color="auto"/>
            </w:tcBorders>
            <w:vAlign w:val="bottom"/>
          </w:tcPr>
          <w:p w14:paraId="4C0A2638" w14:textId="2D03198E" w:rsidR="00B9101C" w:rsidRPr="0048768E" w:rsidRDefault="00B9101C" w:rsidP="00B9101C">
            <w:pPr>
              <w:rPr>
                <w:rFonts w:ascii="Calibri" w:hAnsi="Calibri" w:cs="Calibri"/>
                <w:color w:val="000000"/>
              </w:rPr>
            </w:pPr>
            <w:r>
              <w:rPr>
                <w:rFonts w:ascii="Arial Unicode MS" w:hAnsi="Arial Unicode MS" w:cs="Arial"/>
                <w:color w:val="000000"/>
                <w:sz w:val="20"/>
                <w:szCs w:val="20"/>
              </w:rPr>
              <w:t>21</w:t>
            </w:r>
          </w:p>
        </w:tc>
        <w:tc>
          <w:tcPr>
            <w:tcW w:w="774" w:type="dxa"/>
            <w:tcBorders>
              <w:top w:val="single" w:sz="4" w:space="0" w:color="auto"/>
            </w:tcBorders>
            <w:vAlign w:val="bottom"/>
          </w:tcPr>
          <w:p w14:paraId="3C68FFBF" w14:textId="6AF8306E" w:rsidR="00B9101C" w:rsidRPr="0048768E" w:rsidRDefault="00B9101C" w:rsidP="00B9101C">
            <w:pPr>
              <w:rPr>
                <w:rFonts w:ascii="Calibri" w:hAnsi="Calibri" w:cs="Calibri"/>
                <w:color w:val="000000"/>
              </w:rPr>
            </w:pPr>
            <w:r>
              <w:rPr>
                <w:rFonts w:ascii="Arial Unicode MS" w:hAnsi="Arial Unicode MS" w:cs="Arial"/>
                <w:color w:val="000000"/>
                <w:sz w:val="20"/>
                <w:szCs w:val="20"/>
              </w:rPr>
              <w:t>23</w:t>
            </w:r>
          </w:p>
        </w:tc>
        <w:tc>
          <w:tcPr>
            <w:tcW w:w="576" w:type="dxa"/>
            <w:gridSpan w:val="2"/>
            <w:tcBorders>
              <w:top w:val="single" w:sz="4" w:space="0" w:color="auto"/>
            </w:tcBorders>
            <w:vAlign w:val="bottom"/>
          </w:tcPr>
          <w:p w14:paraId="23280E37" w14:textId="4E66CF9D" w:rsidR="00B9101C" w:rsidRPr="0048768E" w:rsidRDefault="00B9101C" w:rsidP="00B9101C">
            <w:pPr>
              <w:rPr>
                <w:rFonts w:ascii="Calibri" w:hAnsi="Calibri" w:cs="Calibri"/>
                <w:color w:val="000000"/>
              </w:rPr>
            </w:pPr>
            <w:r>
              <w:rPr>
                <w:rFonts w:ascii="Arial Unicode MS" w:hAnsi="Arial Unicode MS" w:cs="Arial"/>
                <w:color w:val="000000"/>
                <w:sz w:val="20"/>
                <w:szCs w:val="20"/>
              </w:rPr>
              <w:t>22</w:t>
            </w:r>
          </w:p>
        </w:tc>
        <w:tc>
          <w:tcPr>
            <w:tcW w:w="576" w:type="dxa"/>
            <w:gridSpan w:val="2"/>
            <w:tcBorders>
              <w:top w:val="single" w:sz="4" w:space="0" w:color="auto"/>
            </w:tcBorders>
            <w:vAlign w:val="bottom"/>
          </w:tcPr>
          <w:p w14:paraId="52B626ED" w14:textId="5937AA5A" w:rsidR="00B9101C" w:rsidRPr="0048768E" w:rsidRDefault="00B9101C" w:rsidP="00B9101C">
            <w:pPr>
              <w:rPr>
                <w:rFonts w:ascii="Calibri" w:hAnsi="Calibri" w:cs="Calibri"/>
                <w:color w:val="000000"/>
              </w:rPr>
            </w:pPr>
            <w:r>
              <w:rPr>
                <w:rFonts w:ascii="Arial Unicode MS" w:hAnsi="Arial Unicode MS" w:cs="Arial"/>
                <w:color w:val="000000"/>
                <w:sz w:val="20"/>
                <w:szCs w:val="20"/>
              </w:rPr>
              <w:t>30</w:t>
            </w:r>
          </w:p>
        </w:tc>
        <w:tc>
          <w:tcPr>
            <w:tcW w:w="576" w:type="dxa"/>
            <w:gridSpan w:val="2"/>
            <w:tcBorders>
              <w:top w:val="single" w:sz="4" w:space="0" w:color="auto"/>
            </w:tcBorders>
            <w:vAlign w:val="bottom"/>
          </w:tcPr>
          <w:p w14:paraId="31002EDC" w14:textId="478F2340" w:rsidR="00B9101C" w:rsidRPr="0048768E" w:rsidRDefault="00B9101C" w:rsidP="00B9101C">
            <w:pPr>
              <w:rPr>
                <w:rFonts w:ascii="Calibri" w:hAnsi="Calibri" w:cs="Calibri"/>
                <w:color w:val="000000"/>
              </w:rPr>
            </w:pPr>
            <w:r>
              <w:rPr>
                <w:rFonts w:ascii="Arial Unicode MS" w:hAnsi="Arial Unicode MS" w:cs="Arial"/>
                <w:color w:val="000000"/>
                <w:sz w:val="20"/>
                <w:szCs w:val="20"/>
              </w:rPr>
              <w:t>35</w:t>
            </w:r>
          </w:p>
        </w:tc>
        <w:tc>
          <w:tcPr>
            <w:tcW w:w="577" w:type="dxa"/>
            <w:gridSpan w:val="2"/>
            <w:tcBorders>
              <w:top w:val="single" w:sz="4" w:space="0" w:color="auto"/>
            </w:tcBorders>
            <w:vAlign w:val="bottom"/>
          </w:tcPr>
          <w:p w14:paraId="6F1282D0" w14:textId="59481EF2" w:rsidR="00B9101C" w:rsidRPr="0048768E" w:rsidRDefault="00B9101C" w:rsidP="00B9101C">
            <w:pPr>
              <w:rPr>
                <w:rFonts w:ascii="Calibri" w:hAnsi="Calibri" w:cs="Calibri"/>
                <w:color w:val="000000"/>
              </w:rPr>
            </w:pPr>
            <w:r>
              <w:rPr>
                <w:rFonts w:ascii="Arial Unicode MS" w:hAnsi="Arial Unicode MS" w:cs="Arial"/>
                <w:color w:val="000000"/>
                <w:sz w:val="20"/>
                <w:szCs w:val="20"/>
              </w:rPr>
              <w:t>42</w:t>
            </w:r>
          </w:p>
        </w:tc>
        <w:tc>
          <w:tcPr>
            <w:tcW w:w="577" w:type="dxa"/>
            <w:gridSpan w:val="2"/>
            <w:tcBorders>
              <w:top w:val="single" w:sz="4" w:space="0" w:color="auto"/>
            </w:tcBorders>
            <w:vAlign w:val="bottom"/>
          </w:tcPr>
          <w:p w14:paraId="34315E0C" w14:textId="3ED81BCE" w:rsidR="00B9101C" w:rsidRPr="0048768E" w:rsidRDefault="00B9101C" w:rsidP="00B9101C">
            <w:pPr>
              <w:rPr>
                <w:rFonts w:ascii="Calibri" w:hAnsi="Calibri" w:cs="Calibri"/>
                <w:color w:val="000000"/>
              </w:rPr>
            </w:pPr>
            <w:r>
              <w:rPr>
                <w:rFonts w:ascii="Arial Unicode MS" w:hAnsi="Arial Unicode MS" w:cs="Arial"/>
                <w:color w:val="000000"/>
                <w:sz w:val="20"/>
                <w:szCs w:val="20"/>
              </w:rPr>
              <w:t>40</w:t>
            </w:r>
          </w:p>
        </w:tc>
        <w:tc>
          <w:tcPr>
            <w:tcW w:w="577" w:type="dxa"/>
            <w:gridSpan w:val="2"/>
            <w:tcBorders>
              <w:top w:val="single" w:sz="4" w:space="0" w:color="auto"/>
            </w:tcBorders>
            <w:vAlign w:val="bottom"/>
          </w:tcPr>
          <w:p w14:paraId="64F1CF32" w14:textId="03AF8B47" w:rsidR="00B9101C" w:rsidRPr="0048768E" w:rsidRDefault="00B9101C" w:rsidP="00B9101C">
            <w:pPr>
              <w:rPr>
                <w:rFonts w:ascii="Calibri" w:hAnsi="Calibri" w:cs="Calibri"/>
                <w:color w:val="000000"/>
              </w:rPr>
            </w:pPr>
            <w:r>
              <w:rPr>
                <w:rFonts w:ascii="Arial Unicode MS" w:hAnsi="Arial Unicode MS" w:cs="Arial"/>
                <w:color w:val="000000"/>
                <w:sz w:val="20"/>
                <w:szCs w:val="20"/>
              </w:rPr>
              <w:t>43</w:t>
            </w:r>
          </w:p>
        </w:tc>
        <w:tc>
          <w:tcPr>
            <w:tcW w:w="577" w:type="dxa"/>
            <w:gridSpan w:val="2"/>
            <w:tcBorders>
              <w:top w:val="single" w:sz="4" w:space="0" w:color="auto"/>
            </w:tcBorders>
            <w:vAlign w:val="bottom"/>
          </w:tcPr>
          <w:p w14:paraId="2BA68D07" w14:textId="007EC351" w:rsidR="00B9101C" w:rsidRPr="0048768E" w:rsidRDefault="00B9101C" w:rsidP="00B9101C">
            <w:pPr>
              <w:rPr>
                <w:rFonts w:ascii="Calibri" w:hAnsi="Calibri" w:cs="Calibri"/>
                <w:color w:val="000000"/>
              </w:rPr>
            </w:pPr>
            <w:r>
              <w:rPr>
                <w:rFonts w:ascii="Arial Unicode MS" w:hAnsi="Arial Unicode MS" w:cs="Arial"/>
                <w:color w:val="000000"/>
                <w:sz w:val="20"/>
                <w:szCs w:val="20"/>
              </w:rPr>
              <w:t>37</w:t>
            </w:r>
          </w:p>
        </w:tc>
        <w:tc>
          <w:tcPr>
            <w:tcW w:w="577" w:type="dxa"/>
            <w:gridSpan w:val="2"/>
            <w:tcBorders>
              <w:top w:val="single" w:sz="4" w:space="0" w:color="auto"/>
            </w:tcBorders>
            <w:vAlign w:val="bottom"/>
          </w:tcPr>
          <w:p w14:paraId="2F7D138B" w14:textId="1A17A776" w:rsidR="00B9101C" w:rsidRPr="0048768E" w:rsidRDefault="00B9101C" w:rsidP="00B9101C">
            <w:pPr>
              <w:rPr>
                <w:rFonts w:ascii="Calibri" w:hAnsi="Calibri" w:cs="Calibri"/>
                <w:color w:val="000000"/>
              </w:rPr>
            </w:pPr>
            <w:r>
              <w:rPr>
                <w:rFonts w:ascii="Arial Unicode MS" w:hAnsi="Arial Unicode MS" w:cs="Arial"/>
                <w:color w:val="000000"/>
                <w:sz w:val="20"/>
                <w:szCs w:val="20"/>
              </w:rPr>
              <w:t>41</w:t>
            </w:r>
          </w:p>
        </w:tc>
        <w:tc>
          <w:tcPr>
            <w:tcW w:w="577" w:type="dxa"/>
            <w:gridSpan w:val="2"/>
            <w:tcBorders>
              <w:top w:val="single" w:sz="4" w:space="0" w:color="auto"/>
            </w:tcBorders>
            <w:vAlign w:val="bottom"/>
          </w:tcPr>
          <w:p w14:paraId="6C6398B4" w14:textId="188013B7" w:rsidR="00B9101C" w:rsidRPr="0048768E" w:rsidRDefault="00B9101C" w:rsidP="00B9101C">
            <w:pPr>
              <w:rPr>
                <w:rFonts w:ascii="Calibri" w:hAnsi="Calibri" w:cs="Calibri"/>
                <w:color w:val="000000"/>
              </w:rPr>
            </w:pPr>
            <w:r>
              <w:rPr>
                <w:rFonts w:ascii="Arial Unicode MS" w:hAnsi="Arial Unicode MS" w:cs="Arial"/>
                <w:color w:val="000000"/>
                <w:sz w:val="20"/>
                <w:szCs w:val="20"/>
              </w:rPr>
              <w:t>50</w:t>
            </w:r>
          </w:p>
        </w:tc>
        <w:tc>
          <w:tcPr>
            <w:tcW w:w="577" w:type="dxa"/>
            <w:gridSpan w:val="2"/>
            <w:tcBorders>
              <w:top w:val="single" w:sz="4" w:space="0" w:color="auto"/>
            </w:tcBorders>
            <w:vAlign w:val="bottom"/>
          </w:tcPr>
          <w:p w14:paraId="43E63018" w14:textId="04811B27" w:rsidR="00B9101C" w:rsidRPr="0048768E" w:rsidRDefault="00B9101C" w:rsidP="00B9101C">
            <w:pPr>
              <w:rPr>
                <w:rFonts w:ascii="Calibri" w:hAnsi="Calibri" w:cs="Calibri"/>
                <w:color w:val="000000"/>
              </w:rPr>
            </w:pPr>
            <w:r>
              <w:rPr>
                <w:rFonts w:ascii="Arial Unicode MS" w:hAnsi="Arial Unicode MS" w:cs="Arial"/>
                <w:color w:val="000000"/>
                <w:sz w:val="20"/>
                <w:szCs w:val="20"/>
              </w:rPr>
              <w:t>44</w:t>
            </w:r>
          </w:p>
        </w:tc>
        <w:tc>
          <w:tcPr>
            <w:tcW w:w="577" w:type="dxa"/>
            <w:gridSpan w:val="2"/>
            <w:tcBorders>
              <w:top w:val="single" w:sz="4" w:space="0" w:color="auto"/>
            </w:tcBorders>
            <w:vAlign w:val="bottom"/>
          </w:tcPr>
          <w:p w14:paraId="70CFE88D" w14:textId="67FB63D2" w:rsidR="00B9101C" w:rsidRPr="0048768E" w:rsidRDefault="00B9101C" w:rsidP="00B9101C">
            <w:pPr>
              <w:rPr>
                <w:rFonts w:ascii="Calibri" w:hAnsi="Calibri" w:cs="Calibri"/>
                <w:color w:val="000000"/>
              </w:rPr>
            </w:pPr>
            <w:r>
              <w:rPr>
                <w:rFonts w:ascii="Arial Unicode MS" w:hAnsi="Arial Unicode MS" w:cs="Arial"/>
                <w:color w:val="000000"/>
                <w:sz w:val="20"/>
                <w:szCs w:val="20"/>
              </w:rPr>
              <w:t>48</w:t>
            </w:r>
          </w:p>
        </w:tc>
        <w:tc>
          <w:tcPr>
            <w:tcW w:w="577" w:type="dxa"/>
            <w:gridSpan w:val="2"/>
            <w:tcBorders>
              <w:top w:val="single" w:sz="4" w:space="0" w:color="auto"/>
            </w:tcBorders>
            <w:vAlign w:val="bottom"/>
          </w:tcPr>
          <w:p w14:paraId="73194F46" w14:textId="32315DC6" w:rsidR="00B9101C" w:rsidRPr="0048768E" w:rsidRDefault="00B9101C" w:rsidP="00B9101C">
            <w:pPr>
              <w:rPr>
                <w:rFonts w:ascii="Calibri" w:hAnsi="Calibri" w:cs="Calibri"/>
                <w:color w:val="000000"/>
              </w:rPr>
            </w:pPr>
            <w:r>
              <w:rPr>
                <w:rFonts w:ascii="Arial Unicode MS" w:hAnsi="Arial Unicode MS" w:cs="Arial"/>
                <w:color w:val="000000"/>
                <w:sz w:val="20"/>
                <w:szCs w:val="20"/>
              </w:rPr>
              <w:t>50</w:t>
            </w:r>
          </w:p>
        </w:tc>
      </w:tr>
      <w:tr w:rsidR="00B9101C" w:rsidRPr="0048768E" w14:paraId="6F6AC0EA" w14:textId="2AE73512"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467AB827"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6CF789B4" w14:textId="77777777" w:rsidR="00B9101C" w:rsidRPr="0048768E" w:rsidRDefault="00B9101C" w:rsidP="00B9101C">
            <w:pPr>
              <w:rPr>
                <w:rFonts w:ascii="Calibri" w:hAnsi="Calibri" w:cs="Calibri"/>
                <w:color w:val="000000"/>
              </w:rPr>
            </w:pPr>
            <w:r w:rsidRPr="0048768E">
              <w:rPr>
                <w:rFonts w:ascii="Calibri" w:hAnsi="Calibri" w:cs="Calibri"/>
                <w:color w:val="000000"/>
              </w:rPr>
              <w:t>Exports</w:t>
            </w:r>
          </w:p>
        </w:tc>
        <w:tc>
          <w:tcPr>
            <w:tcW w:w="709" w:type="dxa"/>
            <w:gridSpan w:val="2"/>
            <w:vAlign w:val="bottom"/>
          </w:tcPr>
          <w:p w14:paraId="02EBB99A" w14:textId="2E11F1B4" w:rsidR="00B9101C" w:rsidRPr="0048768E" w:rsidRDefault="00B9101C" w:rsidP="00B9101C">
            <w:pPr>
              <w:rPr>
                <w:rFonts w:ascii="Calibri" w:hAnsi="Calibri" w:cs="Calibri"/>
                <w:color w:val="000000"/>
              </w:rPr>
            </w:pPr>
            <w:r>
              <w:rPr>
                <w:rFonts w:ascii="Arial Unicode MS" w:hAnsi="Arial Unicode MS" w:cs="Arial"/>
                <w:color w:val="000000"/>
                <w:sz w:val="20"/>
                <w:szCs w:val="20"/>
              </w:rPr>
              <w:t>50</w:t>
            </w:r>
          </w:p>
        </w:tc>
        <w:tc>
          <w:tcPr>
            <w:tcW w:w="774" w:type="dxa"/>
            <w:vAlign w:val="bottom"/>
          </w:tcPr>
          <w:p w14:paraId="283BF60E" w14:textId="01725FEF" w:rsidR="00B9101C" w:rsidRPr="0048768E" w:rsidRDefault="00B9101C" w:rsidP="00B9101C">
            <w:pPr>
              <w:rPr>
                <w:rFonts w:ascii="Calibri" w:hAnsi="Calibri" w:cs="Calibri"/>
                <w:color w:val="000000"/>
              </w:rPr>
            </w:pPr>
            <w:r>
              <w:rPr>
                <w:rFonts w:ascii="Arial Unicode MS" w:hAnsi="Arial Unicode MS" w:cs="Arial"/>
                <w:color w:val="000000"/>
                <w:sz w:val="20"/>
                <w:szCs w:val="20"/>
              </w:rPr>
              <w:t>44</w:t>
            </w:r>
          </w:p>
        </w:tc>
        <w:tc>
          <w:tcPr>
            <w:tcW w:w="576" w:type="dxa"/>
            <w:gridSpan w:val="2"/>
            <w:vAlign w:val="bottom"/>
          </w:tcPr>
          <w:p w14:paraId="1F5B37E7" w14:textId="1BD709A0" w:rsidR="00B9101C" w:rsidRPr="0048768E" w:rsidRDefault="00B9101C" w:rsidP="00B9101C">
            <w:pPr>
              <w:rPr>
                <w:rFonts w:ascii="Calibri" w:hAnsi="Calibri" w:cs="Calibri"/>
                <w:color w:val="000000"/>
              </w:rPr>
            </w:pPr>
            <w:r>
              <w:rPr>
                <w:rFonts w:ascii="Arial Unicode MS" w:hAnsi="Arial Unicode MS" w:cs="Arial"/>
                <w:color w:val="000000"/>
                <w:sz w:val="20"/>
                <w:szCs w:val="20"/>
              </w:rPr>
              <w:t>35</w:t>
            </w:r>
          </w:p>
        </w:tc>
        <w:tc>
          <w:tcPr>
            <w:tcW w:w="576" w:type="dxa"/>
            <w:gridSpan w:val="2"/>
            <w:vAlign w:val="bottom"/>
          </w:tcPr>
          <w:p w14:paraId="097C67F9" w14:textId="239902A3" w:rsidR="00B9101C" w:rsidRPr="0048768E" w:rsidRDefault="00B9101C" w:rsidP="00B9101C">
            <w:pPr>
              <w:rPr>
                <w:rFonts w:ascii="Calibri" w:hAnsi="Calibri" w:cs="Calibri"/>
                <w:color w:val="000000"/>
              </w:rPr>
            </w:pPr>
            <w:r>
              <w:rPr>
                <w:rFonts w:ascii="Arial Unicode MS" w:hAnsi="Arial Unicode MS" w:cs="Arial"/>
                <w:color w:val="000000"/>
                <w:sz w:val="20"/>
                <w:szCs w:val="20"/>
              </w:rPr>
              <w:t>30</w:t>
            </w:r>
          </w:p>
        </w:tc>
        <w:tc>
          <w:tcPr>
            <w:tcW w:w="576" w:type="dxa"/>
            <w:gridSpan w:val="2"/>
            <w:vAlign w:val="bottom"/>
          </w:tcPr>
          <w:p w14:paraId="04AD60C6" w14:textId="4006FF71" w:rsidR="00B9101C" w:rsidRPr="0048768E" w:rsidRDefault="00B9101C" w:rsidP="00B9101C">
            <w:pPr>
              <w:rPr>
                <w:rFonts w:ascii="Calibri" w:hAnsi="Calibri" w:cs="Calibri"/>
                <w:color w:val="000000"/>
              </w:rPr>
            </w:pPr>
            <w:r>
              <w:rPr>
                <w:rFonts w:ascii="Arial Unicode MS" w:hAnsi="Arial Unicode MS" w:cs="Arial"/>
                <w:color w:val="000000"/>
                <w:sz w:val="20"/>
                <w:szCs w:val="20"/>
              </w:rPr>
              <w:t>16</w:t>
            </w:r>
          </w:p>
        </w:tc>
        <w:tc>
          <w:tcPr>
            <w:tcW w:w="577" w:type="dxa"/>
            <w:gridSpan w:val="2"/>
            <w:vAlign w:val="bottom"/>
          </w:tcPr>
          <w:p w14:paraId="0A6650F1" w14:textId="67827A89" w:rsidR="00B9101C" w:rsidRPr="0048768E" w:rsidRDefault="00B9101C" w:rsidP="00B9101C">
            <w:pPr>
              <w:rPr>
                <w:rFonts w:ascii="Calibri" w:hAnsi="Calibri" w:cs="Calibri"/>
                <w:color w:val="000000"/>
              </w:rPr>
            </w:pPr>
            <w:r>
              <w:rPr>
                <w:rFonts w:ascii="Arial Unicode MS" w:hAnsi="Arial Unicode MS" w:cs="Arial"/>
                <w:color w:val="000000"/>
                <w:sz w:val="20"/>
                <w:szCs w:val="20"/>
              </w:rPr>
              <w:t>17</w:t>
            </w:r>
          </w:p>
        </w:tc>
        <w:tc>
          <w:tcPr>
            <w:tcW w:w="577" w:type="dxa"/>
            <w:gridSpan w:val="2"/>
            <w:vAlign w:val="bottom"/>
          </w:tcPr>
          <w:p w14:paraId="123BEC32" w14:textId="13A3D242" w:rsidR="00B9101C" w:rsidRPr="0048768E" w:rsidRDefault="00B9101C" w:rsidP="00B9101C">
            <w:pPr>
              <w:rPr>
                <w:rFonts w:ascii="Calibri" w:hAnsi="Calibri" w:cs="Calibri"/>
                <w:color w:val="000000"/>
              </w:rPr>
            </w:pPr>
            <w:r>
              <w:rPr>
                <w:rFonts w:ascii="Arial Unicode MS" w:hAnsi="Arial Unicode MS" w:cs="Arial"/>
                <w:color w:val="000000"/>
                <w:sz w:val="20"/>
                <w:szCs w:val="20"/>
              </w:rPr>
              <w:t>18</w:t>
            </w:r>
          </w:p>
        </w:tc>
        <w:tc>
          <w:tcPr>
            <w:tcW w:w="577" w:type="dxa"/>
            <w:gridSpan w:val="2"/>
            <w:vAlign w:val="bottom"/>
          </w:tcPr>
          <w:p w14:paraId="1FE0E7F3" w14:textId="0EC5E474" w:rsidR="00B9101C" w:rsidRPr="0048768E" w:rsidRDefault="00B9101C" w:rsidP="00B9101C">
            <w:pPr>
              <w:rPr>
                <w:rFonts w:ascii="Calibri" w:hAnsi="Calibri" w:cs="Calibri"/>
                <w:color w:val="000000"/>
              </w:rPr>
            </w:pPr>
            <w:r>
              <w:rPr>
                <w:rFonts w:ascii="Arial Unicode MS" w:hAnsi="Arial Unicode MS" w:cs="Arial"/>
                <w:color w:val="000000"/>
                <w:sz w:val="20"/>
                <w:szCs w:val="20"/>
              </w:rPr>
              <w:t>16</w:t>
            </w:r>
          </w:p>
        </w:tc>
        <w:tc>
          <w:tcPr>
            <w:tcW w:w="577" w:type="dxa"/>
            <w:gridSpan w:val="2"/>
            <w:vAlign w:val="bottom"/>
          </w:tcPr>
          <w:p w14:paraId="122F0815" w14:textId="58D9EBA3" w:rsidR="00B9101C" w:rsidRPr="0048768E" w:rsidRDefault="00B9101C" w:rsidP="00B9101C">
            <w:pPr>
              <w:rPr>
                <w:rFonts w:ascii="Calibri" w:hAnsi="Calibri" w:cs="Calibri"/>
                <w:color w:val="000000"/>
              </w:rPr>
            </w:pPr>
            <w:r>
              <w:rPr>
                <w:rFonts w:ascii="Arial Unicode MS" w:hAnsi="Arial Unicode MS" w:cs="Arial"/>
                <w:color w:val="000000"/>
                <w:sz w:val="20"/>
                <w:szCs w:val="20"/>
              </w:rPr>
              <w:t>22</w:t>
            </w:r>
          </w:p>
        </w:tc>
        <w:tc>
          <w:tcPr>
            <w:tcW w:w="577" w:type="dxa"/>
            <w:gridSpan w:val="2"/>
            <w:vAlign w:val="bottom"/>
          </w:tcPr>
          <w:p w14:paraId="3155C6F3" w14:textId="3B31C094" w:rsidR="00B9101C" w:rsidRPr="0048768E" w:rsidRDefault="00B9101C" w:rsidP="00B9101C">
            <w:pPr>
              <w:rPr>
                <w:rFonts w:ascii="Calibri" w:hAnsi="Calibri" w:cs="Calibri"/>
                <w:color w:val="000000"/>
              </w:rPr>
            </w:pPr>
            <w:r>
              <w:rPr>
                <w:rFonts w:ascii="Arial Unicode MS" w:hAnsi="Arial Unicode MS" w:cs="Arial"/>
                <w:color w:val="000000"/>
                <w:sz w:val="20"/>
                <w:szCs w:val="20"/>
              </w:rPr>
              <w:t>15</w:t>
            </w:r>
          </w:p>
        </w:tc>
        <w:tc>
          <w:tcPr>
            <w:tcW w:w="577" w:type="dxa"/>
            <w:gridSpan w:val="2"/>
            <w:vAlign w:val="bottom"/>
          </w:tcPr>
          <w:p w14:paraId="42BE3065" w14:textId="7EB5CAF9" w:rsidR="00B9101C" w:rsidRPr="0048768E" w:rsidRDefault="00B9101C" w:rsidP="00B9101C">
            <w:pPr>
              <w:rPr>
                <w:rFonts w:ascii="Calibri" w:hAnsi="Calibri" w:cs="Calibri"/>
                <w:color w:val="000000"/>
              </w:rPr>
            </w:pPr>
            <w:r>
              <w:rPr>
                <w:rFonts w:ascii="Arial Unicode MS" w:hAnsi="Arial Unicode MS" w:cs="Arial"/>
                <w:color w:val="000000"/>
                <w:sz w:val="20"/>
                <w:szCs w:val="20"/>
              </w:rPr>
              <w:t>9</w:t>
            </w:r>
          </w:p>
        </w:tc>
        <w:tc>
          <w:tcPr>
            <w:tcW w:w="577" w:type="dxa"/>
            <w:gridSpan w:val="2"/>
            <w:vAlign w:val="bottom"/>
          </w:tcPr>
          <w:p w14:paraId="15535D8C" w14:textId="1F38B12A" w:rsidR="00B9101C" w:rsidRPr="0048768E" w:rsidRDefault="00B9101C" w:rsidP="00B9101C">
            <w:pPr>
              <w:rPr>
                <w:rFonts w:ascii="Calibri" w:hAnsi="Calibri" w:cs="Calibri"/>
                <w:color w:val="000000"/>
              </w:rPr>
            </w:pPr>
            <w:r>
              <w:rPr>
                <w:rFonts w:ascii="Arial Unicode MS" w:hAnsi="Arial Unicode MS" w:cs="Arial"/>
                <w:color w:val="000000"/>
                <w:sz w:val="20"/>
                <w:szCs w:val="20"/>
              </w:rPr>
              <w:t>21</w:t>
            </w:r>
          </w:p>
        </w:tc>
        <w:tc>
          <w:tcPr>
            <w:tcW w:w="577" w:type="dxa"/>
            <w:gridSpan w:val="2"/>
            <w:vAlign w:val="bottom"/>
          </w:tcPr>
          <w:p w14:paraId="3A3888F2" w14:textId="5CF151BA" w:rsidR="00B9101C" w:rsidRPr="0048768E" w:rsidRDefault="00B9101C" w:rsidP="00B9101C">
            <w:pPr>
              <w:rPr>
                <w:rFonts w:ascii="Calibri" w:hAnsi="Calibri" w:cs="Calibri"/>
                <w:color w:val="000000"/>
              </w:rPr>
            </w:pPr>
            <w:r>
              <w:rPr>
                <w:rFonts w:ascii="Arial Unicode MS" w:hAnsi="Arial Unicode MS" w:cs="Arial"/>
                <w:color w:val="000000"/>
                <w:sz w:val="20"/>
                <w:szCs w:val="20"/>
              </w:rPr>
              <w:t>14</w:t>
            </w:r>
          </w:p>
        </w:tc>
        <w:tc>
          <w:tcPr>
            <w:tcW w:w="577" w:type="dxa"/>
            <w:gridSpan w:val="2"/>
            <w:vAlign w:val="bottom"/>
          </w:tcPr>
          <w:p w14:paraId="25EA7186" w14:textId="30D932A0" w:rsidR="00B9101C" w:rsidRPr="0048768E" w:rsidRDefault="00B9101C" w:rsidP="00B9101C">
            <w:pPr>
              <w:rPr>
                <w:rFonts w:ascii="Calibri" w:hAnsi="Calibri" w:cs="Calibri"/>
                <w:color w:val="000000"/>
              </w:rPr>
            </w:pPr>
            <w:r>
              <w:rPr>
                <w:rFonts w:ascii="Arial Unicode MS" w:hAnsi="Arial Unicode MS" w:cs="Arial"/>
                <w:color w:val="000000"/>
                <w:sz w:val="20"/>
                <w:szCs w:val="20"/>
              </w:rPr>
              <w:t>10</w:t>
            </w:r>
          </w:p>
        </w:tc>
      </w:tr>
      <w:tr w:rsidR="00B9101C" w:rsidRPr="0048768E" w14:paraId="623F1E94" w14:textId="1777E6BD"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6D77BB07"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254EFCA5" w14:textId="77777777" w:rsidR="00B9101C" w:rsidRPr="0048768E" w:rsidRDefault="00B9101C" w:rsidP="00B9101C">
            <w:pPr>
              <w:rPr>
                <w:rFonts w:ascii="Calibri" w:hAnsi="Calibri" w:cs="Calibri"/>
                <w:color w:val="000000"/>
              </w:rPr>
            </w:pPr>
            <w:r w:rsidRPr="0048768E">
              <w:rPr>
                <w:rFonts w:ascii="Calibri" w:hAnsi="Calibri" w:cs="Calibri"/>
                <w:color w:val="000000"/>
              </w:rPr>
              <w:t>Domestic Consumption</w:t>
            </w:r>
          </w:p>
        </w:tc>
        <w:tc>
          <w:tcPr>
            <w:tcW w:w="709" w:type="dxa"/>
            <w:gridSpan w:val="2"/>
            <w:vAlign w:val="bottom"/>
          </w:tcPr>
          <w:p w14:paraId="6DDBA67E" w14:textId="1CF4B468" w:rsidR="00B9101C" w:rsidRPr="0048768E" w:rsidRDefault="00B9101C" w:rsidP="00B9101C">
            <w:pPr>
              <w:rPr>
                <w:rFonts w:ascii="Calibri" w:hAnsi="Calibri" w:cs="Calibri"/>
                <w:color w:val="000000"/>
              </w:rPr>
            </w:pPr>
            <w:r>
              <w:rPr>
                <w:rFonts w:ascii="Arial Unicode MS" w:hAnsi="Arial Unicode MS" w:cs="Arial"/>
                <w:color w:val="000000"/>
                <w:sz w:val="20"/>
                <w:szCs w:val="20"/>
              </w:rPr>
              <w:t>85</w:t>
            </w:r>
          </w:p>
        </w:tc>
        <w:tc>
          <w:tcPr>
            <w:tcW w:w="774" w:type="dxa"/>
            <w:vAlign w:val="bottom"/>
          </w:tcPr>
          <w:p w14:paraId="1E8F14B4" w14:textId="72B9B8CB" w:rsidR="00B9101C" w:rsidRPr="0048768E" w:rsidRDefault="00B9101C" w:rsidP="00B9101C">
            <w:pPr>
              <w:rPr>
                <w:rFonts w:ascii="Calibri" w:hAnsi="Calibri" w:cs="Calibri"/>
                <w:color w:val="000000"/>
              </w:rPr>
            </w:pPr>
            <w:r>
              <w:rPr>
                <w:rFonts w:ascii="Arial Unicode MS" w:hAnsi="Arial Unicode MS" w:cs="Arial"/>
                <w:color w:val="000000"/>
                <w:sz w:val="20"/>
                <w:szCs w:val="20"/>
              </w:rPr>
              <w:t>89</w:t>
            </w:r>
          </w:p>
        </w:tc>
        <w:tc>
          <w:tcPr>
            <w:tcW w:w="576" w:type="dxa"/>
            <w:gridSpan w:val="2"/>
            <w:vAlign w:val="bottom"/>
          </w:tcPr>
          <w:p w14:paraId="721A0AA4" w14:textId="59F33ABB" w:rsidR="00B9101C" w:rsidRPr="0048768E" w:rsidRDefault="00B9101C" w:rsidP="00B9101C">
            <w:pPr>
              <w:rPr>
                <w:rFonts w:ascii="Calibri" w:hAnsi="Calibri" w:cs="Calibri"/>
                <w:color w:val="000000"/>
              </w:rPr>
            </w:pPr>
            <w:r>
              <w:rPr>
                <w:rFonts w:ascii="Arial Unicode MS" w:hAnsi="Arial Unicode MS" w:cs="Arial"/>
                <w:color w:val="000000"/>
                <w:sz w:val="20"/>
                <w:szCs w:val="20"/>
              </w:rPr>
              <w:t>94</w:t>
            </w:r>
          </w:p>
        </w:tc>
        <w:tc>
          <w:tcPr>
            <w:tcW w:w="576" w:type="dxa"/>
            <w:gridSpan w:val="2"/>
            <w:vAlign w:val="bottom"/>
          </w:tcPr>
          <w:p w14:paraId="6C1719D4" w14:textId="632102DB" w:rsidR="00B9101C" w:rsidRPr="0048768E" w:rsidRDefault="00B9101C" w:rsidP="00B9101C">
            <w:pPr>
              <w:rPr>
                <w:rFonts w:ascii="Calibri" w:hAnsi="Calibri" w:cs="Calibri"/>
                <w:color w:val="000000"/>
              </w:rPr>
            </w:pPr>
            <w:r>
              <w:rPr>
                <w:rFonts w:ascii="Arial Unicode MS" w:hAnsi="Arial Unicode MS" w:cs="Arial"/>
                <w:color w:val="000000"/>
                <w:sz w:val="20"/>
                <w:szCs w:val="20"/>
              </w:rPr>
              <w:t>102</w:t>
            </w:r>
          </w:p>
        </w:tc>
        <w:tc>
          <w:tcPr>
            <w:tcW w:w="576" w:type="dxa"/>
            <w:gridSpan w:val="2"/>
            <w:vAlign w:val="bottom"/>
          </w:tcPr>
          <w:p w14:paraId="4D46DBB7" w14:textId="04776D1F" w:rsidR="00B9101C" w:rsidRPr="0048768E" w:rsidRDefault="00B9101C" w:rsidP="00B9101C">
            <w:pPr>
              <w:rPr>
                <w:rFonts w:ascii="Calibri" w:hAnsi="Calibri" w:cs="Calibri"/>
                <w:color w:val="000000"/>
              </w:rPr>
            </w:pPr>
            <w:r>
              <w:rPr>
                <w:rFonts w:ascii="Arial Unicode MS" w:hAnsi="Arial Unicode MS" w:cs="Arial"/>
                <w:color w:val="000000"/>
                <w:sz w:val="20"/>
                <w:szCs w:val="20"/>
              </w:rPr>
              <w:t>115</w:t>
            </w:r>
          </w:p>
        </w:tc>
        <w:tc>
          <w:tcPr>
            <w:tcW w:w="577" w:type="dxa"/>
            <w:gridSpan w:val="2"/>
            <w:vAlign w:val="bottom"/>
          </w:tcPr>
          <w:p w14:paraId="3267E581" w14:textId="74A1DE67" w:rsidR="00B9101C" w:rsidRPr="0048768E" w:rsidRDefault="00B9101C" w:rsidP="00B9101C">
            <w:pPr>
              <w:rPr>
                <w:rFonts w:ascii="Calibri" w:hAnsi="Calibri" w:cs="Calibri"/>
                <w:color w:val="000000"/>
              </w:rPr>
            </w:pPr>
            <w:r>
              <w:rPr>
                <w:rFonts w:ascii="Arial Unicode MS" w:hAnsi="Arial Unicode MS" w:cs="Arial"/>
                <w:color w:val="000000"/>
                <w:sz w:val="20"/>
                <w:szCs w:val="20"/>
              </w:rPr>
              <w:t>117</w:t>
            </w:r>
          </w:p>
        </w:tc>
        <w:tc>
          <w:tcPr>
            <w:tcW w:w="577" w:type="dxa"/>
            <w:gridSpan w:val="2"/>
            <w:vAlign w:val="bottom"/>
          </w:tcPr>
          <w:p w14:paraId="56DC6087" w14:textId="00DE12B4" w:rsidR="00B9101C" w:rsidRPr="0048768E" w:rsidRDefault="00B9101C" w:rsidP="00B9101C">
            <w:pPr>
              <w:rPr>
                <w:rFonts w:ascii="Calibri" w:hAnsi="Calibri" w:cs="Calibri"/>
                <w:color w:val="000000"/>
              </w:rPr>
            </w:pPr>
            <w:r>
              <w:rPr>
                <w:rFonts w:ascii="Arial Unicode MS" w:hAnsi="Arial Unicode MS" w:cs="Arial"/>
                <w:color w:val="000000"/>
                <w:sz w:val="20"/>
                <w:szCs w:val="20"/>
              </w:rPr>
              <w:t>104</w:t>
            </w:r>
          </w:p>
        </w:tc>
        <w:tc>
          <w:tcPr>
            <w:tcW w:w="577" w:type="dxa"/>
            <w:gridSpan w:val="2"/>
            <w:vAlign w:val="bottom"/>
          </w:tcPr>
          <w:p w14:paraId="5F6FECA3" w14:textId="62802B7A" w:rsidR="00B9101C" w:rsidRPr="0048768E" w:rsidRDefault="00B9101C" w:rsidP="00B9101C">
            <w:pPr>
              <w:rPr>
                <w:rFonts w:ascii="Calibri" w:hAnsi="Calibri" w:cs="Calibri"/>
                <w:color w:val="000000"/>
              </w:rPr>
            </w:pPr>
            <w:r>
              <w:rPr>
                <w:rFonts w:ascii="Arial Unicode MS" w:hAnsi="Arial Unicode MS" w:cs="Arial"/>
                <w:color w:val="000000"/>
                <w:sz w:val="20"/>
                <w:szCs w:val="20"/>
              </w:rPr>
              <w:t>106</w:t>
            </w:r>
          </w:p>
        </w:tc>
        <w:tc>
          <w:tcPr>
            <w:tcW w:w="577" w:type="dxa"/>
            <w:gridSpan w:val="2"/>
            <w:vAlign w:val="bottom"/>
          </w:tcPr>
          <w:p w14:paraId="63D621FF" w14:textId="6A10C7FA" w:rsidR="00B9101C" w:rsidRPr="0048768E" w:rsidRDefault="00B9101C" w:rsidP="00B9101C">
            <w:pPr>
              <w:rPr>
                <w:rFonts w:ascii="Calibri" w:hAnsi="Calibri" w:cs="Calibri"/>
                <w:color w:val="000000"/>
              </w:rPr>
            </w:pPr>
            <w:r>
              <w:rPr>
                <w:rFonts w:ascii="Arial Unicode MS" w:hAnsi="Arial Unicode MS" w:cs="Arial"/>
                <w:color w:val="000000"/>
                <w:sz w:val="20"/>
                <w:szCs w:val="20"/>
              </w:rPr>
              <w:t>95</w:t>
            </w:r>
          </w:p>
        </w:tc>
        <w:tc>
          <w:tcPr>
            <w:tcW w:w="577" w:type="dxa"/>
            <w:gridSpan w:val="2"/>
            <w:vAlign w:val="bottom"/>
          </w:tcPr>
          <w:p w14:paraId="28E32C59" w14:textId="20D4B344" w:rsidR="00B9101C" w:rsidRPr="0048768E" w:rsidRDefault="00B9101C" w:rsidP="00B9101C">
            <w:pPr>
              <w:rPr>
                <w:rFonts w:ascii="Calibri" w:hAnsi="Calibri" w:cs="Calibri"/>
                <w:color w:val="000000"/>
              </w:rPr>
            </w:pPr>
            <w:r>
              <w:rPr>
                <w:rFonts w:ascii="Arial Unicode MS" w:hAnsi="Arial Unicode MS" w:cs="Arial"/>
                <w:color w:val="000000"/>
                <w:sz w:val="20"/>
                <w:szCs w:val="20"/>
              </w:rPr>
              <w:t>91</w:t>
            </w:r>
          </w:p>
        </w:tc>
        <w:tc>
          <w:tcPr>
            <w:tcW w:w="577" w:type="dxa"/>
            <w:gridSpan w:val="2"/>
            <w:vAlign w:val="bottom"/>
          </w:tcPr>
          <w:p w14:paraId="2E291DB6" w14:textId="1AEDEB55" w:rsidR="00B9101C" w:rsidRPr="0048768E" w:rsidRDefault="00B9101C" w:rsidP="00B9101C">
            <w:pPr>
              <w:rPr>
                <w:rFonts w:ascii="Calibri" w:hAnsi="Calibri" w:cs="Calibri"/>
                <w:color w:val="000000"/>
              </w:rPr>
            </w:pPr>
            <w:r>
              <w:rPr>
                <w:rFonts w:ascii="Arial Unicode MS" w:hAnsi="Arial Unicode MS" w:cs="Arial"/>
                <w:color w:val="000000"/>
                <w:sz w:val="20"/>
                <w:szCs w:val="20"/>
              </w:rPr>
              <w:t>92</w:t>
            </w:r>
          </w:p>
        </w:tc>
        <w:tc>
          <w:tcPr>
            <w:tcW w:w="577" w:type="dxa"/>
            <w:gridSpan w:val="2"/>
            <w:vAlign w:val="bottom"/>
          </w:tcPr>
          <w:p w14:paraId="7A659E9D" w14:textId="3469D520" w:rsidR="00B9101C" w:rsidRPr="0048768E" w:rsidRDefault="00B9101C" w:rsidP="00B9101C">
            <w:pPr>
              <w:rPr>
                <w:rFonts w:ascii="Calibri" w:hAnsi="Calibri" w:cs="Calibri"/>
                <w:color w:val="000000"/>
              </w:rPr>
            </w:pPr>
            <w:r>
              <w:rPr>
                <w:rFonts w:ascii="Arial Unicode MS" w:hAnsi="Arial Unicode MS" w:cs="Arial"/>
                <w:color w:val="000000"/>
                <w:sz w:val="20"/>
                <w:szCs w:val="20"/>
              </w:rPr>
              <w:t>93</w:t>
            </w:r>
          </w:p>
        </w:tc>
        <w:tc>
          <w:tcPr>
            <w:tcW w:w="577" w:type="dxa"/>
            <w:gridSpan w:val="2"/>
            <w:vAlign w:val="bottom"/>
          </w:tcPr>
          <w:p w14:paraId="2782E286" w14:textId="5B21FDC5" w:rsidR="00B9101C" w:rsidRPr="0048768E" w:rsidRDefault="00B9101C" w:rsidP="00B9101C">
            <w:pPr>
              <w:rPr>
                <w:rFonts w:ascii="Calibri" w:hAnsi="Calibri" w:cs="Calibri"/>
                <w:color w:val="000000"/>
              </w:rPr>
            </w:pPr>
            <w:r>
              <w:rPr>
                <w:rFonts w:ascii="Arial Unicode MS" w:hAnsi="Arial Unicode MS" w:cs="Arial"/>
                <w:color w:val="000000"/>
                <w:sz w:val="20"/>
                <w:szCs w:val="20"/>
              </w:rPr>
              <w:t>95</w:t>
            </w:r>
          </w:p>
        </w:tc>
        <w:tc>
          <w:tcPr>
            <w:tcW w:w="577" w:type="dxa"/>
            <w:gridSpan w:val="2"/>
            <w:vAlign w:val="bottom"/>
          </w:tcPr>
          <w:p w14:paraId="63390153" w14:textId="421163E8" w:rsidR="00B9101C" w:rsidRPr="0048768E" w:rsidRDefault="00B9101C" w:rsidP="00B9101C">
            <w:pPr>
              <w:rPr>
                <w:rFonts w:ascii="Calibri" w:hAnsi="Calibri" w:cs="Calibri"/>
                <w:color w:val="000000"/>
              </w:rPr>
            </w:pPr>
            <w:r>
              <w:rPr>
                <w:rFonts w:ascii="Arial Unicode MS" w:hAnsi="Arial Unicode MS" w:cs="Arial"/>
                <w:color w:val="000000"/>
                <w:sz w:val="20"/>
                <w:szCs w:val="20"/>
              </w:rPr>
              <w:t>100</w:t>
            </w:r>
          </w:p>
        </w:tc>
      </w:tr>
      <w:tr w:rsidR="00B9101C" w:rsidRPr="0048768E" w14:paraId="6F501742" w14:textId="30327FFE"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2A850F66" w14:textId="77777777" w:rsidR="00B9101C" w:rsidRPr="0048768E" w:rsidRDefault="00B9101C" w:rsidP="00B9101C">
            <w:pPr>
              <w:rPr>
                <w:rFonts w:ascii="Calibri" w:hAnsi="Calibri" w:cs="Calibri"/>
                <w:color w:val="000000"/>
              </w:rPr>
            </w:pPr>
            <w:r w:rsidRPr="0048768E">
              <w:rPr>
                <w:rFonts w:ascii="Calibri" w:hAnsi="Calibri" w:cs="Calibri"/>
                <w:color w:val="000000"/>
              </w:rPr>
              <w:t>Dairy, Cheese</w:t>
            </w:r>
          </w:p>
        </w:tc>
        <w:tc>
          <w:tcPr>
            <w:tcW w:w="2410" w:type="dxa"/>
            <w:tcBorders>
              <w:top w:val="nil"/>
              <w:left w:val="nil"/>
              <w:bottom w:val="nil"/>
              <w:right w:val="nil"/>
            </w:tcBorders>
            <w:tcMar>
              <w:top w:w="15" w:type="dxa"/>
              <w:left w:w="15" w:type="dxa"/>
              <w:bottom w:w="0" w:type="dxa"/>
              <w:right w:w="15" w:type="dxa"/>
            </w:tcMar>
            <w:vAlign w:val="bottom"/>
            <w:hideMark/>
          </w:tcPr>
          <w:p w14:paraId="4DAC8AA7" w14:textId="77777777" w:rsidR="00B9101C" w:rsidRPr="0048768E" w:rsidRDefault="00B9101C" w:rsidP="00B9101C">
            <w:pPr>
              <w:rPr>
                <w:rFonts w:ascii="Calibri" w:hAnsi="Calibri" w:cs="Calibri"/>
                <w:color w:val="000000"/>
              </w:rPr>
            </w:pPr>
            <w:r w:rsidRPr="0048768E">
              <w:rPr>
                <w:rFonts w:ascii="Calibri" w:hAnsi="Calibri" w:cs="Calibri"/>
                <w:color w:val="000000"/>
              </w:rPr>
              <w:t>Imports</w:t>
            </w:r>
          </w:p>
        </w:tc>
        <w:tc>
          <w:tcPr>
            <w:tcW w:w="709" w:type="dxa"/>
            <w:gridSpan w:val="2"/>
            <w:vAlign w:val="bottom"/>
          </w:tcPr>
          <w:p w14:paraId="1C64FC68" w14:textId="012B6579" w:rsidR="00B9101C" w:rsidRPr="0048768E" w:rsidRDefault="00B9101C" w:rsidP="00B9101C">
            <w:pPr>
              <w:rPr>
                <w:rFonts w:ascii="Calibri" w:hAnsi="Calibri" w:cs="Calibri"/>
                <w:color w:val="000000"/>
              </w:rPr>
            </w:pPr>
            <w:r>
              <w:rPr>
                <w:rFonts w:ascii="Arial Unicode MS" w:hAnsi="Arial Unicode MS" w:cs="Arial"/>
                <w:color w:val="000000"/>
                <w:sz w:val="20"/>
                <w:szCs w:val="20"/>
              </w:rPr>
              <w:t>69</w:t>
            </w:r>
          </w:p>
        </w:tc>
        <w:tc>
          <w:tcPr>
            <w:tcW w:w="774" w:type="dxa"/>
            <w:vAlign w:val="bottom"/>
          </w:tcPr>
          <w:p w14:paraId="6933E00B" w14:textId="78E072A6" w:rsidR="00B9101C" w:rsidRPr="0048768E" w:rsidRDefault="00B9101C" w:rsidP="00B9101C">
            <w:pPr>
              <w:rPr>
                <w:rFonts w:ascii="Calibri" w:hAnsi="Calibri" w:cs="Calibri"/>
                <w:color w:val="000000"/>
              </w:rPr>
            </w:pPr>
            <w:r>
              <w:rPr>
                <w:rFonts w:ascii="Arial Unicode MS" w:hAnsi="Arial Unicode MS" w:cs="Arial"/>
                <w:color w:val="000000"/>
                <w:sz w:val="20"/>
                <w:szCs w:val="20"/>
              </w:rPr>
              <w:t>80</w:t>
            </w:r>
          </w:p>
        </w:tc>
        <w:tc>
          <w:tcPr>
            <w:tcW w:w="576" w:type="dxa"/>
            <w:gridSpan w:val="2"/>
            <w:vAlign w:val="bottom"/>
          </w:tcPr>
          <w:p w14:paraId="06270408" w14:textId="559B4423" w:rsidR="00B9101C" w:rsidRPr="0048768E" w:rsidRDefault="00B9101C" w:rsidP="00B9101C">
            <w:pPr>
              <w:rPr>
                <w:rFonts w:ascii="Calibri" w:hAnsi="Calibri" w:cs="Calibri"/>
                <w:color w:val="000000"/>
              </w:rPr>
            </w:pPr>
            <w:r>
              <w:rPr>
                <w:rFonts w:ascii="Arial Unicode MS" w:hAnsi="Arial Unicode MS" w:cs="Arial"/>
                <w:color w:val="000000"/>
                <w:sz w:val="20"/>
                <w:szCs w:val="20"/>
              </w:rPr>
              <w:t>89</w:t>
            </w:r>
          </w:p>
        </w:tc>
        <w:tc>
          <w:tcPr>
            <w:tcW w:w="576" w:type="dxa"/>
            <w:gridSpan w:val="2"/>
            <w:vAlign w:val="bottom"/>
          </w:tcPr>
          <w:p w14:paraId="21D247F4" w14:textId="4091E56E" w:rsidR="00B9101C" w:rsidRPr="0048768E" w:rsidRDefault="00B9101C" w:rsidP="00B9101C">
            <w:pPr>
              <w:rPr>
                <w:rFonts w:ascii="Calibri" w:hAnsi="Calibri" w:cs="Calibri"/>
                <w:color w:val="000000"/>
              </w:rPr>
            </w:pPr>
            <w:r>
              <w:rPr>
                <w:rFonts w:ascii="Arial Unicode MS" w:hAnsi="Arial Unicode MS" w:cs="Arial"/>
                <w:color w:val="000000"/>
                <w:sz w:val="20"/>
                <w:szCs w:val="20"/>
              </w:rPr>
              <w:t>99</w:t>
            </w:r>
          </w:p>
        </w:tc>
        <w:tc>
          <w:tcPr>
            <w:tcW w:w="576" w:type="dxa"/>
            <w:gridSpan w:val="2"/>
            <w:vAlign w:val="bottom"/>
          </w:tcPr>
          <w:p w14:paraId="1B1F1317" w14:textId="381B8A53" w:rsidR="00B9101C" w:rsidRPr="0048768E" w:rsidRDefault="00B9101C" w:rsidP="00B9101C">
            <w:pPr>
              <w:rPr>
                <w:rFonts w:ascii="Calibri" w:hAnsi="Calibri" w:cs="Calibri"/>
                <w:color w:val="000000"/>
              </w:rPr>
            </w:pPr>
            <w:r>
              <w:rPr>
                <w:rFonts w:ascii="Arial Unicode MS" w:hAnsi="Arial Unicode MS" w:cs="Arial"/>
                <w:color w:val="000000"/>
                <w:sz w:val="20"/>
                <w:szCs w:val="20"/>
              </w:rPr>
              <w:t>116</w:t>
            </w:r>
          </w:p>
        </w:tc>
        <w:tc>
          <w:tcPr>
            <w:tcW w:w="577" w:type="dxa"/>
            <w:gridSpan w:val="2"/>
            <w:vAlign w:val="bottom"/>
          </w:tcPr>
          <w:p w14:paraId="122C1CB8" w14:textId="13965212" w:rsidR="00B9101C" w:rsidRPr="0048768E" w:rsidRDefault="00B9101C" w:rsidP="00B9101C">
            <w:pPr>
              <w:rPr>
                <w:rFonts w:ascii="Calibri" w:hAnsi="Calibri" w:cs="Calibri"/>
                <w:color w:val="000000"/>
              </w:rPr>
            </w:pPr>
            <w:r>
              <w:rPr>
                <w:rFonts w:ascii="Arial Unicode MS" w:hAnsi="Arial Unicode MS" w:cs="Arial"/>
                <w:color w:val="000000"/>
                <w:sz w:val="20"/>
                <w:szCs w:val="20"/>
              </w:rPr>
              <w:t>98</w:t>
            </w:r>
          </w:p>
        </w:tc>
        <w:tc>
          <w:tcPr>
            <w:tcW w:w="577" w:type="dxa"/>
            <w:gridSpan w:val="2"/>
            <w:vAlign w:val="bottom"/>
          </w:tcPr>
          <w:p w14:paraId="41567DA2" w14:textId="08D72DB2" w:rsidR="00B9101C" w:rsidRPr="0048768E" w:rsidRDefault="00B9101C" w:rsidP="00B9101C">
            <w:pPr>
              <w:rPr>
                <w:rFonts w:ascii="Calibri" w:hAnsi="Calibri" w:cs="Calibri"/>
                <w:color w:val="000000"/>
              </w:rPr>
            </w:pPr>
            <w:r>
              <w:rPr>
                <w:rFonts w:ascii="Arial Unicode MS" w:hAnsi="Arial Unicode MS" w:cs="Arial"/>
                <w:color w:val="000000"/>
                <w:sz w:val="20"/>
                <w:szCs w:val="20"/>
              </w:rPr>
              <w:t>97</w:t>
            </w:r>
          </w:p>
        </w:tc>
        <w:tc>
          <w:tcPr>
            <w:tcW w:w="577" w:type="dxa"/>
            <w:gridSpan w:val="2"/>
            <w:vAlign w:val="bottom"/>
          </w:tcPr>
          <w:p w14:paraId="2E1E91EF" w14:textId="4200BF22" w:rsidR="00B9101C" w:rsidRPr="0048768E" w:rsidRDefault="00B9101C" w:rsidP="00B9101C">
            <w:pPr>
              <w:rPr>
                <w:rFonts w:ascii="Calibri" w:hAnsi="Calibri" w:cs="Calibri"/>
                <w:color w:val="000000"/>
              </w:rPr>
            </w:pPr>
            <w:r>
              <w:rPr>
                <w:rFonts w:ascii="Arial Unicode MS" w:hAnsi="Arial Unicode MS" w:cs="Arial"/>
                <w:color w:val="000000"/>
                <w:sz w:val="20"/>
                <w:szCs w:val="20"/>
              </w:rPr>
              <w:t>98</w:t>
            </w:r>
          </w:p>
        </w:tc>
        <w:tc>
          <w:tcPr>
            <w:tcW w:w="577" w:type="dxa"/>
            <w:gridSpan w:val="2"/>
            <w:vAlign w:val="bottom"/>
          </w:tcPr>
          <w:p w14:paraId="65D14EBF" w14:textId="31B16168" w:rsidR="00B9101C" w:rsidRPr="0048768E" w:rsidRDefault="00B9101C" w:rsidP="00B9101C">
            <w:pPr>
              <w:rPr>
                <w:rFonts w:ascii="Calibri" w:hAnsi="Calibri" w:cs="Calibri"/>
                <w:color w:val="000000"/>
              </w:rPr>
            </w:pPr>
            <w:r>
              <w:rPr>
                <w:rFonts w:ascii="Arial Unicode MS" w:hAnsi="Arial Unicode MS" w:cs="Arial"/>
                <w:color w:val="000000"/>
                <w:sz w:val="20"/>
                <w:szCs w:val="20"/>
              </w:rPr>
              <w:t>97</w:t>
            </w:r>
          </w:p>
        </w:tc>
        <w:tc>
          <w:tcPr>
            <w:tcW w:w="577" w:type="dxa"/>
            <w:gridSpan w:val="2"/>
            <w:vAlign w:val="bottom"/>
          </w:tcPr>
          <w:p w14:paraId="29C6D5D2" w14:textId="7CF29564" w:rsidR="00B9101C" w:rsidRPr="0048768E" w:rsidRDefault="00B9101C" w:rsidP="00B9101C">
            <w:pPr>
              <w:rPr>
                <w:rFonts w:ascii="Calibri" w:hAnsi="Calibri" w:cs="Calibri"/>
                <w:color w:val="000000"/>
              </w:rPr>
            </w:pPr>
            <w:r>
              <w:rPr>
                <w:rFonts w:ascii="Arial Unicode MS" w:hAnsi="Arial Unicode MS" w:cs="Arial"/>
                <w:color w:val="000000"/>
                <w:sz w:val="20"/>
                <w:szCs w:val="20"/>
              </w:rPr>
              <w:t>96</w:t>
            </w:r>
          </w:p>
        </w:tc>
        <w:tc>
          <w:tcPr>
            <w:tcW w:w="577" w:type="dxa"/>
            <w:gridSpan w:val="2"/>
            <w:vAlign w:val="bottom"/>
          </w:tcPr>
          <w:p w14:paraId="4C05AA5C" w14:textId="015A0987" w:rsidR="00B9101C" w:rsidRPr="0048768E" w:rsidRDefault="00B9101C" w:rsidP="00B9101C">
            <w:pPr>
              <w:rPr>
                <w:rFonts w:ascii="Calibri" w:hAnsi="Calibri" w:cs="Calibri"/>
                <w:color w:val="000000"/>
              </w:rPr>
            </w:pPr>
            <w:r>
              <w:rPr>
                <w:rFonts w:ascii="Arial Unicode MS" w:hAnsi="Arial Unicode MS" w:cs="Arial"/>
                <w:color w:val="000000"/>
                <w:sz w:val="20"/>
                <w:szCs w:val="20"/>
              </w:rPr>
              <w:t>108</w:t>
            </w:r>
          </w:p>
        </w:tc>
        <w:tc>
          <w:tcPr>
            <w:tcW w:w="577" w:type="dxa"/>
            <w:gridSpan w:val="2"/>
            <w:vAlign w:val="bottom"/>
          </w:tcPr>
          <w:p w14:paraId="106579CB" w14:textId="762C3E9B" w:rsidR="00B9101C" w:rsidRPr="0048768E" w:rsidRDefault="00B9101C" w:rsidP="00B9101C">
            <w:pPr>
              <w:rPr>
                <w:rFonts w:ascii="Calibri" w:hAnsi="Calibri" w:cs="Calibri"/>
                <w:color w:val="000000"/>
              </w:rPr>
            </w:pPr>
            <w:r>
              <w:rPr>
                <w:rFonts w:ascii="Arial Unicode MS" w:hAnsi="Arial Unicode MS" w:cs="Arial"/>
                <w:color w:val="000000"/>
                <w:sz w:val="20"/>
                <w:szCs w:val="20"/>
              </w:rPr>
              <w:t>101</w:t>
            </w:r>
          </w:p>
        </w:tc>
        <w:tc>
          <w:tcPr>
            <w:tcW w:w="577" w:type="dxa"/>
            <w:gridSpan w:val="2"/>
            <w:vAlign w:val="bottom"/>
          </w:tcPr>
          <w:p w14:paraId="1FFE2994" w14:textId="1A6AB3DA" w:rsidR="00B9101C" w:rsidRPr="0048768E" w:rsidRDefault="00B9101C" w:rsidP="00B9101C">
            <w:pPr>
              <w:rPr>
                <w:rFonts w:ascii="Calibri" w:hAnsi="Calibri" w:cs="Calibri"/>
                <w:color w:val="000000"/>
              </w:rPr>
            </w:pPr>
            <w:r>
              <w:rPr>
                <w:rFonts w:ascii="Arial Unicode MS" w:hAnsi="Arial Unicode MS" w:cs="Arial"/>
                <w:color w:val="000000"/>
                <w:sz w:val="20"/>
                <w:szCs w:val="20"/>
              </w:rPr>
              <w:t>115</w:t>
            </w:r>
          </w:p>
        </w:tc>
        <w:tc>
          <w:tcPr>
            <w:tcW w:w="577" w:type="dxa"/>
            <w:gridSpan w:val="2"/>
            <w:vAlign w:val="bottom"/>
          </w:tcPr>
          <w:p w14:paraId="748DDB85" w14:textId="0A8274A9" w:rsidR="00B9101C" w:rsidRPr="0048768E" w:rsidRDefault="00B9101C" w:rsidP="00B9101C">
            <w:pPr>
              <w:rPr>
                <w:rFonts w:ascii="Calibri" w:hAnsi="Calibri" w:cs="Calibri"/>
                <w:color w:val="000000"/>
              </w:rPr>
            </w:pPr>
            <w:r>
              <w:rPr>
                <w:rFonts w:ascii="Arial Unicode MS" w:hAnsi="Arial Unicode MS" w:cs="Arial"/>
                <w:color w:val="000000"/>
                <w:sz w:val="20"/>
                <w:szCs w:val="20"/>
              </w:rPr>
              <w:t>120</w:t>
            </w:r>
          </w:p>
        </w:tc>
      </w:tr>
      <w:tr w:rsidR="00B9101C" w:rsidRPr="0048768E" w14:paraId="3F6E8040" w14:textId="49C22F4A"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6E994313"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08AF12BD" w14:textId="77777777" w:rsidR="00B9101C" w:rsidRPr="0048768E" w:rsidRDefault="00B9101C" w:rsidP="00B9101C">
            <w:pPr>
              <w:rPr>
                <w:rFonts w:ascii="Calibri" w:hAnsi="Calibri" w:cs="Calibri"/>
                <w:color w:val="000000"/>
              </w:rPr>
            </w:pPr>
            <w:r w:rsidRPr="0048768E">
              <w:rPr>
                <w:rFonts w:ascii="Calibri" w:hAnsi="Calibri" w:cs="Calibri"/>
                <w:color w:val="000000"/>
              </w:rPr>
              <w:t>Exports</w:t>
            </w:r>
          </w:p>
        </w:tc>
        <w:tc>
          <w:tcPr>
            <w:tcW w:w="709" w:type="dxa"/>
            <w:gridSpan w:val="2"/>
            <w:vAlign w:val="bottom"/>
          </w:tcPr>
          <w:p w14:paraId="399D170E" w14:textId="288B0E98" w:rsidR="00B9101C" w:rsidRPr="0048768E" w:rsidRDefault="00B9101C" w:rsidP="00B9101C">
            <w:pPr>
              <w:rPr>
                <w:rFonts w:ascii="Calibri" w:hAnsi="Calibri" w:cs="Calibri"/>
                <w:color w:val="000000"/>
              </w:rPr>
            </w:pPr>
            <w:r>
              <w:rPr>
                <w:rFonts w:ascii="Arial Unicode MS" w:hAnsi="Arial Unicode MS" w:cs="Arial"/>
                <w:color w:val="000000"/>
                <w:sz w:val="20"/>
                <w:szCs w:val="20"/>
              </w:rPr>
              <w:t>163</w:t>
            </w:r>
          </w:p>
        </w:tc>
        <w:tc>
          <w:tcPr>
            <w:tcW w:w="774" w:type="dxa"/>
            <w:vAlign w:val="bottom"/>
          </w:tcPr>
          <w:p w14:paraId="5A8A4083" w14:textId="79BBA7FE" w:rsidR="00B9101C" w:rsidRPr="0048768E" w:rsidRDefault="00B9101C" w:rsidP="00B9101C">
            <w:pPr>
              <w:rPr>
                <w:rFonts w:ascii="Calibri" w:hAnsi="Calibri" w:cs="Calibri"/>
                <w:color w:val="000000"/>
              </w:rPr>
            </w:pPr>
            <w:r>
              <w:rPr>
                <w:rFonts w:ascii="Arial Unicode MS" w:hAnsi="Arial Unicode MS" w:cs="Arial"/>
                <w:color w:val="000000"/>
                <w:sz w:val="20"/>
                <w:szCs w:val="20"/>
              </w:rPr>
              <w:t>151</w:t>
            </w:r>
          </w:p>
        </w:tc>
        <w:tc>
          <w:tcPr>
            <w:tcW w:w="576" w:type="dxa"/>
            <w:gridSpan w:val="2"/>
            <w:vAlign w:val="bottom"/>
          </w:tcPr>
          <w:p w14:paraId="04D9C5EC" w14:textId="2F28C61E" w:rsidR="00B9101C" w:rsidRPr="0048768E" w:rsidRDefault="00B9101C" w:rsidP="00B9101C">
            <w:pPr>
              <w:rPr>
                <w:rFonts w:ascii="Calibri" w:hAnsi="Calibri" w:cs="Calibri"/>
                <w:color w:val="000000"/>
              </w:rPr>
            </w:pPr>
            <w:r>
              <w:rPr>
                <w:rFonts w:ascii="Arial Unicode MS" w:hAnsi="Arial Unicode MS" w:cs="Arial"/>
                <w:color w:val="000000"/>
                <w:sz w:val="20"/>
                <w:szCs w:val="20"/>
              </w:rPr>
              <w:t>171</w:t>
            </w:r>
          </w:p>
        </w:tc>
        <w:tc>
          <w:tcPr>
            <w:tcW w:w="576" w:type="dxa"/>
            <w:gridSpan w:val="2"/>
            <w:vAlign w:val="bottom"/>
          </w:tcPr>
          <w:p w14:paraId="318AAA87" w14:textId="4A4536B4" w:rsidR="00B9101C" w:rsidRPr="0048768E" w:rsidRDefault="00B9101C" w:rsidP="00B9101C">
            <w:pPr>
              <w:rPr>
                <w:rFonts w:ascii="Calibri" w:hAnsi="Calibri" w:cs="Calibri"/>
                <w:color w:val="000000"/>
              </w:rPr>
            </w:pPr>
            <w:r>
              <w:rPr>
                <w:rFonts w:ascii="Arial Unicode MS" w:hAnsi="Arial Unicode MS" w:cs="Arial"/>
                <w:color w:val="000000"/>
                <w:sz w:val="20"/>
                <w:szCs w:val="20"/>
              </w:rPr>
              <w:t>167</w:t>
            </w:r>
          </w:p>
        </w:tc>
        <w:tc>
          <w:tcPr>
            <w:tcW w:w="576" w:type="dxa"/>
            <w:gridSpan w:val="2"/>
            <w:vAlign w:val="bottom"/>
          </w:tcPr>
          <w:p w14:paraId="2FBCD4EF" w14:textId="5C506E02" w:rsidR="00B9101C" w:rsidRPr="0048768E" w:rsidRDefault="00B9101C" w:rsidP="00B9101C">
            <w:pPr>
              <w:rPr>
                <w:rFonts w:ascii="Calibri" w:hAnsi="Calibri" w:cs="Calibri"/>
                <w:color w:val="000000"/>
              </w:rPr>
            </w:pPr>
            <w:r>
              <w:rPr>
                <w:rFonts w:ascii="Arial Unicode MS" w:hAnsi="Arial Unicode MS" w:cs="Arial"/>
                <w:color w:val="000000"/>
                <w:sz w:val="20"/>
                <w:szCs w:val="20"/>
              </w:rPr>
              <w:t>171</w:t>
            </w:r>
          </w:p>
        </w:tc>
        <w:tc>
          <w:tcPr>
            <w:tcW w:w="577" w:type="dxa"/>
            <w:gridSpan w:val="2"/>
            <w:vAlign w:val="bottom"/>
          </w:tcPr>
          <w:p w14:paraId="7A41B122" w14:textId="14991BAB" w:rsidR="00B9101C" w:rsidRPr="0048768E" w:rsidRDefault="00B9101C" w:rsidP="00B9101C">
            <w:pPr>
              <w:rPr>
                <w:rFonts w:ascii="Calibri" w:hAnsi="Calibri" w:cs="Calibri"/>
                <w:color w:val="000000"/>
              </w:rPr>
            </w:pPr>
            <w:r>
              <w:rPr>
                <w:rFonts w:ascii="Arial Unicode MS" w:hAnsi="Arial Unicode MS" w:cs="Arial"/>
                <w:color w:val="000000"/>
                <w:sz w:val="20"/>
                <w:szCs w:val="20"/>
              </w:rPr>
              <w:t>172</w:t>
            </w:r>
          </w:p>
        </w:tc>
        <w:tc>
          <w:tcPr>
            <w:tcW w:w="577" w:type="dxa"/>
            <w:gridSpan w:val="2"/>
            <w:vAlign w:val="bottom"/>
          </w:tcPr>
          <w:p w14:paraId="45355D29" w14:textId="50C739E6" w:rsidR="00B9101C" w:rsidRPr="0048768E" w:rsidRDefault="00B9101C" w:rsidP="00B9101C">
            <w:pPr>
              <w:rPr>
                <w:rFonts w:ascii="Calibri" w:hAnsi="Calibri" w:cs="Calibri"/>
                <w:color w:val="000000"/>
              </w:rPr>
            </w:pPr>
            <w:r>
              <w:rPr>
                <w:rFonts w:ascii="Arial Unicode MS" w:hAnsi="Arial Unicode MS" w:cs="Arial"/>
                <w:color w:val="000000"/>
                <w:sz w:val="20"/>
                <w:szCs w:val="20"/>
              </w:rPr>
              <w:t>160</w:t>
            </w:r>
          </w:p>
        </w:tc>
        <w:tc>
          <w:tcPr>
            <w:tcW w:w="577" w:type="dxa"/>
            <w:gridSpan w:val="2"/>
            <w:vAlign w:val="bottom"/>
          </w:tcPr>
          <w:p w14:paraId="2B43D8D2" w14:textId="0605110A" w:rsidR="00B9101C" w:rsidRPr="0048768E" w:rsidRDefault="00B9101C" w:rsidP="00B9101C">
            <w:pPr>
              <w:rPr>
                <w:rFonts w:ascii="Calibri" w:hAnsi="Calibri" w:cs="Calibri"/>
                <w:color w:val="000000"/>
              </w:rPr>
            </w:pPr>
            <w:r>
              <w:rPr>
                <w:rFonts w:ascii="Arial Unicode MS" w:hAnsi="Arial Unicode MS" w:cs="Arial"/>
                <w:color w:val="000000"/>
                <w:sz w:val="20"/>
                <w:szCs w:val="20"/>
              </w:rPr>
              <w:t>153</w:t>
            </w:r>
          </w:p>
        </w:tc>
        <w:tc>
          <w:tcPr>
            <w:tcW w:w="577" w:type="dxa"/>
            <w:gridSpan w:val="2"/>
            <w:vAlign w:val="bottom"/>
          </w:tcPr>
          <w:p w14:paraId="64E1AB7B" w14:textId="0B6B5001" w:rsidR="00B9101C" w:rsidRPr="0048768E" w:rsidRDefault="00B9101C" w:rsidP="00B9101C">
            <w:pPr>
              <w:rPr>
                <w:rFonts w:ascii="Calibri" w:hAnsi="Calibri" w:cs="Calibri"/>
                <w:color w:val="000000"/>
              </w:rPr>
            </w:pPr>
            <w:r>
              <w:rPr>
                <w:rFonts w:ascii="Arial Unicode MS" w:hAnsi="Arial Unicode MS" w:cs="Arial"/>
                <w:color w:val="000000"/>
                <w:sz w:val="20"/>
                <w:szCs w:val="20"/>
              </w:rPr>
              <w:t>157</w:t>
            </w:r>
          </w:p>
        </w:tc>
        <w:tc>
          <w:tcPr>
            <w:tcW w:w="577" w:type="dxa"/>
            <w:gridSpan w:val="2"/>
            <w:vAlign w:val="bottom"/>
          </w:tcPr>
          <w:p w14:paraId="407C7A8E" w14:textId="2EE8DFA6" w:rsidR="00B9101C" w:rsidRPr="0048768E" w:rsidRDefault="00B9101C" w:rsidP="00B9101C">
            <w:pPr>
              <w:rPr>
                <w:rFonts w:ascii="Calibri" w:hAnsi="Calibri" w:cs="Calibri"/>
                <w:color w:val="000000"/>
              </w:rPr>
            </w:pPr>
            <w:r>
              <w:rPr>
                <w:rFonts w:ascii="Arial Unicode MS" w:hAnsi="Arial Unicode MS" w:cs="Arial"/>
                <w:color w:val="000000"/>
                <w:sz w:val="20"/>
                <w:szCs w:val="20"/>
              </w:rPr>
              <w:t>145</w:t>
            </w:r>
          </w:p>
        </w:tc>
        <w:tc>
          <w:tcPr>
            <w:tcW w:w="577" w:type="dxa"/>
            <w:gridSpan w:val="2"/>
            <w:vAlign w:val="bottom"/>
          </w:tcPr>
          <w:p w14:paraId="02767082" w14:textId="36D8C05E" w:rsidR="00B9101C" w:rsidRPr="0048768E" w:rsidRDefault="00B9101C" w:rsidP="00B9101C">
            <w:pPr>
              <w:rPr>
                <w:rFonts w:ascii="Calibri" w:hAnsi="Calibri" w:cs="Calibri"/>
                <w:color w:val="000000"/>
              </w:rPr>
            </w:pPr>
            <w:r>
              <w:rPr>
                <w:rFonts w:ascii="Arial Unicode MS" w:hAnsi="Arial Unicode MS" w:cs="Arial"/>
                <w:color w:val="000000"/>
                <w:sz w:val="20"/>
                <w:szCs w:val="20"/>
              </w:rPr>
              <w:t>129</w:t>
            </w:r>
          </w:p>
        </w:tc>
        <w:tc>
          <w:tcPr>
            <w:tcW w:w="577" w:type="dxa"/>
            <w:gridSpan w:val="2"/>
            <w:vAlign w:val="bottom"/>
          </w:tcPr>
          <w:p w14:paraId="14C6D351" w14:textId="3458A08E" w:rsidR="00B9101C" w:rsidRPr="0048768E" w:rsidRDefault="00B9101C" w:rsidP="00B9101C">
            <w:pPr>
              <w:rPr>
                <w:rFonts w:ascii="Calibri" w:hAnsi="Calibri" w:cs="Calibri"/>
                <w:color w:val="000000"/>
              </w:rPr>
            </w:pPr>
            <w:r>
              <w:rPr>
                <w:rFonts w:ascii="Arial Unicode MS" w:hAnsi="Arial Unicode MS" w:cs="Arial"/>
                <w:color w:val="000000"/>
                <w:sz w:val="20"/>
                <w:szCs w:val="20"/>
              </w:rPr>
              <w:t>167</w:t>
            </w:r>
          </w:p>
        </w:tc>
        <w:tc>
          <w:tcPr>
            <w:tcW w:w="577" w:type="dxa"/>
            <w:gridSpan w:val="2"/>
            <w:vAlign w:val="bottom"/>
          </w:tcPr>
          <w:p w14:paraId="2AA584B9" w14:textId="47142939" w:rsidR="00B9101C" w:rsidRPr="0048768E" w:rsidRDefault="00B9101C" w:rsidP="00B9101C">
            <w:pPr>
              <w:rPr>
                <w:rFonts w:ascii="Calibri" w:hAnsi="Calibri" w:cs="Calibri"/>
                <w:color w:val="000000"/>
              </w:rPr>
            </w:pPr>
            <w:r>
              <w:rPr>
                <w:rFonts w:ascii="Arial Unicode MS" w:hAnsi="Arial Unicode MS" w:cs="Arial"/>
                <w:color w:val="000000"/>
                <w:sz w:val="20"/>
                <w:szCs w:val="20"/>
              </w:rPr>
              <w:t>172</w:t>
            </w:r>
          </w:p>
        </w:tc>
        <w:tc>
          <w:tcPr>
            <w:tcW w:w="577" w:type="dxa"/>
            <w:gridSpan w:val="2"/>
            <w:vAlign w:val="bottom"/>
          </w:tcPr>
          <w:p w14:paraId="2AE183D3" w14:textId="6B7E4E0A" w:rsidR="00B9101C" w:rsidRPr="0048768E" w:rsidRDefault="00B9101C" w:rsidP="00B9101C">
            <w:pPr>
              <w:rPr>
                <w:rFonts w:ascii="Calibri" w:hAnsi="Calibri" w:cs="Calibri"/>
                <w:color w:val="000000"/>
              </w:rPr>
            </w:pPr>
            <w:r>
              <w:rPr>
                <w:rFonts w:ascii="Arial Unicode MS" w:hAnsi="Arial Unicode MS" w:cs="Arial"/>
                <w:color w:val="000000"/>
                <w:sz w:val="20"/>
                <w:szCs w:val="20"/>
              </w:rPr>
              <w:t>175</w:t>
            </w:r>
          </w:p>
        </w:tc>
      </w:tr>
      <w:tr w:rsidR="00B9101C" w:rsidRPr="0048768E" w14:paraId="2997F94D" w14:textId="6784C9C5"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0D3AFBCF"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2ADADE89" w14:textId="77777777" w:rsidR="00B9101C" w:rsidRPr="0048768E" w:rsidRDefault="00B9101C" w:rsidP="00B9101C">
            <w:pPr>
              <w:rPr>
                <w:rFonts w:ascii="Calibri" w:hAnsi="Calibri" w:cs="Calibri"/>
                <w:color w:val="000000"/>
              </w:rPr>
            </w:pPr>
            <w:r w:rsidRPr="0048768E">
              <w:rPr>
                <w:rFonts w:ascii="Calibri" w:hAnsi="Calibri" w:cs="Calibri"/>
                <w:color w:val="000000"/>
              </w:rPr>
              <w:t>Domestic Consumption</w:t>
            </w:r>
          </w:p>
        </w:tc>
        <w:tc>
          <w:tcPr>
            <w:tcW w:w="709" w:type="dxa"/>
            <w:gridSpan w:val="2"/>
            <w:vAlign w:val="bottom"/>
          </w:tcPr>
          <w:p w14:paraId="6C3D7962" w14:textId="003C1F91" w:rsidR="00B9101C" w:rsidRPr="0048768E" w:rsidRDefault="00B9101C" w:rsidP="00B9101C">
            <w:pPr>
              <w:rPr>
                <w:rFonts w:ascii="Calibri" w:hAnsi="Calibri" w:cs="Calibri"/>
                <w:color w:val="000000"/>
              </w:rPr>
            </w:pPr>
            <w:r>
              <w:rPr>
                <w:rFonts w:ascii="Arial Unicode MS" w:hAnsi="Arial Unicode MS" w:cs="Arial"/>
                <w:color w:val="000000"/>
                <w:sz w:val="20"/>
                <w:szCs w:val="20"/>
              </w:rPr>
              <w:t>252</w:t>
            </w:r>
          </w:p>
        </w:tc>
        <w:tc>
          <w:tcPr>
            <w:tcW w:w="774" w:type="dxa"/>
            <w:vAlign w:val="bottom"/>
          </w:tcPr>
          <w:p w14:paraId="0D66973F" w14:textId="1D93A4B7" w:rsidR="00B9101C" w:rsidRPr="0048768E" w:rsidRDefault="00B9101C" w:rsidP="00B9101C">
            <w:pPr>
              <w:rPr>
                <w:rFonts w:ascii="Calibri" w:hAnsi="Calibri" w:cs="Calibri"/>
                <w:color w:val="000000"/>
              </w:rPr>
            </w:pPr>
            <w:r>
              <w:rPr>
                <w:rFonts w:ascii="Arial Unicode MS" w:hAnsi="Arial Unicode MS" w:cs="Arial"/>
                <w:color w:val="000000"/>
                <w:sz w:val="20"/>
                <w:szCs w:val="20"/>
              </w:rPr>
              <w:t>265</w:t>
            </w:r>
          </w:p>
        </w:tc>
        <w:tc>
          <w:tcPr>
            <w:tcW w:w="576" w:type="dxa"/>
            <w:gridSpan w:val="2"/>
            <w:vAlign w:val="bottom"/>
          </w:tcPr>
          <w:p w14:paraId="33C4FC11" w14:textId="4422CC4F" w:rsidR="00B9101C" w:rsidRPr="0048768E" w:rsidRDefault="00B9101C" w:rsidP="00B9101C">
            <w:pPr>
              <w:rPr>
                <w:rFonts w:ascii="Calibri" w:hAnsi="Calibri" w:cs="Calibri"/>
                <w:color w:val="000000"/>
              </w:rPr>
            </w:pPr>
            <w:r>
              <w:rPr>
                <w:rFonts w:ascii="Arial Unicode MS" w:hAnsi="Arial Unicode MS" w:cs="Arial"/>
                <w:color w:val="000000"/>
                <w:sz w:val="20"/>
                <w:szCs w:val="20"/>
              </w:rPr>
              <w:t>270</w:t>
            </w:r>
          </w:p>
        </w:tc>
        <w:tc>
          <w:tcPr>
            <w:tcW w:w="576" w:type="dxa"/>
            <w:gridSpan w:val="2"/>
            <w:vAlign w:val="bottom"/>
          </w:tcPr>
          <w:p w14:paraId="2706EA26" w14:textId="0604D409" w:rsidR="00B9101C" w:rsidRPr="0048768E" w:rsidRDefault="00B9101C" w:rsidP="00B9101C">
            <w:pPr>
              <w:rPr>
                <w:rFonts w:ascii="Calibri" w:hAnsi="Calibri" w:cs="Calibri"/>
                <w:color w:val="000000"/>
              </w:rPr>
            </w:pPr>
            <w:r>
              <w:rPr>
                <w:rFonts w:ascii="Arial Unicode MS" w:hAnsi="Arial Unicode MS" w:cs="Arial"/>
                <w:color w:val="000000"/>
                <w:sz w:val="20"/>
                <w:szCs w:val="20"/>
              </w:rPr>
              <w:t>275</w:t>
            </w:r>
          </w:p>
        </w:tc>
        <w:tc>
          <w:tcPr>
            <w:tcW w:w="576" w:type="dxa"/>
            <w:gridSpan w:val="2"/>
            <w:vAlign w:val="bottom"/>
          </w:tcPr>
          <w:p w14:paraId="4F5182B4" w14:textId="02470EE0" w:rsidR="00B9101C" w:rsidRPr="0048768E" w:rsidRDefault="00B9101C" w:rsidP="00B9101C">
            <w:pPr>
              <w:rPr>
                <w:rFonts w:ascii="Calibri" w:hAnsi="Calibri" w:cs="Calibri"/>
                <w:color w:val="000000"/>
              </w:rPr>
            </w:pPr>
            <w:r>
              <w:rPr>
                <w:rFonts w:ascii="Arial Unicode MS" w:hAnsi="Arial Unicode MS" w:cs="Arial"/>
                <w:color w:val="000000"/>
                <w:sz w:val="20"/>
                <w:szCs w:val="20"/>
              </w:rPr>
              <w:t>291</w:t>
            </w:r>
          </w:p>
        </w:tc>
        <w:tc>
          <w:tcPr>
            <w:tcW w:w="577" w:type="dxa"/>
            <w:gridSpan w:val="2"/>
            <w:vAlign w:val="bottom"/>
          </w:tcPr>
          <w:p w14:paraId="05101780" w14:textId="7B12644A" w:rsidR="00B9101C" w:rsidRPr="0048768E" w:rsidRDefault="00B9101C" w:rsidP="00B9101C">
            <w:pPr>
              <w:rPr>
                <w:rFonts w:ascii="Calibri" w:hAnsi="Calibri" w:cs="Calibri"/>
                <w:color w:val="000000"/>
              </w:rPr>
            </w:pPr>
            <w:r>
              <w:rPr>
                <w:rFonts w:ascii="Arial Unicode MS" w:hAnsi="Arial Unicode MS" w:cs="Arial"/>
                <w:color w:val="000000"/>
                <w:sz w:val="20"/>
                <w:szCs w:val="20"/>
              </w:rPr>
              <w:t>293</w:t>
            </w:r>
          </w:p>
        </w:tc>
        <w:tc>
          <w:tcPr>
            <w:tcW w:w="577" w:type="dxa"/>
            <w:gridSpan w:val="2"/>
            <w:vAlign w:val="bottom"/>
          </w:tcPr>
          <w:p w14:paraId="55623063" w14:textId="0B9E5E94" w:rsidR="00B9101C" w:rsidRPr="0048768E" w:rsidRDefault="00B9101C" w:rsidP="00B9101C">
            <w:pPr>
              <w:rPr>
                <w:rFonts w:ascii="Calibri" w:hAnsi="Calibri" w:cs="Calibri"/>
                <w:color w:val="000000"/>
              </w:rPr>
            </w:pPr>
            <w:r>
              <w:rPr>
                <w:rFonts w:ascii="Arial Unicode MS" w:hAnsi="Arial Unicode MS" w:cs="Arial"/>
                <w:color w:val="000000"/>
                <w:sz w:val="20"/>
                <w:szCs w:val="20"/>
              </w:rPr>
              <w:t>297</w:t>
            </w:r>
          </w:p>
        </w:tc>
        <w:tc>
          <w:tcPr>
            <w:tcW w:w="577" w:type="dxa"/>
            <w:gridSpan w:val="2"/>
            <w:vAlign w:val="bottom"/>
          </w:tcPr>
          <w:p w14:paraId="32E72A38" w14:textId="559F0957" w:rsidR="00B9101C" w:rsidRPr="0048768E" w:rsidRDefault="00B9101C" w:rsidP="00B9101C">
            <w:pPr>
              <w:rPr>
                <w:rFonts w:ascii="Calibri" w:hAnsi="Calibri" w:cs="Calibri"/>
                <w:color w:val="000000"/>
              </w:rPr>
            </w:pPr>
            <w:r>
              <w:rPr>
                <w:rFonts w:ascii="Arial Unicode MS" w:hAnsi="Arial Unicode MS" w:cs="Arial"/>
                <w:color w:val="000000"/>
                <w:sz w:val="20"/>
                <w:szCs w:val="20"/>
              </w:rPr>
              <w:t>305</w:t>
            </w:r>
          </w:p>
        </w:tc>
        <w:tc>
          <w:tcPr>
            <w:tcW w:w="577" w:type="dxa"/>
            <w:gridSpan w:val="2"/>
            <w:vAlign w:val="bottom"/>
          </w:tcPr>
          <w:p w14:paraId="694B8187" w14:textId="51362393" w:rsidR="00B9101C" w:rsidRPr="0048768E" w:rsidRDefault="00B9101C" w:rsidP="00B9101C">
            <w:pPr>
              <w:rPr>
                <w:rFonts w:ascii="Calibri" w:hAnsi="Calibri" w:cs="Calibri"/>
                <w:color w:val="000000"/>
              </w:rPr>
            </w:pPr>
            <w:r>
              <w:rPr>
                <w:rFonts w:ascii="Arial Unicode MS" w:hAnsi="Arial Unicode MS" w:cs="Arial"/>
                <w:color w:val="000000"/>
                <w:sz w:val="20"/>
                <w:szCs w:val="20"/>
              </w:rPr>
              <w:t>330</w:t>
            </w:r>
          </w:p>
        </w:tc>
        <w:tc>
          <w:tcPr>
            <w:tcW w:w="577" w:type="dxa"/>
            <w:gridSpan w:val="2"/>
            <w:vAlign w:val="bottom"/>
          </w:tcPr>
          <w:p w14:paraId="10B51A6C" w14:textId="24FF977E" w:rsidR="00B9101C" w:rsidRPr="0048768E" w:rsidRDefault="00B9101C" w:rsidP="00B9101C">
            <w:pPr>
              <w:rPr>
                <w:rFonts w:ascii="Calibri" w:hAnsi="Calibri" w:cs="Calibri"/>
                <w:color w:val="000000"/>
              </w:rPr>
            </w:pPr>
            <w:r>
              <w:rPr>
                <w:rFonts w:ascii="Arial Unicode MS" w:hAnsi="Arial Unicode MS" w:cs="Arial"/>
                <w:color w:val="000000"/>
                <w:sz w:val="20"/>
                <w:szCs w:val="20"/>
              </w:rPr>
              <w:t>330</w:t>
            </w:r>
          </w:p>
        </w:tc>
        <w:tc>
          <w:tcPr>
            <w:tcW w:w="577" w:type="dxa"/>
            <w:gridSpan w:val="2"/>
            <w:vAlign w:val="bottom"/>
          </w:tcPr>
          <w:p w14:paraId="0EC356D0" w14:textId="7C63957C" w:rsidR="00B9101C" w:rsidRPr="0048768E" w:rsidRDefault="00B9101C" w:rsidP="00B9101C">
            <w:pPr>
              <w:rPr>
                <w:rFonts w:ascii="Calibri" w:hAnsi="Calibri" w:cs="Calibri"/>
                <w:color w:val="000000"/>
              </w:rPr>
            </w:pPr>
            <w:r>
              <w:rPr>
                <w:rFonts w:ascii="Arial Unicode MS" w:hAnsi="Arial Unicode MS" w:cs="Arial"/>
                <w:color w:val="000000"/>
                <w:sz w:val="20"/>
                <w:szCs w:val="20"/>
              </w:rPr>
              <w:t>340</w:t>
            </w:r>
          </w:p>
        </w:tc>
        <w:tc>
          <w:tcPr>
            <w:tcW w:w="577" w:type="dxa"/>
            <w:gridSpan w:val="2"/>
            <w:vAlign w:val="bottom"/>
          </w:tcPr>
          <w:p w14:paraId="76E6182A" w14:textId="136AB8A6" w:rsidR="00B9101C" w:rsidRPr="0048768E" w:rsidRDefault="00B9101C" w:rsidP="00B9101C">
            <w:pPr>
              <w:rPr>
                <w:rFonts w:ascii="Calibri" w:hAnsi="Calibri" w:cs="Calibri"/>
                <w:color w:val="000000"/>
              </w:rPr>
            </w:pPr>
            <w:r>
              <w:rPr>
                <w:rFonts w:ascii="Arial Unicode MS" w:hAnsi="Arial Unicode MS" w:cs="Arial"/>
                <w:color w:val="000000"/>
                <w:sz w:val="20"/>
                <w:szCs w:val="20"/>
              </w:rPr>
              <w:t>345</w:t>
            </w:r>
          </w:p>
        </w:tc>
        <w:tc>
          <w:tcPr>
            <w:tcW w:w="577" w:type="dxa"/>
            <w:gridSpan w:val="2"/>
            <w:vAlign w:val="bottom"/>
          </w:tcPr>
          <w:p w14:paraId="743A02B5" w14:textId="003A82DD" w:rsidR="00B9101C" w:rsidRPr="0048768E" w:rsidRDefault="00B9101C" w:rsidP="00B9101C">
            <w:pPr>
              <w:rPr>
                <w:rFonts w:ascii="Calibri" w:hAnsi="Calibri" w:cs="Calibri"/>
                <w:color w:val="000000"/>
              </w:rPr>
            </w:pPr>
            <w:r>
              <w:rPr>
                <w:rFonts w:ascii="Arial Unicode MS" w:hAnsi="Arial Unicode MS" w:cs="Arial"/>
                <w:color w:val="000000"/>
                <w:sz w:val="20"/>
                <w:szCs w:val="20"/>
              </w:rPr>
              <w:t>350</w:t>
            </w:r>
          </w:p>
        </w:tc>
        <w:tc>
          <w:tcPr>
            <w:tcW w:w="577" w:type="dxa"/>
            <w:gridSpan w:val="2"/>
            <w:vAlign w:val="bottom"/>
          </w:tcPr>
          <w:p w14:paraId="7086D8E8" w14:textId="5FBB017E" w:rsidR="00B9101C" w:rsidRPr="0048768E" w:rsidRDefault="00B9101C" w:rsidP="00B9101C">
            <w:pPr>
              <w:rPr>
                <w:rFonts w:ascii="Calibri" w:hAnsi="Calibri" w:cs="Calibri"/>
                <w:color w:val="000000"/>
              </w:rPr>
            </w:pPr>
            <w:r>
              <w:rPr>
                <w:rFonts w:ascii="Arial Unicode MS" w:hAnsi="Arial Unicode MS" w:cs="Arial"/>
                <w:color w:val="000000"/>
                <w:sz w:val="20"/>
                <w:szCs w:val="20"/>
              </w:rPr>
              <w:t>365</w:t>
            </w:r>
          </w:p>
        </w:tc>
      </w:tr>
      <w:tr w:rsidR="00B9101C" w:rsidRPr="0048768E" w14:paraId="0BBB6AEC" w14:textId="24353B3C"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4643B60B" w14:textId="77777777" w:rsidR="00B9101C" w:rsidRPr="0048768E" w:rsidRDefault="00B9101C" w:rsidP="00B9101C">
            <w:pPr>
              <w:rPr>
                <w:rFonts w:ascii="Calibri" w:hAnsi="Calibri" w:cs="Calibri"/>
                <w:color w:val="000000"/>
              </w:rPr>
            </w:pPr>
            <w:r w:rsidRPr="0048768E">
              <w:rPr>
                <w:rFonts w:ascii="Calibri" w:hAnsi="Calibri" w:cs="Calibri"/>
                <w:color w:val="000000"/>
              </w:rPr>
              <w:t>Dairy, Dry Whole Milk Powder</w:t>
            </w:r>
          </w:p>
        </w:tc>
        <w:tc>
          <w:tcPr>
            <w:tcW w:w="2410" w:type="dxa"/>
            <w:tcBorders>
              <w:top w:val="nil"/>
              <w:left w:val="nil"/>
              <w:bottom w:val="nil"/>
              <w:right w:val="nil"/>
            </w:tcBorders>
            <w:tcMar>
              <w:top w:w="15" w:type="dxa"/>
              <w:left w:w="15" w:type="dxa"/>
              <w:bottom w:w="0" w:type="dxa"/>
              <w:right w:w="15" w:type="dxa"/>
            </w:tcMar>
            <w:vAlign w:val="bottom"/>
            <w:hideMark/>
          </w:tcPr>
          <w:p w14:paraId="2EABB13E" w14:textId="77777777" w:rsidR="00B9101C" w:rsidRPr="0048768E" w:rsidRDefault="00B9101C" w:rsidP="00B9101C">
            <w:pPr>
              <w:rPr>
                <w:rFonts w:ascii="Calibri" w:hAnsi="Calibri" w:cs="Calibri"/>
                <w:color w:val="000000"/>
              </w:rPr>
            </w:pPr>
            <w:r w:rsidRPr="0048768E">
              <w:rPr>
                <w:rFonts w:ascii="Calibri" w:hAnsi="Calibri" w:cs="Calibri"/>
                <w:color w:val="000000"/>
              </w:rPr>
              <w:t>Imports</w:t>
            </w:r>
          </w:p>
        </w:tc>
        <w:tc>
          <w:tcPr>
            <w:tcW w:w="709" w:type="dxa"/>
            <w:gridSpan w:val="2"/>
            <w:vAlign w:val="bottom"/>
          </w:tcPr>
          <w:p w14:paraId="292E2359" w14:textId="37807CF4" w:rsidR="00B9101C" w:rsidRPr="0048768E" w:rsidRDefault="00B9101C" w:rsidP="00B9101C">
            <w:pPr>
              <w:rPr>
                <w:rFonts w:ascii="Calibri" w:hAnsi="Calibri" w:cs="Calibri"/>
                <w:color w:val="000000"/>
              </w:rPr>
            </w:pPr>
            <w:r>
              <w:rPr>
                <w:rFonts w:ascii="Arial Unicode MS" w:hAnsi="Arial Unicode MS" w:cs="Arial"/>
                <w:color w:val="000000"/>
                <w:sz w:val="20"/>
                <w:szCs w:val="20"/>
              </w:rPr>
              <w:t>8</w:t>
            </w:r>
          </w:p>
        </w:tc>
        <w:tc>
          <w:tcPr>
            <w:tcW w:w="774" w:type="dxa"/>
            <w:vAlign w:val="bottom"/>
          </w:tcPr>
          <w:p w14:paraId="6A0EC9CC" w14:textId="57465E5A" w:rsidR="00B9101C" w:rsidRPr="0048768E" w:rsidRDefault="00B9101C" w:rsidP="00B9101C">
            <w:pPr>
              <w:rPr>
                <w:rFonts w:ascii="Calibri" w:hAnsi="Calibri" w:cs="Calibri"/>
                <w:color w:val="000000"/>
              </w:rPr>
            </w:pPr>
            <w:r>
              <w:rPr>
                <w:rFonts w:ascii="Arial Unicode MS" w:hAnsi="Arial Unicode MS" w:cs="Arial"/>
                <w:color w:val="000000"/>
                <w:sz w:val="20"/>
                <w:szCs w:val="20"/>
              </w:rPr>
              <w:t>9</w:t>
            </w:r>
          </w:p>
        </w:tc>
        <w:tc>
          <w:tcPr>
            <w:tcW w:w="576" w:type="dxa"/>
            <w:gridSpan w:val="2"/>
            <w:vAlign w:val="bottom"/>
          </w:tcPr>
          <w:p w14:paraId="5460875A" w14:textId="419E8800" w:rsidR="00B9101C" w:rsidRPr="0048768E" w:rsidRDefault="00B9101C" w:rsidP="00B9101C">
            <w:pPr>
              <w:rPr>
                <w:rFonts w:ascii="Calibri" w:hAnsi="Calibri" w:cs="Calibri"/>
                <w:color w:val="000000"/>
              </w:rPr>
            </w:pPr>
            <w:r>
              <w:rPr>
                <w:rFonts w:ascii="Arial Unicode MS" w:hAnsi="Arial Unicode MS" w:cs="Arial"/>
                <w:color w:val="000000"/>
                <w:sz w:val="20"/>
                <w:szCs w:val="20"/>
              </w:rPr>
              <w:t>11</w:t>
            </w:r>
          </w:p>
        </w:tc>
        <w:tc>
          <w:tcPr>
            <w:tcW w:w="576" w:type="dxa"/>
            <w:gridSpan w:val="2"/>
            <w:vAlign w:val="bottom"/>
          </w:tcPr>
          <w:p w14:paraId="16356549" w14:textId="79D431A7" w:rsidR="00B9101C" w:rsidRPr="0048768E" w:rsidRDefault="00B9101C" w:rsidP="00B9101C">
            <w:pPr>
              <w:rPr>
                <w:rFonts w:ascii="Calibri" w:hAnsi="Calibri" w:cs="Calibri"/>
                <w:color w:val="000000"/>
              </w:rPr>
            </w:pPr>
            <w:r>
              <w:rPr>
                <w:rFonts w:ascii="Arial Unicode MS" w:hAnsi="Arial Unicode MS" w:cs="Arial"/>
                <w:color w:val="000000"/>
                <w:sz w:val="20"/>
                <w:szCs w:val="20"/>
              </w:rPr>
              <w:t>16</w:t>
            </w:r>
          </w:p>
        </w:tc>
        <w:tc>
          <w:tcPr>
            <w:tcW w:w="576" w:type="dxa"/>
            <w:gridSpan w:val="2"/>
            <w:vAlign w:val="bottom"/>
          </w:tcPr>
          <w:p w14:paraId="197B4FFA" w14:textId="5C81C2B6" w:rsidR="00B9101C" w:rsidRPr="0048768E" w:rsidRDefault="00B9101C" w:rsidP="00B9101C">
            <w:pPr>
              <w:rPr>
                <w:rFonts w:ascii="Calibri" w:hAnsi="Calibri" w:cs="Calibri"/>
                <w:color w:val="000000"/>
              </w:rPr>
            </w:pPr>
            <w:r>
              <w:rPr>
                <w:rFonts w:ascii="Arial Unicode MS" w:hAnsi="Arial Unicode MS" w:cs="Arial"/>
                <w:color w:val="000000"/>
                <w:sz w:val="20"/>
                <w:szCs w:val="20"/>
              </w:rPr>
              <w:t>28</w:t>
            </w:r>
          </w:p>
        </w:tc>
        <w:tc>
          <w:tcPr>
            <w:tcW w:w="577" w:type="dxa"/>
            <w:gridSpan w:val="2"/>
            <w:vAlign w:val="bottom"/>
          </w:tcPr>
          <w:p w14:paraId="2AB7F4FA" w14:textId="7917A172" w:rsidR="00B9101C" w:rsidRPr="0048768E" w:rsidRDefault="00B9101C" w:rsidP="00B9101C">
            <w:pPr>
              <w:rPr>
                <w:rFonts w:ascii="Calibri" w:hAnsi="Calibri" w:cs="Calibri"/>
                <w:color w:val="000000"/>
              </w:rPr>
            </w:pPr>
            <w:r>
              <w:rPr>
                <w:rFonts w:ascii="Arial Unicode MS" w:hAnsi="Arial Unicode MS" w:cs="Arial"/>
                <w:color w:val="000000"/>
                <w:sz w:val="20"/>
                <w:szCs w:val="20"/>
              </w:rPr>
              <w:t>28</w:t>
            </w:r>
          </w:p>
        </w:tc>
        <w:tc>
          <w:tcPr>
            <w:tcW w:w="577" w:type="dxa"/>
            <w:gridSpan w:val="2"/>
            <w:vAlign w:val="bottom"/>
          </w:tcPr>
          <w:p w14:paraId="6E3DD569" w14:textId="1A9990BF" w:rsidR="00B9101C" w:rsidRPr="0048768E" w:rsidRDefault="00B9101C" w:rsidP="00B9101C">
            <w:pPr>
              <w:rPr>
                <w:rFonts w:ascii="Calibri" w:hAnsi="Calibri" w:cs="Calibri"/>
                <w:color w:val="000000"/>
              </w:rPr>
            </w:pPr>
            <w:r>
              <w:rPr>
                <w:rFonts w:ascii="Arial Unicode MS" w:hAnsi="Arial Unicode MS" w:cs="Arial"/>
                <w:color w:val="000000"/>
                <w:sz w:val="20"/>
                <w:szCs w:val="20"/>
              </w:rPr>
              <w:t>37</w:t>
            </w:r>
          </w:p>
        </w:tc>
        <w:tc>
          <w:tcPr>
            <w:tcW w:w="577" w:type="dxa"/>
            <w:gridSpan w:val="2"/>
            <w:vAlign w:val="bottom"/>
          </w:tcPr>
          <w:p w14:paraId="55311EFF" w14:textId="1052AC75" w:rsidR="00B9101C" w:rsidRPr="0048768E" w:rsidRDefault="00B9101C" w:rsidP="00B9101C">
            <w:pPr>
              <w:rPr>
                <w:rFonts w:ascii="Calibri" w:hAnsi="Calibri" w:cs="Calibri"/>
                <w:color w:val="000000"/>
              </w:rPr>
            </w:pPr>
            <w:r>
              <w:rPr>
                <w:rFonts w:ascii="Arial Unicode MS" w:hAnsi="Arial Unicode MS" w:cs="Arial"/>
                <w:color w:val="000000"/>
                <w:sz w:val="20"/>
                <w:szCs w:val="20"/>
              </w:rPr>
              <w:t>43</w:t>
            </w:r>
          </w:p>
        </w:tc>
        <w:tc>
          <w:tcPr>
            <w:tcW w:w="577" w:type="dxa"/>
            <w:gridSpan w:val="2"/>
            <w:vAlign w:val="bottom"/>
          </w:tcPr>
          <w:p w14:paraId="587EEE3C" w14:textId="4EAEB967" w:rsidR="00B9101C" w:rsidRPr="0048768E" w:rsidRDefault="00B9101C" w:rsidP="00B9101C">
            <w:pPr>
              <w:rPr>
                <w:rFonts w:ascii="Calibri" w:hAnsi="Calibri" w:cs="Calibri"/>
                <w:color w:val="000000"/>
              </w:rPr>
            </w:pPr>
            <w:r>
              <w:rPr>
                <w:rFonts w:ascii="Arial Unicode MS" w:hAnsi="Arial Unicode MS" w:cs="Arial"/>
                <w:color w:val="000000"/>
                <w:sz w:val="20"/>
                <w:szCs w:val="20"/>
              </w:rPr>
              <w:t>37</w:t>
            </w:r>
          </w:p>
        </w:tc>
        <w:tc>
          <w:tcPr>
            <w:tcW w:w="577" w:type="dxa"/>
            <w:gridSpan w:val="2"/>
            <w:vAlign w:val="bottom"/>
          </w:tcPr>
          <w:p w14:paraId="18864639" w14:textId="200B8767" w:rsidR="00B9101C" w:rsidRPr="0048768E" w:rsidRDefault="00B9101C" w:rsidP="00B9101C">
            <w:pPr>
              <w:rPr>
                <w:rFonts w:ascii="Calibri" w:hAnsi="Calibri" w:cs="Calibri"/>
                <w:color w:val="000000"/>
              </w:rPr>
            </w:pPr>
            <w:r>
              <w:rPr>
                <w:rFonts w:ascii="Arial Unicode MS" w:hAnsi="Arial Unicode MS" w:cs="Arial"/>
                <w:color w:val="000000"/>
                <w:sz w:val="20"/>
                <w:szCs w:val="20"/>
              </w:rPr>
              <w:t>40</w:t>
            </w:r>
          </w:p>
        </w:tc>
        <w:tc>
          <w:tcPr>
            <w:tcW w:w="577" w:type="dxa"/>
            <w:gridSpan w:val="2"/>
            <w:vAlign w:val="bottom"/>
          </w:tcPr>
          <w:p w14:paraId="7240A4B0" w14:textId="75562BDE" w:rsidR="00B9101C" w:rsidRPr="0048768E" w:rsidRDefault="00B9101C" w:rsidP="00B9101C">
            <w:pPr>
              <w:rPr>
                <w:rFonts w:ascii="Calibri" w:hAnsi="Calibri" w:cs="Calibri"/>
                <w:color w:val="000000"/>
              </w:rPr>
            </w:pPr>
            <w:r>
              <w:rPr>
                <w:rFonts w:ascii="Arial Unicode MS" w:hAnsi="Arial Unicode MS" w:cs="Arial"/>
                <w:color w:val="000000"/>
                <w:sz w:val="20"/>
                <w:szCs w:val="20"/>
              </w:rPr>
              <w:t>47</w:t>
            </w:r>
          </w:p>
        </w:tc>
        <w:tc>
          <w:tcPr>
            <w:tcW w:w="577" w:type="dxa"/>
            <w:gridSpan w:val="2"/>
            <w:vAlign w:val="bottom"/>
          </w:tcPr>
          <w:p w14:paraId="34FAE5AE" w14:textId="05DDDF5C" w:rsidR="00B9101C" w:rsidRPr="0048768E" w:rsidRDefault="00B9101C" w:rsidP="00B9101C">
            <w:pPr>
              <w:rPr>
                <w:rFonts w:ascii="Calibri" w:hAnsi="Calibri" w:cs="Calibri"/>
                <w:color w:val="000000"/>
              </w:rPr>
            </w:pPr>
            <w:r>
              <w:rPr>
                <w:rFonts w:ascii="Arial Unicode MS" w:hAnsi="Arial Unicode MS" w:cs="Arial"/>
                <w:color w:val="000000"/>
                <w:sz w:val="20"/>
                <w:szCs w:val="20"/>
              </w:rPr>
              <w:t>37</w:t>
            </w:r>
          </w:p>
        </w:tc>
        <w:tc>
          <w:tcPr>
            <w:tcW w:w="577" w:type="dxa"/>
            <w:gridSpan w:val="2"/>
            <w:vAlign w:val="bottom"/>
          </w:tcPr>
          <w:p w14:paraId="184A13DD" w14:textId="2BCE7BB4" w:rsidR="00B9101C" w:rsidRPr="0048768E" w:rsidRDefault="00B9101C" w:rsidP="00B9101C">
            <w:pPr>
              <w:rPr>
                <w:rFonts w:ascii="Calibri" w:hAnsi="Calibri" w:cs="Calibri"/>
                <w:color w:val="000000"/>
              </w:rPr>
            </w:pPr>
            <w:r>
              <w:rPr>
                <w:rFonts w:ascii="Arial Unicode MS" w:hAnsi="Arial Unicode MS" w:cs="Arial"/>
                <w:color w:val="000000"/>
                <w:sz w:val="20"/>
                <w:szCs w:val="20"/>
              </w:rPr>
              <w:t>38</w:t>
            </w:r>
          </w:p>
        </w:tc>
        <w:tc>
          <w:tcPr>
            <w:tcW w:w="577" w:type="dxa"/>
            <w:gridSpan w:val="2"/>
            <w:vAlign w:val="bottom"/>
          </w:tcPr>
          <w:p w14:paraId="6CE8BBFB" w14:textId="2B6C7378" w:rsidR="00B9101C" w:rsidRPr="0048768E" w:rsidRDefault="00B9101C" w:rsidP="00B9101C">
            <w:pPr>
              <w:rPr>
                <w:rFonts w:ascii="Calibri" w:hAnsi="Calibri" w:cs="Calibri"/>
                <w:color w:val="000000"/>
              </w:rPr>
            </w:pPr>
            <w:r>
              <w:rPr>
                <w:rFonts w:ascii="Arial Unicode MS" w:hAnsi="Arial Unicode MS" w:cs="Arial"/>
                <w:color w:val="000000"/>
                <w:sz w:val="20"/>
                <w:szCs w:val="20"/>
              </w:rPr>
              <w:t>40</w:t>
            </w:r>
          </w:p>
        </w:tc>
      </w:tr>
      <w:tr w:rsidR="00B9101C" w:rsidRPr="0048768E" w14:paraId="316B28FB" w14:textId="7A969C94"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30019995"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486DA54C" w14:textId="77777777" w:rsidR="00B9101C" w:rsidRPr="0048768E" w:rsidRDefault="00B9101C" w:rsidP="00B9101C">
            <w:pPr>
              <w:rPr>
                <w:rFonts w:ascii="Calibri" w:hAnsi="Calibri" w:cs="Calibri"/>
                <w:color w:val="000000"/>
              </w:rPr>
            </w:pPr>
            <w:r w:rsidRPr="0048768E">
              <w:rPr>
                <w:rFonts w:ascii="Calibri" w:hAnsi="Calibri" w:cs="Calibri"/>
                <w:color w:val="000000"/>
              </w:rPr>
              <w:t>Exports</w:t>
            </w:r>
          </w:p>
        </w:tc>
        <w:tc>
          <w:tcPr>
            <w:tcW w:w="709" w:type="dxa"/>
            <w:gridSpan w:val="2"/>
            <w:vAlign w:val="bottom"/>
          </w:tcPr>
          <w:p w14:paraId="7F01DFBC" w14:textId="3CC328F6" w:rsidR="00B9101C" w:rsidRPr="0048768E" w:rsidRDefault="00B9101C" w:rsidP="00B9101C">
            <w:pPr>
              <w:rPr>
                <w:rFonts w:ascii="Calibri" w:hAnsi="Calibri" w:cs="Calibri"/>
                <w:color w:val="000000"/>
              </w:rPr>
            </w:pPr>
            <w:r>
              <w:rPr>
                <w:rFonts w:ascii="Arial Unicode MS" w:hAnsi="Arial Unicode MS" w:cs="Arial"/>
                <w:color w:val="000000"/>
                <w:sz w:val="20"/>
                <w:szCs w:val="20"/>
              </w:rPr>
              <w:t>96</w:t>
            </w:r>
          </w:p>
        </w:tc>
        <w:tc>
          <w:tcPr>
            <w:tcW w:w="774" w:type="dxa"/>
            <w:vAlign w:val="bottom"/>
          </w:tcPr>
          <w:p w14:paraId="05F126D0" w14:textId="26073E4F" w:rsidR="00B9101C" w:rsidRPr="0048768E" w:rsidRDefault="00B9101C" w:rsidP="00B9101C">
            <w:pPr>
              <w:rPr>
                <w:rFonts w:ascii="Calibri" w:hAnsi="Calibri" w:cs="Calibri"/>
                <w:color w:val="000000"/>
              </w:rPr>
            </w:pPr>
            <w:r>
              <w:rPr>
                <w:rFonts w:ascii="Arial Unicode MS" w:hAnsi="Arial Unicode MS" w:cs="Arial"/>
                <w:color w:val="000000"/>
                <w:sz w:val="20"/>
                <w:szCs w:val="20"/>
              </w:rPr>
              <w:t>81</w:t>
            </w:r>
          </w:p>
        </w:tc>
        <w:tc>
          <w:tcPr>
            <w:tcW w:w="576" w:type="dxa"/>
            <w:gridSpan w:val="2"/>
            <w:vAlign w:val="bottom"/>
          </w:tcPr>
          <w:p w14:paraId="0F6AA240" w14:textId="7EEE2779" w:rsidR="00B9101C" w:rsidRPr="0048768E" w:rsidRDefault="00B9101C" w:rsidP="00B9101C">
            <w:pPr>
              <w:rPr>
                <w:rFonts w:ascii="Calibri" w:hAnsi="Calibri" w:cs="Calibri"/>
                <w:color w:val="000000"/>
              </w:rPr>
            </w:pPr>
            <w:r>
              <w:rPr>
                <w:rFonts w:ascii="Arial Unicode MS" w:hAnsi="Arial Unicode MS" w:cs="Arial"/>
                <w:color w:val="000000"/>
                <w:sz w:val="20"/>
                <w:szCs w:val="20"/>
              </w:rPr>
              <w:t>65</w:t>
            </w:r>
          </w:p>
        </w:tc>
        <w:tc>
          <w:tcPr>
            <w:tcW w:w="576" w:type="dxa"/>
            <w:gridSpan w:val="2"/>
            <w:vAlign w:val="bottom"/>
          </w:tcPr>
          <w:p w14:paraId="08DF3CEE" w14:textId="116D57CD" w:rsidR="00B9101C" w:rsidRPr="0048768E" w:rsidRDefault="00B9101C" w:rsidP="00B9101C">
            <w:pPr>
              <w:rPr>
                <w:rFonts w:ascii="Calibri" w:hAnsi="Calibri" w:cs="Calibri"/>
                <w:color w:val="000000"/>
              </w:rPr>
            </w:pPr>
            <w:r>
              <w:rPr>
                <w:rFonts w:ascii="Arial Unicode MS" w:hAnsi="Arial Unicode MS" w:cs="Arial"/>
                <w:color w:val="000000"/>
                <w:sz w:val="20"/>
                <w:szCs w:val="20"/>
              </w:rPr>
              <w:t>70</w:t>
            </w:r>
          </w:p>
        </w:tc>
        <w:tc>
          <w:tcPr>
            <w:tcW w:w="576" w:type="dxa"/>
            <w:gridSpan w:val="2"/>
            <w:vAlign w:val="bottom"/>
          </w:tcPr>
          <w:p w14:paraId="77313B78" w14:textId="2ACE1D47" w:rsidR="00B9101C" w:rsidRPr="0048768E" w:rsidRDefault="00B9101C" w:rsidP="00B9101C">
            <w:pPr>
              <w:rPr>
                <w:rFonts w:ascii="Calibri" w:hAnsi="Calibri" w:cs="Calibri"/>
                <w:color w:val="000000"/>
              </w:rPr>
            </w:pPr>
            <w:r>
              <w:rPr>
                <w:rFonts w:ascii="Arial Unicode MS" w:hAnsi="Arial Unicode MS" w:cs="Arial"/>
                <w:color w:val="000000"/>
                <w:sz w:val="20"/>
                <w:szCs w:val="20"/>
              </w:rPr>
              <w:t>55</w:t>
            </w:r>
          </w:p>
        </w:tc>
        <w:tc>
          <w:tcPr>
            <w:tcW w:w="577" w:type="dxa"/>
            <w:gridSpan w:val="2"/>
            <w:vAlign w:val="bottom"/>
          </w:tcPr>
          <w:p w14:paraId="36C34F99" w14:textId="40460369" w:rsidR="00B9101C" w:rsidRPr="0048768E" w:rsidRDefault="00B9101C" w:rsidP="00B9101C">
            <w:pPr>
              <w:rPr>
                <w:rFonts w:ascii="Calibri" w:hAnsi="Calibri" w:cs="Calibri"/>
                <w:color w:val="000000"/>
              </w:rPr>
            </w:pPr>
            <w:r>
              <w:rPr>
                <w:rFonts w:ascii="Arial Unicode MS" w:hAnsi="Arial Unicode MS" w:cs="Arial"/>
                <w:color w:val="000000"/>
                <w:sz w:val="20"/>
                <w:szCs w:val="20"/>
              </w:rPr>
              <w:t>55</w:t>
            </w:r>
          </w:p>
        </w:tc>
        <w:tc>
          <w:tcPr>
            <w:tcW w:w="577" w:type="dxa"/>
            <w:gridSpan w:val="2"/>
            <w:vAlign w:val="bottom"/>
          </w:tcPr>
          <w:p w14:paraId="7DD174B9" w14:textId="58FDAC15" w:rsidR="00B9101C" w:rsidRPr="0048768E" w:rsidRDefault="00B9101C" w:rsidP="00B9101C">
            <w:pPr>
              <w:rPr>
                <w:rFonts w:ascii="Calibri" w:hAnsi="Calibri" w:cs="Calibri"/>
                <w:color w:val="000000"/>
              </w:rPr>
            </w:pPr>
            <w:r>
              <w:rPr>
                <w:rFonts w:ascii="Arial Unicode MS" w:hAnsi="Arial Unicode MS" w:cs="Arial"/>
                <w:color w:val="000000"/>
                <w:sz w:val="20"/>
                <w:szCs w:val="20"/>
              </w:rPr>
              <w:t>42</w:t>
            </w:r>
          </w:p>
        </w:tc>
        <w:tc>
          <w:tcPr>
            <w:tcW w:w="577" w:type="dxa"/>
            <w:gridSpan w:val="2"/>
            <w:vAlign w:val="bottom"/>
          </w:tcPr>
          <w:p w14:paraId="6777DCBC" w14:textId="16BF92C6" w:rsidR="00B9101C" w:rsidRPr="0048768E" w:rsidRDefault="00B9101C" w:rsidP="00B9101C">
            <w:pPr>
              <w:rPr>
                <w:rFonts w:ascii="Calibri" w:hAnsi="Calibri" w:cs="Calibri"/>
                <w:color w:val="000000"/>
              </w:rPr>
            </w:pPr>
            <w:r>
              <w:rPr>
                <w:rFonts w:ascii="Arial Unicode MS" w:hAnsi="Arial Unicode MS" w:cs="Arial"/>
                <w:color w:val="000000"/>
                <w:sz w:val="20"/>
                <w:szCs w:val="20"/>
              </w:rPr>
              <w:t>37</w:t>
            </w:r>
          </w:p>
        </w:tc>
        <w:tc>
          <w:tcPr>
            <w:tcW w:w="577" w:type="dxa"/>
            <w:gridSpan w:val="2"/>
            <w:vAlign w:val="bottom"/>
          </w:tcPr>
          <w:p w14:paraId="7C5BF820" w14:textId="4E6E740B" w:rsidR="00B9101C" w:rsidRPr="0048768E" w:rsidRDefault="00B9101C" w:rsidP="00B9101C">
            <w:pPr>
              <w:rPr>
                <w:rFonts w:ascii="Calibri" w:hAnsi="Calibri" w:cs="Calibri"/>
                <w:color w:val="000000"/>
              </w:rPr>
            </w:pPr>
            <w:r>
              <w:rPr>
                <w:rFonts w:ascii="Arial Unicode MS" w:hAnsi="Arial Unicode MS" w:cs="Arial"/>
                <w:color w:val="000000"/>
                <w:sz w:val="20"/>
                <w:szCs w:val="20"/>
              </w:rPr>
              <w:t>51</w:t>
            </w:r>
          </w:p>
        </w:tc>
        <w:tc>
          <w:tcPr>
            <w:tcW w:w="577" w:type="dxa"/>
            <w:gridSpan w:val="2"/>
            <w:vAlign w:val="bottom"/>
          </w:tcPr>
          <w:p w14:paraId="6F4AF00A" w14:textId="7E66BA16" w:rsidR="00B9101C" w:rsidRPr="0048768E" w:rsidRDefault="00B9101C" w:rsidP="00B9101C">
            <w:pPr>
              <w:rPr>
                <w:rFonts w:ascii="Calibri" w:hAnsi="Calibri" w:cs="Calibri"/>
                <w:color w:val="000000"/>
              </w:rPr>
            </w:pPr>
            <w:r>
              <w:rPr>
                <w:rFonts w:ascii="Arial Unicode MS" w:hAnsi="Arial Unicode MS" w:cs="Arial"/>
                <w:color w:val="000000"/>
                <w:sz w:val="20"/>
                <w:szCs w:val="20"/>
              </w:rPr>
              <w:t>58</w:t>
            </w:r>
          </w:p>
        </w:tc>
        <w:tc>
          <w:tcPr>
            <w:tcW w:w="577" w:type="dxa"/>
            <w:gridSpan w:val="2"/>
            <w:vAlign w:val="bottom"/>
          </w:tcPr>
          <w:p w14:paraId="28E798C2" w14:textId="45FDD401" w:rsidR="00B9101C" w:rsidRPr="0048768E" w:rsidRDefault="00B9101C" w:rsidP="00B9101C">
            <w:pPr>
              <w:rPr>
                <w:rFonts w:ascii="Calibri" w:hAnsi="Calibri" w:cs="Calibri"/>
                <w:color w:val="000000"/>
              </w:rPr>
            </w:pPr>
            <w:r>
              <w:rPr>
                <w:rFonts w:ascii="Arial Unicode MS" w:hAnsi="Arial Unicode MS" w:cs="Arial"/>
                <w:color w:val="000000"/>
                <w:sz w:val="20"/>
                <w:szCs w:val="20"/>
              </w:rPr>
              <w:t>38</w:t>
            </w:r>
          </w:p>
        </w:tc>
        <w:tc>
          <w:tcPr>
            <w:tcW w:w="577" w:type="dxa"/>
            <w:gridSpan w:val="2"/>
            <w:vAlign w:val="bottom"/>
          </w:tcPr>
          <w:p w14:paraId="57DC1E52" w14:textId="35BB0780" w:rsidR="00B9101C" w:rsidRPr="0048768E" w:rsidRDefault="00B9101C" w:rsidP="00B9101C">
            <w:pPr>
              <w:rPr>
                <w:rFonts w:ascii="Calibri" w:hAnsi="Calibri" w:cs="Calibri"/>
                <w:color w:val="000000"/>
              </w:rPr>
            </w:pPr>
            <w:r>
              <w:rPr>
                <w:rFonts w:ascii="Arial Unicode MS" w:hAnsi="Arial Unicode MS" w:cs="Arial"/>
                <w:color w:val="000000"/>
                <w:sz w:val="20"/>
                <w:szCs w:val="20"/>
              </w:rPr>
              <w:t>55</w:t>
            </w:r>
          </w:p>
        </w:tc>
        <w:tc>
          <w:tcPr>
            <w:tcW w:w="577" w:type="dxa"/>
            <w:gridSpan w:val="2"/>
            <w:vAlign w:val="bottom"/>
          </w:tcPr>
          <w:p w14:paraId="32841372" w14:textId="631B8ADF" w:rsidR="00B9101C" w:rsidRPr="0048768E" w:rsidRDefault="00B9101C" w:rsidP="00B9101C">
            <w:pPr>
              <w:rPr>
                <w:rFonts w:ascii="Calibri" w:hAnsi="Calibri" w:cs="Calibri"/>
                <w:color w:val="000000"/>
              </w:rPr>
            </w:pPr>
            <w:r>
              <w:rPr>
                <w:rFonts w:ascii="Arial Unicode MS" w:hAnsi="Arial Unicode MS" w:cs="Arial"/>
                <w:color w:val="000000"/>
                <w:sz w:val="20"/>
                <w:szCs w:val="20"/>
              </w:rPr>
              <w:t>50</w:t>
            </w:r>
          </w:p>
        </w:tc>
        <w:tc>
          <w:tcPr>
            <w:tcW w:w="577" w:type="dxa"/>
            <w:gridSpan w:val="2"/>
            <w:vAlign w:val="bottom"/>
          </w:tcPr>
          <w:p w14:paraId="0FEAC639" w14:textId="32AB70E4" w:rsidR="00B9101C" w:rsidRPr="0048768E" w:rsidRDefault="00B9101C" w:rsidP="00B9101C">
            <w:pPr>
              <w:rPr>
                <w:rFonts w:ascii="Calibri" w:hAnsi="Calibri" w:cs="Calibri"/>
                <w:color w:val="000000"/>
              </w:rPr>
            </w:pPr>
            <w:r>
              <w:rPr>
                <w:rFonts w:ascii="Arial Unicode MS" w:hAnsi="Arial Unicode MS" w:cs="Arial"/>
                <w:color w:val="000000"/>
                <w:sz w:val="20"/>
                <w:szCs w:val="20"/>
              </w:rPr>
              <w:t>40</w:t>
            </w:r>
          </w:p>
        </w:tc>
      </w:tr>
      <w:tr w:rsidR="00B9101C" w:rsidRPr="0048768E" w14:paraId="45951D0B" w14:textId="7616B989"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770FECE3"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38FFBA26" w14:textId="77777777" w:rsidR="00B9101C" w:rsidRPr="0048768E" w:rsidRDefault="00B9101C" w:rsidP="00B9101C">
            <w:pPr>
              <w:rPr>
                <w:rFonts w:ascii="Calibri" w:hAnsi="Calibri" w:cs="Calibri"/>
                <w:color w:val="000000"/>
              </w:rPr>
            </w:pPr>
            <w:r w:rsidRPr="0048768E">
              <w:rPr>
                <w:rFonts w:ascii="Calibri" w:hAnsi="Calibri" w:cs="Calibri"/>
                <w:color w:val="000000"/>
              </w:rPr>
              <w:t>Domestic Consumption</w:t>
            </w:r>
          </w:p>
        </w:tc>
        <w:tc>
          <w:tcPr>
            <w:tcW w:w="709" w:type="dxa"/>
            <w:gridSpan w:val="2"/>
            <w:vAlign w:val="bottom"/>
          </w:tcPr>
          <w:p w14:paraId="60D8AD63" w14:textId="69FB7D15" w:rsidR="00B9101C" w:rsidRPr="0048768E" w:rsidRDefault="00B9101C" w:rsidP="00B9101C">
            <w:pPr>
              <w:rPr>
                <w:rFonts w:ascii="Calibri" w:hAnsi="Calibri" w:cs="Calibri"/>
                <w:color w:val="000000"/>
              </w:rPr>
            </w:pPr>
            <w:r>
              <w:rPr>
                <w:rFonts w:ascii="Arial Unicode MS" w:hAnsi="Arial Unicode MS" w:cs="Arial"/>
                <w:color w:val="000000"/>
                <w:sz w:val="20"/>
                <w:szCs w:val="20"/>
              </w:rPr>
              <w:t>35</w:t>
            </w:r>
          </w:p>
        </w:tc>
        <w:tc>
          <w:tcPr>
            <w:tcW w:w="774" w:type="dxa"/>
            <w:vAlign w:val="bottom"/>
          </w:tcPr>
          <w:p w14:paraId="7380891A" w14:textId="6FFA8B28" w:rsidR="00B9101C" w:rsidRPr="0048768E" w:rsidRDefault="00B9101C" w:rsidP="00B9101C">
            <w:pPr>
              <w:rPr>
                <w:rFonts w:ascii="Calibri" w:hAnsi="Calibri" w:cs="Calibri"/>
                <w:color w:val="000000"/>
              </w:rPr>
            </w:pPr>
            <w:r>
              <w:rPr>
                <w:rFonts w:ascii="Arial Unicode MS" w:hAnsi="Arial Unicode MS" w:cs="Arial"/>
                <w:color w:val="000000"/>
                <w:sz w:val="20"/>
                <w:szCs w:val="20"/>
              </w:rPr>
              <w:t>32</w:t>
            </w:r>
          </w:p>
        </w:tc>
        <w:tc>
          <w:tcPr>
            <w:tcW w:w="576" w:type="dxa"/>
            <w:gridSpan w:val="2"/>
            <w:vAlign w:val="bottom"/>
          </w:tcPr>
          <w:p w14:paraId="251897FE" w14:textId="79B97962" w:rsidR="00B9101C" w:rsidRPr="0048768E" w:rsidRDefault="00B9101C" w:rsidP="00B9101C">
            <w:pPr>
              <w:rPr>
                <w:rFonts w:ascii="Calibri" w:hAnsi="Calibri" w:cs="Calibri"/>
                <w:color w:val="000000"/>
              </w:rPr>
            </w:pPr>
            <w:r>
              <w:rPr>
                <w:rFonts w:ascii="Arial Unicode MS" w:hAnsi="Arial Unicode MS" w:cs="Arial"/>
                <w:color w:val="000000"/>
                <w:sz w:val="20"/>
                <w:szCs w:val="20"/>
              </w:rPr>
              <w:t>30</w:t>
            </w:r>
          </w:p>
        </w:tc>
        <w:tc>
          <w:tcPr>
            <w:tcW w:w="576" w:type="dxa"/>
            <w:gridSpan w:val="2"/>
            <w:vAlign w:val="bottom"/>
          </w:tcPr>
          <w:p w14:paraId="3B8BB454" w14:textId="5B72AE8B" w:rsidR="00B9101C" w:rsidRPr="0048768E" w:rsidRDefault="00B9101C" w:rsidP="00B9101C">
            <w:pPr>
              <w:rPr>
                <w:rFonts w:ascii="Calibri" w:hAnsi="Calibri" w:cs="Calibri"/>
                <w:color w:val="000000"/>
              </w:rPr>
            </w:pPr>
            <w:r>
              <w:rPr>
                <w:rFonts w:ascii="Arial Unicode MS" w:hAnsi="Arial Unicode MS" w:cs="Arial"/>
                <w:color w:val="000000"/>
                <w:sz w:val="20"/>
                <w:szCs w:val="20"/>
              </w:rPr>
              <w:t>30</w:t>
            </w:r>
          </w:p>
        </w:tc>
        <w:tc>
          <w:tcPr>
            <w:tcW w:w="576" w:type="dxa"/>
            <w:gridSpan w:val="2"/>
            <w:vAlign w:val="bottom"/>
          </w:tcPr>
          <w:p w14:paraId="7991D82C" w14:textId="599EF3C5" w:rsidR="00B9101C" w:rsidRPr="0048768E" w:rsidRDefault="00B9101C" w:rsidP="00B9101C">
            <w:pPr>
              <w:rPr>
                <w:rFonts w:ascii="Calibri" w:hAnsi="Calibri" w:cs="Calibri"/>
                <w:color w:val="000000"/>
              </w:rPr>
            </w:pPr>
            <w:r>
              <w:rPr>
                <w:rFonts w:ascii="Arial Unicode MS" w:hAnsi="Arial Unicode MS" w:cs="Arial"/>
                <w:color w:val="000000"/>
                <w:sz w:val="20"/>
                <w:szCs w:val="20"/>
              </w:rPr>
              <w:t>32</w:t>
            </w:r>
          </w:p>
        </w:tc>
        <w:tc>
          <w:tcPr>
            <w:tcW w:w="577" w:type="dxa"/>
            <w:gridSpan w:val="2"/>
            <w:vAlign w:val="bottom"/>
          </w:tcPr>
          <w:p w14:paraId="6B1F1222" w14:textId="41FAAE46" w:rsidR="00B9101C" w:rsidRPr="0048768E" w:rsidRDefault="00B9101C" w:rsidP="00B9101C">
            <w:pPr>
              <w:rPr>
                <w:rFonts w:ascii="Calibri" w:hAnsi="Calibri" w:cs="Calibri"/>
                <w:color w:val="000000"/>
              </w:rPr>
            </w:pPr>
            <w:r>
              <w:rPr>
                <w:rFonts w:ascii="Arial Unicode MS" w:hAnsi="Arial Unicode MS" w:cs="Arial"/>
                <w:color w:val="000000"/>
                <w:sz w:val="20"/>
                <w:szCs w:val="20"/>
              </w:rPr>
              <w:t>35</w:t>
            </w:r>
          </w:p>
        </w:tc>
        <w:tc>
          <w:tcPr>
            <w:tcW w:w="577" w:type="dxa"/>
            <w:gridSpan w:val="2"/>
            <w:vAlign w:val="bottom"/>
          </w:tcPr>
          <w:p w14:paraId="22078FD3" w14:textId="48FC87E0" w:rsidR="00B9101C" w:rsidRPr="0048768E" w:rsidRDefault="00B9101C" w:rsidP="00B9101C">
            <w:pPr>
              <w:rPr>
                <w:rFonts w:ascii="Calibri" w:hAnsi="Calibri" w:cs="Calibri"/>
                <w:color w:val="000000"/>
              </w:rPr>
            </w:pPr>
            <w:r>
              <w:rPr>
                <w:rFonts w:ascii="Arial Unicode MS" w:hAnsi="Arial Unicode MS" w:cs="Arial"/>
                <w:color w:val="000000"/>
                <w:sz w:val="20"/>
                <w:szCs w:val="20"/>
              </w:rPr>
              <w:t>33</w:t>
            </w:r>
          </w:p>
        </w:tc>
        <w:tc>
          <w:tcPr>
            <w:tcW w:w="577" w:type="dxa"/>
            <w:gridSpan w:val="2"/>
            <w:vAlign w:val="bottom"/>
          </w:tcPr>
          <w:p w14:paraId="172553AB" w14:textId="1AF56B0D" w:rsidR="00B9101C" w:rsidRPr="0048768E" w:rsidRDefault="00B9101C" w:rsidP="00B9101C">
            <w:pPr>
              <w:rPr>
                <w:rFonts w:ascii="Calibri" w:hAnsi="Calibri" w:cs="Calibri"/>
                <w:color w:val="000000"/>
              </w:rPr>
            </w:pPr>
            <w:r>
              <w:rPr>
                <w:rFonts w:ascii="Arial Unicode MS" w:hAnsi="Arial Unicode MS" w:cs="Arial"/>
                <w:color w:val="000000"/>
                <w:sz w:val="20"/>
                <w:szCs w:val="20"/>
              </w:rPr>
              <w:t>40</w:t>
            </w:r>
          </w:p>
        </w:tc>
        <w:tc>
          <w:tcPr>
            <w:tcW w:w="577" w:type="dxa"/>
            <w:gridSpan w:val="2"/>
            <w:vAlign w:val="bottom"/>
          </w:tcPr>
          <w:p w14:paraId="0E077B93" w14:textId="5418A0EC" w:rsidR="00B9101C" w:rsidRPr="0048768E" w:rsidRDefault="00B9101C" w:rsidP="00B9101C">
            <w:pPr>
              <w:rPr>
                <w:rFonts w:ascii="Calibri" w:hAnsi="Calibri" w:cs="Calibri"/>
                <w:color w:val="000000"/>
              </w:rPr>
            </w:pPr>
            <w:r>
              <w:rPr>
                <w:rFonts w:ascii="Arial Unicode MS" w:hAnsi="Arial Unicode MS" w:cs="Arial"/>
                <w:color w:val="000000"/>
                <w:sz w:val="20"/>
                <w:szCs w:val="20"/>
              </w:rPr>
              <w:t>40</w:t>
            </w:r>
          </w:p>
        </w:tc>
        <w:tc>
          <w:tcPr>
            <w:tcW w:w="577" w:type="dxa"/>
            <w:gridSpan w:val="2"/>
            <w:vAlign w:val="bottom"/>
          </w:tcPr>
          <w:p w14:paraId="501C6F92" w14:textId="4FE25759" w:rsidR="00B9101C" w:rsidRPr="0048768E" w:rsidRDefault="00B9101C" w:rsidP="00B9101C">
            <w:pPr>
              <w:rPr>
                <w:rFonts w:ascii="Calibri" w:hAnsi="Calibri" w:cs="Calibri"/>
                <w:color w:val="000000"/>
              </w:rPr>
            </w:pPr>
            <w:r>
              <w:rPr>
                <w:rFonts w:ascii="Arial Unicode MS" w:hAnsi="Arial Unicode MS" w:cs="Arial"/>
                <w:color w:val="000000"/>
                <w:sz w:val="20"/>
                <w:szCs w:val="20"/>
              </w:rPr>
              <w:t>35</w:t>
            </w:r>
          </w:p>
        </w:tc>
        <w:tc>
          <w:tcPr>
            <w:tcW w:w="577" w:type="dxa"/>
            <w:gridSpan w:val="2"/>
            <w:vAlign w:val="bottom"/>
          </w:tcPr>
          <w:p w14:paraId="6DF12494" w14:textId="393DD477" w:rsidR="00B9101C" w:rsidRPr="0048768E" w:rsidRDefault="00B9101C" w:rsidP="00B9101C">
            <w:pPr>
              <w:rPr>
                <w:rFonts w:ascii="Calibri" w:hAnsi="Calibri" w:cs="Calibri"/>
                <w:color w:val="000000"/>
              </w:rPr>
            </w:pPr>
            <w:r>
              <w:rPr>
                <w:rFonts w:ascii="Arial Unicode MS" w:hAnsi="Arial Unicode MS" w:cs="Arial"/>
                <w:color w:val="000000"/>
                <w:sz w:val="20"/>
                <w:szCs w:val="20"/>
              </w:rPr>
              <w:t>30</w:t>
            </w:r>
          </w:p>
        </w:tc>
        <w:tc>
          <w:tcPr>
            <w:tcW w:w="577" w:type="dxa"/>
            <w:gridSpan w:val="2"/>
            <w:vAlign w:val="bottom"/>
          </w:tcPr>
          <w:p w14:paraId="57153B39" w14:textId="140C989F" w:rsidR="00B9101C" w:rsidRPr="0048768E" w:rsidRDefault="00B9101C" w:rsidP="00B9101C">
            <w:pPr>
              <w:rPr>
                <w:rFonts w:ascii="Calibri" w:hAnsi="Calibri" w:cs="Calibri"/>
                <w:color w:val="000000"/>
              </w:rPr>
            </w:pPr>
            <w:r>
              <w:rPr>
                <w:rFonts w:ascii="Arial Unicode MS" w:hAnsi="Arial Unicode MS" w:cs="Arial"/>
                <w:color w:val="000000"/>
                <w:sz w:val="20"/>
                <w:szCs w:val="20"/>
              </w:rPr>
              <w:t>20</w:t>
            </w:r>
          </w:p>
        </w:tc>
        <w:tc>
          <w:tcPr>
            <w:tcW w:w="577" w:type="dxa"/>
            <w:gridSpan w:val="2"/>
            <w:vAlign w:val="bottom"/>
          </w:tcPr>
          <w:p w14:paraId="648DE47A" w14:textId="4247D8DD" w:rsidR="00B9101C" w:rsidRPr="0048768E" w:rsidRDefault="00B9101C" w:rsidP="00B9101C">
            <w:pPr>
              <w:rPr>
                <w:rFonts w:ascii="Calibri" w:hAnsi="Calibri" w:cs="Calibri"/>
                <w:color w:val="000000"/>
              </w:rPr>
            </w:pPr>
            <w:r>
              <w:rPr>
                <w:rFonts w:ascii="Arial Unicode MS" w:hAnsi="Arial Unicode MS" w:cs="Arial"/>
                <w:color w:val="000000"/>
                <w:sz w:val="20"/>
                <w:szCs w:val="20"/>
              </w:rPr>
              <w:t>20</w:t>
            </w:r>
          </w:p>
        </w:tc>
        <w:tc>
          <w:tcPr>
            <w:tcW w:w="577" w:type="dxa"/>
            <w:gridSpan w:val="2"/>
            <w:vAlign w:val="bottom"/>
          </w:tcPr>
          <w:p w14:paraId="3283164E" w14:textId="59576C9A" w:rsidR="00B9101C" w:rsidRPr="0048768E" w:rsidRDefault="00B9101C" w:rsidP="00B9101C">
            <w:pPr>
              <w:rPr>
                <w:rFonts w:ascii="Calibri" w:hAnsi="Calibri" w:cs="Calibri"/>
                <w:color w:val="000000"/>
              </w:rPr>
            </w:pPr>
            <w:r>
              <w:rPr>
                <w:rFonts w:ascii="Arial Unicode MS" w:hAnsi="Arial Unicode MS" w:cs="Arial"/>
                <w:color w:val="000000"/>
                <w:sz w:val="20"/>
                <w:szCs w:val="20"/>
              </w:rPr>
              <w:t>20</w:t>
            </w:r>
          </w:p>
        </w:tc>
      </w:tr>
      <w:tr w:rsidR="00B9101C" w:rsidRPr="0048768E" w14:paraId="41DC3633" w14:textId="09EE3361"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048815A7" w14:textId="77777777" w:rsidR="00B9101C" w:rsidRPr="0048768E" w:rsidRDefault="00B9101C" w:rsidP="00B9101C">
            <w:pPr>
              <w:rPr>
                <w:rFonts w:ascii="Calibri" w:hAnsi="Calibri" w:cs="Calibri"/>
                <w:color w:val="000000"/>
              </w:rPr>
            </w:pPr>
            <w:r w:rsidRPr="0048768E">
              <w:rPr>
                <w:rFonts w:ascii="Calibri" w:hAnsi="Calibri" w:cs="Calibri"/>
                <w:color w:val="000000"/>
              </w:rPr>
              <w:t>Dairy, Milk, Fluid</w:t>
            </w:r>
          </w:p>
        </w:tc>
        <w:tc>
          <w:tcPr>
            <w:tcW w:w="2410" w:type="dxa"/>
            <w:tcBorders>
              <w:top w:val="nil"/>
              <w:left w:val="nil"/>
              <w:bottom w:val="nil"/>
              <w:right w:val="nil"/>
            </w:tcBorders>
            <w:tcMar>
              <w:top w:w="15" w:type="dxa"/>
              <w:left w:w="15" w:type="dxa"/>
              <w:bottom w:w="0" w:type="dxa"/>
              <w:right w:w="15" w:type="dxa"/>
            </w:tcMar>
            <w:vAlign w:val="bottom"/>
            <w:hideMark/>
          </w:tcPr>
          <w:p w14:paraId="73B3554C" w14:textId="77777777" w:rsidR="00B9101C" w:rsidRPr="0048768E" w:rsidRDefault="00B9101C" w:rsidP="00B9101C">
            <w:pPr>
              <w:rPr>
                <w:rFonts w:ascii="Calibri" w:hAnsi="Calibri" w:cs="Calibri"/>
                <w:color w:val="000000"/>
              </w:rPr>
            </w:pPr>
            <w:r w:rsidRPr="0048768E">
              <w:rPr>
                <w:rFonts w:ascii="Calibri" w:hAnsi="Calibri" w:cs="Calibri"/>
                <w:color w:val="000000"/>
              </w:rPr>
              <w:t>Imports</w:t>
            </w:r>
          </w:p>
        </w:tc>
        <w:tc>
          <w:tcPr>
            <w:tcW w:w="709" w:type="dxa"/>
            <w:gridSpan w:val="2"/>
            <w:vAlign w:val="bottom"/>
          </w:tcPr>
          <w:p w14:paraId="1235C524" w14:textId="33D41FAF" w:rsidR="00B9101C" w:rsidRPr="0048768E" w:rsidRDefault="00B9101C" w:rsidP="00B9101C">
            <w:pPr>
              <w:rPr>
                <w:rFonts w:ascii="Calibri" w:hAnsi="Calibri" w:cs="Calibri"/>
                <w:color w:val="000000"/>
              </w:rPr>
            </w:pPr>
            <w:r>
              <w:rPr>
                <w:rFonts w:ascii="Arial Unicode MS" w:hAnsi="Arial Unicode MS" w:cs="Arial"/>
                <w:color w:val="000000"/>
                <w:sz w:val="20"/>
                <w:szCs w:val="20"/>
              </w:rPr>
              <w:t>7</w:t>
            </w:r>
          </w:p>
        </w:tc>
        <w:tc>
          <w:tcPr>
            <w:tcW w:w="774" w:type="dxa"/>
            <w:vAlign w:val="bottom"/>
          </w:tcPr>
          <w:p w14:paraId="33D8B2B2" w14:textId="6BD0446E" w:rsidR="00B9101C" w:rsidRPr="0048768E" w:rsidRDefault="00B9101C" w:rsidP="00B9101C">
            <w:pPr>
              <w:rPr>
                <w:rFonts w:ascii="Calibri" w:hAnsi="Calibri" w:cs="Calibri"/>
                <w:color w:val="000000"/>
              </w:rPr>
            </w:pPr>
            <w:r>
              <w:rPr>
                <w:rFonts w:ascii="Arial Unicode MS" w:hAnsi="Arial Unicode MS" w:cs="Arial"/>
                <w:color w:val="000000"/>
                <w:sz w:val="20"/>
                <w:szCs w:val="20"/>
              </w:rPr>
              <w:t>6</w:t>
            </w:r>
          </w:p>
        </w:tc>
        <w:tc>
          <w:tcPr>
            <w:tcW w:w="576" w:type="dxa"/>
            <w:gridSpan w:val="2"/>
            <w:vAlign w:val="bottom"/>
          </w:tcPr>
          <w:p w14:paraId="1B4C2E7C" w14:textId="2FDE1138" w:rsidR="00B9101C" w:rsidRPr="0048768E" w:rsidRDefault="00B9101C" w:rsidP="00B9101C">
            <w:pPr>
              <w:rPr>
                <w:rFonts w:ascii="Calibri" w:hAnsi="Calibri" w:cs="Calibri"/>
                <w:color w:val="000000"/>
              </w:rPr>
            </w:pPr>
            <w:r>
              <w:rPr>
                <w:rFonts w:ascii="Arial Unicode MS" w:hAnsi="Arial Unicode MS" w:cs="Arial"/>
                <w:color w:val="000000"/>
                <w:sz w:val="20"/>
                <w:szCs w:val="20"/>
              </w:rPr>
              <w:t>5</w:t>
            </w:r>
          </w:p>
        </w:tc>
        <w:tc>
          <w:tcPr>
            <w:tcW w:w="576" w:type="dxa"/>
            <w:gridSpan w:val="2"/>
            <w:vAlign w:val="bottom"/>
          </w:tcPr>
          <w:p w14:paraId="549FFA07" w14:textId="7547627D" w:rsidR="00B9101C" w:rsidRPr="0048768E" w:rsidRDefault="00B9101C" w:rsidP="00B9101C">
            <w:pPr>
              <w:rPr>
                <w:rFonts w:ascii="Calibri" w:hAnsi="Calibri" w:cs="Calibri"/>
                <w:color w:val="000000"/>
              </w:rPr>
            </w:pPr>
            <w:r>
              <w:rPr>
                <w:rFonts w:ascii="Arial Unicode MS" w:hAnsi="Arial Unicode MS" w:cs="Arial"/>
                <w:color w:val="000000"/>
                <w:sz w:val="20"/>
                <w:szCs w:val="20"/>
              </w:rPr>
              <w:t>5</w:t>
            </w:r>
          </w:p>
        </w:tc>
        <w:tc>
          <w:tcPr>
            <w:tcW w:w="576" w:type="dxa"/>
            <w:gridSpan w:val="2"/>
            <w:vAlign w:val="bottom"/>
          </w:tcPr>
          <w:p w14:paraId="1847B41D" w14:textId="4E9A4ABF" w:rsidR="00B9101C" w:rsidRPr="0048768E" w:rsidRDefault="00B9101C" w:rsidP="00B9101C">
            <w:pPr>
              <w:rPr>
                <w:rFonts w:ascii="Calibri" w:hAnsi="Calibri" w:cs="Calibri"/>
                <w:color w:val="000000"/>
              </w:rPr>
            </w:pPr>
            <w:r>
              <w:rPr>
                <w:rFonts w:ascii="Arial Unicode MS" w:hAnsi="Arial Unicode MS" w:cs="Arial"/>
                <w:color w:val="000000"/>
                <w:sz w:val="20"/>
                <w:szCs w:val="20"/>
              </w:rPr>
              <w:t>5</w:t>
            </w:r>
          </w:p>
        </w:tc>
        <w:tc>
          <w:tcPr>
            <w:tcW w:w="577" w:type="dxa"/>
            <w:gridSpan w:val="2"/>
            <w:vAlign w:val="bottom"/>
          </w:tcPr>
          <w:p w14:paraId="11D580A6" w14:textId="10326C9D" w:rsidR="00B9101C" w:rsidRPr="0048768E" w:rsidRDefault="00B9101C" w:rsidP="00B9101C">
            <w:pPr>
              <w:rPr>
                <w:rFonts w:ascii="Calibri" w:hAnsi="Calibri" w:cs="Calibri"/>
                <w:color w:val="000000"/>
              </w:rPr>
            </w:pPr>
            <w:r>
              <w:rPr>
                <w:rFonts w:ascii="Arial Unicode MS" w:hAnsi="Arial Unicode MS" w:cs="Arial"/>
                <w:color w:val="000000"/>
                <w:sz w:val="20"/>
                <w:szCs w:val="20"/>
              </w:rPr>
              <w:t>6</w:t>
            </w:r>
          </w:p>
        </w:tc>
        <w:tc>
          <w:tcPr>
            <w:tcW w:w="577" w:type="dxa"/>
            <w:gridSpan w:val="2"/>
            <w:vAlign w:val="bottom"/>
          </w:tcPr>
          <w:p w14:paraId="46B5180D" w14:textId="797D73BC" w:rsidR="00B9101C" w:rsidRPr="0048768E" w:rsidRDefault="00B9101C" w:rsidP="00B9101C">
            <w:pPr>
              <w:rPr>
                <w:rFonts w:ascii="Calibri" w:hAnsi="Calibri" w:cs="Calibri"/>
                <w:color w:val="000000"/>
              </w:rPr>
            </w:pPr>
            <w:r>
              <w:rPr>
                <w:rFonts w:ascii="Arial Unicode MS" w:hAnsi="Arial Unicode MS" w:cs="Arial"/>
                <w:color w:val="000000"/>
                <w:sz w:val="20"/>
                <w:szCs w:val="20"/>
              </w:rPr>
              <w:t>6</w:t>
            </w:r>
          </w:p>
        </w:tc>
        <w:tc>
          <w:tcPr>
            <w:tcW w:w="577" w:type="dxa"/>
            <w:gridSpan w:val="2"/>
            <w:vAlign w:val="bottom"/>
          </w:tcPr>
          <w:p w14:paraId="2C6889F5" w14:textId="5CCDF60C" w:rsidR="00B9101C" w:rsidRPr="0048768E" w:rsidRDefault="00B9101C" w:rsidP="00B9101C">
            <w:pPr>
              <w:rPr>
                <w:rFonts w:ascii="Calibri" w:hAnsi="Calibri" w:cs="Calibri"/>
                <w:color w:val="000000"/>
              </w:rPr>
            </w:pPr>
            <w:r>
              <w:rPr>
                <w:rFonts w:ascii="Arial Unicode MS" w:hAnsi="Arial Unicode MS" w:cs="Arial"/>
                <w:color w:val="000000"/>
                <w:sz w:val="20"/>
                <w:szCs w:val="20"/>
              </w:rPr>
              <w:t>5</w:t>
            </w:r>
          </w:p>
        </w:tc>
        <w:tc>
          <w:tcPr>
            <w:tcW w:w="577" w:type="dxa"/>
            <w:gridSpan w:val="2"/>
            <w:vAlign w:val="bottom"/>
          </w:tcPr>
          <w:p w14:paraId="418150AC" w14:textId="646502D9" w:rsidR="00B9101C" w:rsidRPr="0048768E" w:rsidRDefault="00B9101C" w:rsidP="00B9101C">
            <w:pPr>
              <w:rPr>
                <w:rFonts w:ascii="Calibri" w:hAnsi="Calibri" w:cs="Calibri"/>
                <w:color w:val="000000"/>
              </w:rPr>
            </w:pPr>
            <w:r>
              <w:rPr>
                <w:rFonts w:ascii="Arial Unicode MS" w:hAnsi="Arial Unicode MS" w:cs="Arial"/>
                <w:color w:val="000000"/>
                <w:sz w:val="20"/>
                <w:szCs w:val="20"/>
              </w:rPr>
              <w:t>5</w:t>
            </w:r>
          </w:p>
        </w:tc>
        <w:tc>
          <w:tcPr>
            <w:tcW w:w="577" w:type="dxa"/>
            <w:gridSpan w:val="2"/>
            <w:vAlign w:val="bottom"/>
          </w:tcPr>
          <w:p w14:paraId="1900BA11" w14:textId="122B2C88" w:rsidR="00B9101C" w:rsidRPr="0048768E" w:rsidRDefault="00B9101C" w:rsidP="00B9101C">
            <w:pPr>
              <w:rPr>
                <w:rFonts w:ascii="Calibri" w:hAnsi="Calibri" w:cs="Calibri"/>
                <w:color w:val="000000"/>
              </w:rPr>
            </w:pPr>
            <w:r>
              <w:rPr>
                <w:rFonts w:ascii="Arial Unicode MS" w:hAnsi="Arial Unicode MS" w:cs="Arial"/>
                <w:color w:val="000000"/>
                <w:sz w:val="20"/>
                <w:szCs w:val="20"/>
              </w:rPr>
              <w:t>7</w:t>
            </w:r>
          </w:p>
        </w:tc>
        <w:tc>
          <w:tcPr>
            <w:tcW w:w="577" w:type="dxa"/>
            <w:gridSpan w:val="2"/>
            <w:vAlign w:val="bottom"/>
          </w:tcPr>
          <w:p w14:paraId="4BEEE103" w14:textId="1D580DE3" w:rsidR="00B9101C" w:rsidRPr="0048768E" w:rsidRDefault="00B9101C" w:rsidP="00B9101C">
            <w:pPr>
              <w:rPr>
                <w:rFonts w:ascii="Calibri" w:hAnsi="Calibri" w:cs="Calibri"/>
                <w:color w:val="000000"/>
              </w:rPr>
            </w:pPr>
            <w:r>
              <w:rPr>
                <w:rFonts w:ascii="Arial Unicode MS" w:hAnsi="Arial Unicode MS" w:cs="Arial"/>
                <w:color w:val="000000"/>
                <w:sz w:val="20"/>
                <w:szCs w:val="20"/>
              </w:rPr>
              <w:t>7</w:t>
            </w:r>
          </w:p>
        </w:tc>
        <w:tc>
          <w:tcPr>
            <w:tcW w:w="577" w:type="dxa"/>
            <w:gridSpan w:val="2"/>
            <w:vAlign w:val="bottom"/>
          </w:tcPr>
          <w:p w14:paraId="263B0AD4" w14:textId="561984F2" w:rsidR="00B9101C" w:rsidRPr="0048768E" w:rsidRDefault="00B9101C" w:rsidP="00B9101C">
            <w:pPr>
              <w:rPr>
                <w:rFonts w:ascii="Calibri" w:hAnsi="Calibri" w:cs="Calibri"/>
                <w:color w:val="000000"/>
              </w:rPr>
            </w:pPr>
            <w:r>
              <w:rPr>
                <w:rFonts w:ascii="Arial Unicode MS" w:hAnsi="Arial Unicode MS" w:cs="Arial"/>
                <w:color w:val="000000"/>
                <w:sz w:val="20"/>
                <w:szCs w:val="20"/>
              </w:rPr>
              <w:t>9</w:t>
            </w:r>
          </w:p>
        </w:tc>
        <w:tc>
          <w:tcPr>
            <w:tcW w:w="577" w:type="dxa"/>
            <w:gridSpan w:val="2"/>
            <w:vAlign w:val="bottom"/>
          </w:tcPr>
          <w:p w14:paraId="421B3F95" w14:textId="2C0E1CB2" w:rsidR="00B9101C" w:rsidRPr="0048768E" w:rsidRDefault="00B9101C" w:rsidP="00B9101C">
            <w:pPr>
              <w:rPr>
                <w:rFonts w:ascii="Calibri" w:hAnsi="Calibri" w:cs="Calibri"/>
                <w:color w:val="000000"/>
              </w:rPr>
            </w:pPr>
            <w:r>
              <w:rPr>
                <w:rFonts w:ascii="Arial Unicode MS" w:hAnsi="Arial Unicode MS" w:cs="Arial"/>
                <w:color w:val="000000"/>
                <w:sz w:val="20"/>
                <w:szCs w:val="20"/>
              </w:rPr>
              <w:t>8</w:t>
            </w:r>
          </w:p>
        </w:tc>
        <w:tc>
          <w:tcPr>
            <w:tcW w:w="577" w:type="dxa"/>
            <w:gridSpan w:val="2"/>
            <w:vAlign w:val="bottom"/>
          </w:tcPr>
          <w:p w14:paraId="2A63056E" w14:textId="346F97E8" w:rsidR="00B9101C" w:rsidRPr="0048768E" w:rsidRDefault="00B9101C" w:rsidP="00B9101C">
            <w:pPr>
              <w:rPr>
                <w:rFonts w:ascii="Calibri" w:hAnsi="Calibri" w:cs="Calibri"/>
                <w:color w:val="000000"/>
              </w:rPr>
            </w:pPr>
            <w:r>
              <w:rPr>
                <w:rFonts w:ascii="Arial Unicode MS" w:hAnsi="Arial Unicode MS" w:cs="Arial"/>
                <w:color w:val="000000"/>
                <w:sz w:val="20"/>
                <w:szCs w:val="20"/>
              </w:rPr>
              <w:t>8</w:t>
            </w:r>
          </w:p>
        </w:tc>
      </w:tr>
      <w:tr w:rsidR="00B9101C" w:rsidRPr="0048768E" w14:paraId="298BFC20" w14:textId="38235E72"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38182A74"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12217B83" w14:textId="77777777" w:rsidR="00B9101C" w:rsidRPr="0048768E" w:rsidRDefault="00B9101C" w:rsidP="00B9101C">
            <w:pPr>
              <w:rPr>
                <w:rFonts w:ascii="Calibri" w:hAnsi="Calibri" w:cs="Calibri"/>
                <w:color w:val="000000"/>
              </w:rPr>
            </w:pPr>
            <w:r w:rsidRPr="0048768E">
              <w:rPr>
                <w:rFonts w:ascii="Calibri" w:hAnsi="Calibri" w:cs="Calibri"/>
                <w:color w:val="000000"/>
              </w:rPr>
              <w:t>Exports</w:t>
            </w:r>
          </w:p>
        </w:tc>
        <w:tc>
          <w:tcPr>
            <w:tcW w:w="709" w:type="dxa"/>
            <w:gridSpan w:val="2"/>
            <w:vAlign w:val="bottom"/>
          </w:tcPr>
          <w:p w14:paraId="3FEB19F9" w14:textId="584E7649" w:rsidR="00B9101C" w:rsidRPr="0048768E" w:rsidRDefault="00B9101C" w:rsidP="00B9101C">
            <w:pPr>
              <w:rPr>
                <w:rFonts w:ascii="Calibri" w:hAnsi="Calibri" w:cs="Calibri"/>
                <w:color w:val="000000"/>
              </w:rPr>
            </w:pPr>
            <w:r>
              <w:rPr>
                <w:rFonts w:ascii="Arial Unicode MS" w:hAnsi="Arial Unicode MS" w:cs="Arial"/>
                <w:color w:val="000000"/>
                <w:sz w:val="20"/>
                <w:szCs w:val="20"/>
              </w:rPr>
              <w:t>111</w:t>
            </w:r>
          </w:p>
        </w:tc>
        <w:tc>
          <w:tcPr>
            <w:tcW w:w="774" w:type="dxa"/>
            <w:vAlign w:val="bottom"/>
          </w:tcPr>
          <w:p w14:paraId="39504823" w14:textId="551CAC1B" w:rsidR="00B9101C" w:rsidRPr="0048768E" w:rsidRDefault="00B9101C" w:rsidP="00B9101C">
            <w:pPr>
              <w:rPr>
                <w:rFonts w:ascii="Calibri" w:hAnsi="Calibri" w:cs="Calibri"/>
                <w:color w:val="000000"/>
              </w:rPr>
            </w:pPr>
            <w:r>
              <w:rPr>
                <w:rFonts w:ascii="Arial Unicode MS" w:hAnsi="Arial Unicode MS" w:cs="Arial"/>
                <w:color w:val="000000"/>
                <w:sz w:val="20"/>
                <w:szCs w:val="20"/>
              </w:rPr>
              <w:t>154</w:t>
            </w:r>
          </w:p>
        </w:tc>
        <w:tc>
          <w:tcPr>
            <w:tcW w:w="576" w:type="dxa"/>
            <w:gridSpan w:val="2"/>
            <w:vAlign w:val="bottom"/>
          </w:tcPr>
          <w:p w14:paraId="57EC4905" w14:textId="48035CA1" w:rsidR="00B9101C" w:rsidRPr="0048768E" w:rsidRDefault="00B9101C" w:rsidP="00B9101C">
            <w:pPr>
              <w:rPr>
                <w:rFonts w:ascii="Calibri" w:hAnsi="Calibri" w:cs="Calibri"/>
                <w:color w:val="000000"/>
              </w:rPr>
            </w:pPr>
            <w:r>
              <w:rPr>
                <w:rFonts w:ascii="Arial Unicode MS" w:hAnsi="Arial Unicode MS" w:cs="Arial"/>
                <w:color w:val="000000"/>
                <w:sz w:val="20"/>
                <w:szCs w:val="20"/>
              </w:rPr>
              <w:t>166</w:t>
            </w:r>
          </w:p>
        </w:tc>
        <w:tc>
          <w:tcPr>
            <w:tcW w:w="576" w:type="dxa"/>
            <w:gridSpan w:val="2"/>
            <w:vAlign w:val="bottom"/>
          </w:tcPr>
          <w:p w14:paraId="1EBA2AA5" w14:textId="440557A4" w:rsidR="00B9101C" w:rsidRPr="0048768E" w:rsidRDefault="00B9101C" w:rsidP="00B9101C">
            <w:pPr>
              <w:rPr>
                <w:rFonts w:ascii="Calibri" w:hAnsi="Calibri" w:cs="Calibri"/>
                <w:color w:val="000000"/>
              </w:rPr>
            </w:pPr>
            <w:r>
              <w:rPr>
                <w:rFonts w:ascii="Arial Unicode MS" w:hAnsi="Arial Unicode MS" w:cs="Arial"/>
                <w:color w:val="000000"/>
                <w:sz w:val="20"/>
                <w:szCs w:val="20"/>
              </w:rPr>
              <w:t>192</w:t>
            </w:r>
          </w:p>
        </w:tc>
        <w:tc>
          <w:tcPr>
            <w:tcW w:w="576" w:type="dxa"/>
            <w:gridSpan w:val="2"/>
            <w:vAlign w:val="bottom"/>
          </w:tcPr>
          <w:p w14:paraId="6702D002" w14:textId="1C000F8A" w:rsidR="00B9101C" w:rsidRPr="0048768E" w:rsidRDefault="00B9101C" w:rsidP="00B9101C">
            <w:pPr>
              <w:rPr>
                <w:rFonts w:ascii="Calibri" w:hAnsi="Calibri" w:cs="Calibri"/>
                <w:color w:val="000000"/>
              </w:rPr>
            </w:pPr>
            <w:r>
              <w:rPr>
                <w:rFonts w:ascii="Arial Unicode MS" w:hAnsi="Arial Unicode MS" w:cs="Arial"/>
                <w:color w:val="000000"/>
                <w:sz w:val="20"/>
                <w:szCs w:val="20"/>
              </w:rPr>
              <w:t>214</w:t>
            </w:r>
          </w:p>
        </w:tc>
        <w:tc>
          <w:tcPr>
            <w:tcW w:w="577" w:type="dxa"/>
            <w:gridSpan w:val="2"/>
            <w:vAlign w:val="bottom"/>
          </w:tcPr>
          <w:p w14:paraId="71F2D549" w14:textId="4960D642" w:rsidR="00B9101C" w:rsidRPr="0048768E" w:rsidRDefault="00B9101C" w:rsidP="00B9101C">
            <w:pPr>
              <w:rPr>
                <w:rFonts w:ascii="Calibri" w:hAnsi="Calibri" w:cs="Calibri"/>
                <w:color w:val="000000"/>
              </w:rPr>
            </w:pPr>
            <w:r>
              <w:rPr>
                <w:rFonts w:ascii="Arial Unicode MS" w:hAnsi="Arial Unicode MS" w:cs="Arial"/>
                <w:color w:val="000000"/>
                <w:sz w:val="20"/>
                <w:szCs w:val="20"/>
              </w:rPr>
              <w:t>227</w:t>
            </w:r>
          </w:p>
        </w:tc>
        <w:tc>
          <w:tcPr>
            <w:tcW w:w="577" w:type="dxa"/>
            <w:gridSpan w:val="2"/>
            <w:vAlign w:val="bottom"/>
          </w:tcPr>
          <w:p w14:paraId="0BED3554" w14:textId="23087380" w:rsidR="00B9101C" w:rsidRPr="0048768E" w:rsidRDefault="00B9101C" w:rsidP="00B9101C">
            <w:pPr>
              <w:rPr>
                <w:rFonts w:ascii="Calibri" w:hAnsi="Calibri" w:cs="Calibri"/>
                <w:color w:val="000000"/>
              </w:rPr>
            </w:pPr>
            <w:r>
              <w:rPr>
                <w:rFonts w:ascii="Arial Unicode MS" w:hAnsi="Arial Unicode MS" w:cs="Arial"/>
                <w:color w:val="000000"/>
                <w:sz w:val="20"/>
                <w:szCs w:val="20"/>
              </w:rPr>
              <w:t>254</w:t>
            </w:r>
          </w:p>
        </w:tc>
        <w:tc>
          <w:tcPr>
            <w:tcW w:w="577" w:type="dxa"/>
            <w:gridSpan w:val="2"/>
            <w:vAlign w:val="bottom"/>
          </w:tcPr>
          <w:p w14:paraId="262388E5" w14:textId="1643C0F5" w:rsidR="00B9101C" w:rsidRPr="0048768E" w:rsidRDefault="00B9101C" w:rsidP="00B9101C">
            <w:pPr>
              <w:rPr>
                <w:rFonts w:ascii="Calibri" w:hAnsi="Calibri" w:cs="Calibri"/>
                <w:color w:val="000000"/>
              </w:rPr>
            </w:pPr>
            <w:r>
              <w:rPr>
                <w:rFonts w:ascii="Arial Unicode MS" w:hAnsi="Arial Unicode MS" w:cs="Arial"/>
                <w:color w:val="000000"/>
                <w:sz w:val="20"/>
                <w:szCs w:val="20"/>
              </w:rPr>
              <w:t>270</w:t>
            </w:r>
          </w:p>
        </w:tc>
        <w:tc>
          <w:tcPr>
            <w:tcW w:w="577" w:type="dxa"/>
            <w:gridSpan w:val="2"/>
            <w:vAlign w:val="bottom"/>
          </w:tcPr>
          <w:p w14:paraId="3C478791" w14:textId="404E271C" w:rsidR="00B9101C" w:rsidRPr="0048768E" w:rsidRDefault="00B9101C" w:rsidP="00B9101C">
            <w:pPr>
              <w:rPr>
                <w:rFonts w:ascii="Calibri" w:hAnsi="Calibri" w:cs="Calibri"/>
                <w:color w:val="000000"/>
              </w:rPr>
            </w:pPr>
            <w:r>
              <w:rPr>
                <w:rFonts w:ascii="Arial Unicode MS" w:hAnsi="Arial Unicode MS" w:cs="Arial"/>
                <w:color w:val="000000"/>
                <w:sz w:val="20"/>
                <w:szCs w:val="20"/>
              </w:rPr>
              <w:t>402</w:t>
            </w:r>
          </w:p>
        </w:tc>
        <w:tc>
          <w:tcPr>
            <w:tcW w:w="577" w:type="dxa"/>
            <w:gridSpan w:val="2"/>
            <w:vAlign w:val="bottom"/>
          </w:tcPr>
          <w:p w14:paraId="1F289F5E" w14:textId="113F282E" w:rsidR="00B9101C" w:rsidRPr="0048768E" w:rsidRDefault="00B9101C" w:rsidP="00B9101C">
            <w:pPr>
              <w:rPr>
                <w:rFonts w:ascii="Calibri" w:hAnsi="Calibri" w:cs="Calibri"/>
                <w:color w:val="000000"/>
              </w:rPr>
            </w:pPr>
            <w:r>
              <w:rPr>
                <w:rFonts w:ascii="Arial Unicode MS" w:hAnsi="Arial Unicode MS" w:cs="Arial"/>
                <w:color w:val="000000"/>
                <w:sz w:val="20"/>
                <w:szCs w:val="20"/>
              </w:rPr>
              <w:t>335</w:t>
            </w:r>
          </w:p>
        </w:tc>
        <w:tc>
          <w:tcPr>
            <w:tcW w:w="577" w:type="dxa"/>
            <w:gridSpan w:val="2"/>
            <w:vAlign w:val="bottom"/>
          </w:tcPr>
          <w:p w14:paraId="74769CE1" w14:textId="3EF5195E" w:rsidR="00B9101C" w:rsidRPr="0048768E" w:rsidRDefault="00B9101C" w:rsidP="00B9101C">
            <w:pPr>
              <w:rPr>
                <w:rFonts w:ascii="Calibri" w:hAnsi="Calibri" w:cs="Calibri"/>
                <w:color w:val="000000"/>
              </w:rPr>
            </w:pPr>
            <w:r>
              <w:rPr>
                <w:rFonts w:ascii="Arial Unicode MS" w:hAnsi="Arial Unicode MS" w:cs="Arial"/>
                <w:color w:val="000000"/>
                <w:sz w:val="20"/>
                <w:szCs w:val="20"/>
              </w:rPr>
              <w:t>207</w:t>
            </w:r>
          </w:p>
        </w:tc>
        <w:tc>
          <w:tcPr>
            <w:tcW w:w="577" w:type="dxa"/>
            <w:gridSpan w:val="2"/>
            <w:vAlign w:val="bottom"/>
          </w:tcPr>
          <w:p w14:paraId="056D6BBD" w14:textId="5BDB0EE0" w:rsidR="00B9101C" w:rsidRPr="0048768E" w:rsidRDefault="00B9101C" w:rsidP="00B9101C">
            <w:pPr>
              <w:rPr>
                <w:rFonts w:ascii="Calibri" w:hAnsi="Calibri" w:cs="Calibri"/>
                <w:color w:val="000000"/>
              </w:rPr>
            </w:pPr>
            <w:r>
              <w:rPr>
                <w:rFonts w:ascii="Arial Unicode MS" w:hAnsi="Arial Unicode MS" w:cs="Arial"/>
                <w:color w:val="000000"/>
                <w:sz w:val="20"/>
                <w:szCs w:val="20"/>
              </w:rPr>
              <w:t>169</w:t>
            </w:r>
          </w:p>
        </w:tc>
        <w:tc>
          <w:tcPr>
            <w:tcW w:w="577" w:type="dxa"/>
            <w:gridSpan w:val="2"/>
            <w:vAlign w:val="bottom"/>
          </w:tcPr>
          <w:p w14:paraId="51CAD8D9" w14:textId="7DD69E82" w:rsidR="00B9101C" w:rsidRPr="0048768E" w:rsidRDefault="00B9101C" w:rsidP="00B9101C">
            <w:pPr>
              <w:rPr>
                <w:rFonts w:ascii="Calibri" w:hAnsi="Calibri" w:cs="Calibri"/>
                <w:color w:val="000000"/>
              </w:rPr>
            </w:pPr>
            <w:r>
              <w:rPr>
                <w:rFonts w:ascii="Arial Unicode MS" w:hAnsi="Arial Unicode MS" w:cs="Arial"/>
                <w:color w:val="000000"/>
                <w:sz w:val="20"/>
                <w:szCs w:val="20"/>
              </w:rPr>
              <w:t>182</w:t>
            </w:r>
          </w:p>
        </w:tc>
        <w:tc>
          <w:tcPr>
            <w:tcW w:w="577" w:type="dxa"/>
            <w:gridSpan w:val="2"/>
            <w:vAlign w:val="bottom"/>
          </w:tcPr>
          <w:p w14:paraId="6DEDD698" w14:textId="2D8BDA16" w:rsidR="00B9101C" w:rsidRPr="0048768E" w:rsidRDefault="00B9101C" w:rsidP="00B9101C">
            <w:pPr>
              <w:rPr>
                <w:rFonts w:ascii="Calibri" w:hAnsi="Calibri" w:cs="Calibri"/>
                <w:color w:val="000000"/>
              </w:rPr>
            </w:pPr>
            <w:r>
              <w:rPr>
                <w:rFonts w:ascii="Arial Unicode MS" w:hAnsi="Arial Unicode MS" w:cs="Arial"/>
                <w:color w:val="000000"/>
                <w:sz w:val="20"/>
                <w:szCs w:val="20"/>
              </w:rPr>
              <w:t>190</w:t>
            </w:r>
          </w:p>
        </w:tc>
      </w:tr>
      <w:tr w:rsidR="00B9101C" w:rsidRPr="0048768E" w14:paraId="51806283" w14:textId="693A5761"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7A541F8E"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hideMark/>
          </w:tcPr>
          <w:p w14:paraId="084B72D1" w14:textId="77777777" w:rsidR="00B9101C" w:rsidRPr="0048768E" w:rsidRDefault="00B9101C" w:rsidP="00B9101C">
            <w:pPr>
              <w:rPr>
                <w:rFonts w:ascii="Calibri" w:hAnsi="Calibri" w:cs="Calibri"/>
                <w:color w:val="000000"/>
              </w:rPr>
            </w:pPr>
            <w:r w:rsidRPr="0048768E">
              <w:rPr>
                <w:rFonts w:ascii="Calibri" w:hAnsi="Calibri" w:cs="Calibri"/>
                <w:color w:val="000000"/>
              </w:rPr>
              <w:t>Domestic Consumption</w:t>
            </w:r>
          </w:p>
        </w:tc>
        <w:tc>
          <w:tcPr>
            <w:tcW w:w="709" w:type="dxa"/>
            <w:gridSpan w:val="2"/>
            <w:vAlign w:val="bottom"/>
          </w:tcPr>
          <w:p w14:paraId="7E3718D3" w14:textId="10D6A580" w:rsidR="00B9101C" w:rsidRPr="0048768E" w:rsidRDefault="00B9101C" w:rsidP="00B9101C">
            <w:pPr>
              <w:rPr>
                <w:rFonts w:ascii="Calibri" w:hAnsi="Calibri" w:cs="Calibri"/>
                <w:color w:val="000000"/>
              </w:rPr>
            </w:pPr>
            <w:r>
              <w:rPr>
                <w:rFonts w:ascii="Arial Unicode MS" w:hAnsi="Arial Unicode MS" w:cs="Arial"/>
                <w:color w:val="000000"/>
                <w:sz w:val="20"/>
                <w:szCs w:val="20"/>
              </w:rPr>
              <w:t>9,205</w:t>
            </w:r>
          </w:p>
        </w:tc>
        <w:tc>
          <w:tcPr>
            <w:tcW w:w="774" w:type="dxa"/>
            <w:vAlign w:val="bottom"/>
          </w:tcPr>
          <w:p w14:paraId="22C048C5" w14:textId="1597D4B4" w:rsidR="00B9101C" w:rsidRPr="0048768E" w:rsidRDefault="00B9101C" w:rsidP="00B9101C">
            <w:pPr>
              <w:rPr>
                <w:rFonts w:ascii="Calibri" w:hAnsi="Calibri" w:cs="Calibri"/>
                <w:color w:val="000000"/>
              </w:rPr>
            </w:pPr>
            <w:r>
              <w:rPr>
                <w:rFonts w:ascii="Arial Unicode MS" w:hAnsi="Arial Unicode MS" w:cs="Arial"/>
                <w:color w:val="000000"/>
                <w:sz w:val="20"/>
                <w:szCs w:val="20"/>
              </w:rPr>
              <w:t>9,650</w:t>
            </w:r>
          </w:p>
        </w:tc>
        <w:tc>
          <w:tcPr>
            <w:tcW w:w="576" w:type="dxa"/>
            <w:gridSpan w:val="2"/>
            <w:vAlign w:val="bottom"/>
          </w:tcPr>
          <w:p w14:paraId="45B4799E" w14:textId="7CC7AF84" w:rsidR="00B9101C" w:rsidRPr="0048768E" w:rsidRDefault="00B9101C" w:rsidP="00B9101C">
            <w:pPr>
              <w:rPr>
                <w:rFonts w:ascii="Calibri" w:hAnsi="Calibri" w:cs="Calibri"/>
                <w:color w:val="000000"/>
              </w:rPr>
            </w:pPr>
            <w:r>
              <w:rPr>
                <w:rFonts w:ascii="Arial Unicode MS" w:hAnsi="Arial Unicode MS" w:cs="Arial"/>
                <w:color w:val="000000"/>
                <w:sz w:val="20"/>
                <w:szCs w:val="20"/>
              </w:rPr>
              <w:t>9,930</w:t>
            </w:r>
          </w:p>
        </w:tc>
        <w:tc>
          <w:tcPr>
            <w:tcW w:w="576" w:type="dxa"/>
            <w:gridSpan w:val="2"/>
            <w:vAlign w:val="bottom"/>
          </w:tcPr>
          <w:p w14:paraId="37AA8A40" w14:textId="13A548A7" w:rsidR="00B9101C" w:rsidRPr="0048768E" w:rsidRDefault="00B9101C" w:rsidP="00B9101C">
            <w:pPr>
              <w:rPr>
                <w:rFonts w:ascii="Calibri" w:hAnsi="Calibri" w:cs="Calibri"/>
                <w:color w:val="000000"/>
              </w:rPr>
            </w:pPr>
            <w:r>
              <w:rPr>
                <w:rFonts w:ascii="Arial Unicode MS" w:hAnsi="Arial Unicode MS" w:cs="Arial"/>
                <w:color w:val="000000"/>
                <w:sz w:val="20"/>
                <w:szCs w:val="20"/>
              </w:rPr>
              <w:t>9,299</w:t>
            </w:r>
          </w:p>
        </w:tc>
        <w:tc>
          <w:tcPr>
            <w:tcW w:w="576" w:type="dxa"/>
            <w:gridSpan w:val="2"/>
            <w:vAlign w:val="bottom"/>
          </w:tcPr>
          <w:p w14:paraId="248689A6" w14:textId="46E0DF25" w:rsidR="00B9101C" w:rsidRPr="0048768E" w:rsidRDefault="00B9101C" w:rsidP="00B9101C">
            <w:pPr>
              <w:rPr>
                <w:rFonts w:ascii="Calibri" w:hAnsi="Calibri" w:cs="Calibri"/>
                <w:color w:val="000000"/>
              </w:rPr>
            </w:pPr>
            <w:r>
              <w:rPr>
                <w:rFonts w:ascii="Arial Unicode MS" w:hAnsi="Arial Unicode MS" w:cs="Arial"/>
                <w:color w:val="000000"/>
                <w:sz w:val="20"/>
                <w:szCs w:val="20"/>
              </w:rPr>
              <w:t>9,253</w:t>
            </w:r>
          </w:p>
        </w:tc>
        <w:tc>
          <w:tcPr>
            <w:tcW w:w="577" w:type="dxa"/>
            <w:gridSpan w:val="2"/>
            <w:vAlign w:val="bottom"/>
          </w:tcPr>
          <w:p w14:paraId="585B7B52" w14:textId="3BDD7C49" w:rsidR="00B9101C" w:rsidRPr="0048768E" w:rsidRDefault="00B9101C" w:rsidP="00B9101C">
            <w:pPr>
              <w:rPr>
                <w:rFonts w:ascii="Calibri" w:hAnsi="Calibri" w:cs="Calibri"/>
                <w:color w:val="000000"/>
              </w:rPr>
            </w:pPr>
            <w:r>
              <w:rPr>
                <w:rFonts w:ascii="Arial Unicode MS" w:hAnsi="Arial Unicode MS" w:cs="Arial"/>
                <w:color w:val="000000"/>
                <w:sz w:val="20"/>
                <w:szCs w:val="20"/>
              </w:rPr>
              <w:t>9,230</w:t>
            </w:r>
          </w:p>
        </w:tc>
        <w:tc>
          <w:tcPr>
            <w:tcW w:w="577" w:type="dxa"/>
            <w:gridSpan w:val="2"/>
            <w:vAlign w:val="bottom"/>
          </w:tcPr>
          <w:p w14:paraId="4896E6B5" w14:textId="3AF5E14C" w:rsidR="00B9101C" w:rsidRPr="0048768E" w:rsidRDefault="00B9101C" w:rsidP="00B9101C">
            <w:pPr>
              <w:rPr>
                <w:rFonts w:ascii="Calibri" w:hAnsi="Calibri" w:cs="Calibri"/>
                <w:color w:val="000000"/>
              </w:rPr>
            </w:pPr>
            <w:r>
              <w:rPr>
                <w:rFonts w:ascii="Arial Unicode MS" w:hAnsi="Arial Unicode MS" w:cs="Arial"/>
                <w:color w:val="000000"/>
                <w:sz w:val="20"/>
                <w:szCs w:val="20"/>
              </w:rPr>
              <w:t>8,584</w:t>
            </w:r>
          </w:p>
        </w:tc>
        <w:tc>
          <w:tcPr>
            <w:tcW w:w="577" w:type="dxa"/>
            <w:gridSpan w:val="2"/>
            <w:vAlign w:val="bottom"/>
          </w:tcPr>
          <w:p w14:paraId="601D9980" w14:textId="05D10637" w:rsidR="00B9101C" w:rsidRPr="0048768E" w:rsidRDefault="00B9101C" w:rsidP="00B9101C">
            <w:pPr>
              <w:rPr>
                <w:rFonts w:ascii="Calibri" w:hAnsi="Calibri" w:cs="Calibri"/>
                <w:color w:val="000000"/>
              </w:rPr>
            </w:pPr>
            <w:r>
              <w:rPr>
                <w:rFonts w:ascii="Arial Unicode MS" w:hAnsi="Arial Unicode MS" w:cs="Arial"/>
                <w:color w:val="000000"/>
                <w:sz w:val="20"/>
                <w:szCs w:val="20"/>
              </w:rPr>
              <w:t>8,834</w:t>
            </w:r>
          </w:p>
        </w:tc>
        <w:tc>
          <w:tcPr>
            <w:tcW w:w="577" w:type="dxa"/>
            <w:gridSpan w:val="2"/>
            <w:vAlign w:val="bottom"/>
          </w:tcPr>
          <w:p w14:paraId="6A96A4FB" w14:textId="3EE82B25" w:rsidR="00B9101C" w:rsidRPr="0048768E" w:rsidRDefault="00B9101C" w:rsidP="00B9101C">
            <w:pPr>
              <w:rPr>
                <w:rFonts w:ascii="Calibri" w:hAnsi="Calibri" w:cs="Calibri"/>
                <w:color w:val="000000"/>
              </w:rPr>
            </w:pPr>
            <w:r>
              <w:rPr>
                <w:rFonts w:ascii="Arial Unicode MS" w:hAnsi="Arial Unicode MS" w:cs="Arial"/>
                <w:color w:val="000000"/>
                <w:sz w:val="20"/>
                <w:szCs w:val="20"/>
              </w:rPr>
              <w:t>8,670</w:t>
            </w:r>
          </w:p>
        </w:tc>
        <w:tc>
          <w:tcPr>
            <w:tcW w:w="577" w:type="dxa"/>
            <w:gridSpan w:val="2"/>
            <w:vAlign w:val="bottom"/>
          </w:tcPr>
          <w:p w14:paraId="30441716" w14:textId="6BCC0900" w:rsidR="00B9101C" w:rsidRPr="0048768E" w:rsidRDefault="00B9101C" w:rsidP="00B9101C">
            <w:pPr>
              <w:rPr>
                <w:rFonts w:ascii="Calibri" w:hAnsi="Calibri" w:cs="Calibri"/>
                <w:color w:val="000000"/>
              </w:rPr>
            </w:pPr>
            <w:r>
              <w:rPr>
                <w:rFonts w:ascii="Arial Unicode MS" w:hAnsi="Arial Unicode MS" w:cs="Arial"/>
                <w:color w:val="000000"/>
                <w:sz w:val="20"/>
                <w:szCs w:val="20"/>
              </w:rPr>
              <w:t>8,122</w:t>
            </w:r>
          </w:p>
        </w:tc>
        <w:tc>
          <w:tcPr>
            <w:tcW w:w="577" w:type="dxa"/>
            <w:gridSpan w:val="2"/>
            <w:vAlign w:val="bottom"/>
          </w:tcPr>
          <w:p w14:paraId="3F368208" w14:textId="0D8227AF" w:rsidR="00B9101C" w:rsidRPr="0048768E" w:rsidRDefault="00B9101C" w:rsidP="00B9101C">
            <w:pPr>
              <w:rPr>
                <w:rFonts w:ascii="Calibri" w:hAnsi="Calibri" w:cs="Calibri"/>
                <w:color w:val="000000"/>
              </w:rPr>
            </w:pPr>
            <w:r>
              <w:rPr>
                <w:rFonts w:ascii="Arial Unicode MS" w:hAnsi="Arial Unicode MS" w:cs="Arial"/>
                <w:color w:val="000000"/>
                <w:sz w:val="20"/>
                <w:szCs w:val="20"/>
              </w:rPr>
              <w:t>8,269</w:t>
            </w:r>
          </w:p>
        </w:tc>
        <w:tc>
          <w:tcPr>
            <w:tcW w:w="577" w:type="dxa"/>
            <w:gridSpan w:val="2"/>
            <w:vAlign w:val="bottom"/>
          </w:tcPr>
          <w:p w14:paraId="29273AFC" w14:textId="55392097" w:rsidR="00B9101C" w:rsidRPr="0048768E" w:rsidRDefault="00B9101C" w:rsidP="00B9101C">
            <w:pPr>
              <w:rPr>
                <w:rFonts w:ascii="Calibri" w:hAnsi="Calibri" w:cs="Calibri"/>
                <w:color w:val="000000"/>
              </w:rPr>
            </w:pPr>
            <w:r>
              <w:rPr>
                <w:rFonts w:ascii="Arial Unicode MS" w:hAnsi="Arial Unicode MS" w:cs="Arial"/>
                <w:color w:val="000000"/>
                <w:sz w:val="20"/>
                <w:szCs w:val="20"/>
              </w:rPr>
              <w:t>8,508</w:t>
            </w:r>
          </w:p>
        </w:tc>
        <w:tc>
          <w:tcPr>
            <w:tcW w:w="577" w:type="dxa"/>
            <w:gridSpan w:val="2"/>
            <w:vAlign w:val="bottom"/>
          </w:tcPr>
          <w:p w14:paraId="610E935C" w14:textId="0BA42DA8" w:rsidR="00B9101C" w:rsidRPr="0048768E" w:rsidRDefault="00B9101C" w:rsidP="00B9101C">
            <w:pPr>
              <w:rPr>
                <w:rFonts w:ascii="Calibri" w:hAnsi="Calibri" w:cs="Calibri"/>
                <w:color w:val="000000"/>
              </w:rPr>
            </w:pPr>
            <w:r>
              <w:rPr>
                <w:rFonts w:ascii="Arial Unicode MS" w:hAnsi="Arial Unicode MS" w:cs="Arial"/>
                <w:color w:val="000000"/>
                <w:sz w:val="20"/>
                <w:szCs w:val="20"/>
              </w:rPr>
              <w:t>8,326</w:t>
            </w:r>
          </w:p>
        </w:tc>
        <w:tc>
          <w:tcPr>
            <w:tcW w:w="577" w:type="dxa"/>
            <w:gridSpan w:val="2"/>
            <w:vAlign w:val="bottom"/>
          </w:tcPr>
          <w:p w14:paraId="07382B02" w14:textId="34782F9E" w:rsidR="00B9101C" w:rsidRPr="0048768E" w:rsidRDefault="00B9101C" w:rsidP="00B9101C">
            <w:pPr>
              <w:rPr>
                <w:rFonts w:ascii="Calibri" w:hAnsi="Calibri" w:cs="Calibri"/>
                <w:color w:val="000000"/>
              </w:rPr>
            </w:pPr>
            <w:r>
              <w:rPr>
                <w:rFonts w:ascii="Arial Unicode MS" w:hAnsi="Arial Unicode MS" w:cs="Arial"/>
                <w:color w:val="000000"/>
                <w:sz w:val="20"/>
                <w:szCs w:val="20"/>
              </w:rPr>
              <w:t>8,518</w:t>
            </w:r>
          </w:p>
        </w:tc>
      </w:tr>
      <w:tr w:rsidR="00B9101C" w:rsidRPr="0048768E" w14:paraId="3356FDBD" w14:textId="01C792F9"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hideMark/>
          </w:tcPr>
          <w:p w14:paraId="45502A55" w14:textId="77777777" w:rsidR="00B9101C" w:rsidRPr="0048768E" w:rsidRDefault="00B9101C" w:rsidP="00B9101C">
            <w:pPr>
              <w:rPr>
                <w:rFonts w:ascii="Calibri" w:hAnsi="Calibri" w:cs="Calibri"/>
                <w:color w:val="000000"/>
              </w:rPr>
            </w:pPr>
            <w:r w:rsidRPr="0048768E">
              <w:rPr>
                <w:rFonts w:ascii="Calibri" w:hAnsi="Calibri" w:cs="Calibri"/>
                <w:color w:val="000000"/>
              </w:rPr>
              <w:t xml:space="preserve">Dairy, Milk, </w:t>
            </w:r>
            <w:proofErr w:type="spellStart"/>
            <w:r w:rsidRPr="0048768E">
              <w:rPr>
                <w:rFonts w:ascii="Calibri" w:hAnsi="Calibri" w:cs="Calibri"/>
                <w:color w:val="000000"/>
              </w:rPr>
              <w:t>Nonfat</w:t>
            </w:r>
            <w:proofErr w:type="spellEnd"/>
            <w:r w:rsidRPr="0048768E">
              <w:rPr>
                <w:rFonts w:ascii="Calibri" w:hAnsi="Calibri" w:cs="Calibri"/>
                <w:color w:val="000000"/>
              </w:rPr>
              <w:t xml:space="preserve"> Dry</w:t>
            </w:r>
          </w:p>
        </w:tc>
        <w:tc>
          <w:tcPr>
            <w:tcW w:w="2410" w:type="dxa"/>
            <w:tcBorders>
              <w:top w:val="nil"/>
              <w:left w:val="nil"/>
              <w:bottom w:val="nil"/>
              <w:right w:val="nil"/>
            </w:tcBorders>
            <w:tcMar>
              <w:top w:w="15" w:type="dxa"/>
              <w:left w:w="15" w:type="dxa"/>
              <w:bottom w:w="0" w:type="dxa"/>
              <w:right w:w="15" w:type="dxa"/>
            </w:tcMar>
            <w:vAlign w:val="bottom"/>
            <w:hideMark/>
          </w:tcPr>
          <w:p w14:paraId="2F74EA8D" w14:textId="77777777" w:rsidR="00B9101C" w:rsidRPr="0048768E" w:rsidRDefault="00B9101C" w:rsidP="00B9101C">
            <w:pPr>
              <w:rPr>
                <w:rFonts w:ascii="Calibri" w:hAnsi="Calibri" w:cs="Calibri"/>
                <w:color w:val="000000"/>
              </w:rPr>
            </w:pPr>
            <w:r w:rsidRPr="0048768E">
              <w:rPr>
                <w:rFonts w:ascii="Calibri" w:hAnsi="Calibri" w:cs="Calibri"/>
                <w:color w:val="000000"/>
              </w:rPr>
              <w:t>Imports</w:t>
            </w:r>
          </w:p>
        </w:tc>
        <w:tc>
          <w:tcPr>
            <w:tcW w:w="709" w:type="dxa"/>
            <w:gridSpan w:val="2"/>
            <w:vAlign w:val="bottom"/>
          </w:tcPr>
          <w:p w14:paraId="605E1460" w14:textId="01A0FB38" w:rsidR="00B9101C" w:rsidRPr="0048768E" w:rsidRDefault="00B9101C" w:rsidP="00B9101C">
            <w:pPr>
              <w:rPr>
                <w:rFonts w:ascii="Calibri" w:hAnsi="Calibri" w:cs="Calibri"/>
                <w:color w:val="000000"/>
              </w:rPr>
            </w:pPr>
            <w:r>
              <w:rPr>
                <w:rFonts w:ascii="Arial Unicode MS" w:hAnsi="Arial Unicode MS" w:cs="Arial"/>
                <w:color w:val="000000"/>
                <w:sz w:val="20"/>
                <w:szCs w:val="20"/>
              </w:rPr>
              <w:t>5</w:t>
            </w:r>
          </w:p>
        </w:tc>
        <w:tc>
          <w:tcPr>
            <w:tcW w:w="774" w:type="dxa"/>
            <w:vAlign w:val="bottom"/>
          </w:tcPr>
          <w:p w14:paraId="14409061" w14:textId="17D237B0" w:rsidR="00B9101C" w:rsidRPr="0048768E" w:rsidRDefault="00B9101C" w:rsidP="00B9101C">
            <w:pPr>
              <w:rPr>
                <w:rFonts w:ascii="Calibri" w:hAnsi="Calibri" w:cs="Calibri"/>
                <w:color w:val="000000"/>
              </w:rPr>
            </w:pPr>
            <w:r>
              <w:rPr>
                <w:rFonts w:ascii="Arial Unicode MS" w:hAnsi="Arial Unicode MS" w:cs="Arial"/>
                <w:color w:val="000000"/>
                <w:sz w:val="20"/>
                <w:szCs w:val="20"/>
              </w:rPr>
              <w:t>6</w:t>
            </w:r>
          </w:p>
        </w:tc>
        <w:tc>
          <w:tcPr>
            <w:tcW w:w="576" w:type="dxa"/>
            <w:gridSpan w:val="2"/>
            <w:vAlign w:val="bottom"/>
          </w:tcPr>
          <w:p w14:paraId="0BEF9A21" w14:textId="76AF1215" w:rsidR="00B9101C" w:rsidRPr="0048768E" w:rsidRDefault="00B9101C" w:rsidP="00B9101C">
            <w:pPr>
              <w:rPr>
                <w:rFonts w:ascii="Calibri" w:hAnsi="Calibri" w:cs="Calibri"/>
                <w:color w:val="000000"/>
              </w:rPr>
            </w:pPr>
            <w:r>
              <w:rPr>
                <w:rFonts w:ascii="Arial Unicode MS" w:hAnsi="Arial Unicode MS" w:cs="Arial"/>
                <w:color w:val="000000"/>
                <w:sz w:val="20"/>
                <w:szCs w:val="20"/>
              </w:rPr>
              <w:t>10</w:t>
            </w:r>
          </w:p>
        </w:tc>
        <w:tc>
          <w:tcPr>
            <w:tcW w:w="576" w:type="dxa"/>
            <w:gridSpan w:val="2"/>
            <w:vAlign w:val="bottom"/>
          </w:tcPr>
          <w:p w14:paraId="01F8A302" w14:textId="3555AF58" w:rsidR="00B9101C" w:rsidRPr="0048768E" w:rsidRDefault="00B9101C" w:rsidP="00B9101C">
            <w:pPr>
              <w:rPr>
                <w:rFonts w:ascii="Calibri" w:hAnsi="Calibri" w:cs="Calibri"/>
                <w:color w:val="000000"/>
              </w:rPr>
            </w:pPr>
            <w:r>
              <w:rPr>
                <w:rFonts w:ascii="Arial Unicode MS" w:hAnsi="Arial Unicode MS" w:cs="Arial"/>
                <w:color w:val="000000"/>
                <w:sz w:val="20"/>
                <w:szCs w:val="20"/>
              </w:rPr>
              <w:t>6</w:t>
            </w:r>
          </w:p>
        </w:tc>
        <w:tc>
          <w:tcPr>
            <w:tcW w:w="576" w:type="dxa"/>
            <w:gridSpan w:val="2"/>
            <w:vAlign w:val="bottom"/>
          </w:tcPr>
          <w:p w14:paraId="3A922DFD" w14:textId="3334A101" w:rsidR="00B9101C" w:rsidRPr="0048768E" w:rsidRDefault="00B9101C" w:rsidP="00B9101C">
            <w:pPr>
              <w:rPr>
                <w:rFonts w:ascii="Calibri" w:hAnsi="Calibri" w:cs="Calibri"/>
                <w:color w:val="000000"/>
              </w:rPr>
            </w:pPr>
            <w:r>
              <w:rPr>
                <w:rFonts w:ascii="Arial Unicode MS" w:hAnsi="Arial Unicode MS" w:cs="Arial"/>
                <w:color w:val="000000"/>
                <w:sz w:val="20"/>
                <w:szCs w:val="20"/>
              </w:rPr>
              <w:t>8</w:t>
            </w:r>
          </w:p>
        </w:tc>
        <w:tc>
          <w:tcPr>
            <w:tcW w:w="577" w:type="dxa"/>
            <w:gridSpan w:val="2"/>
            <w:vAlign w:val="bottom"/>
          </w:tcPr>
          <w:p w14:paraId="14FB077A" w14:textId="05117BA2" w:rsidR="00B9101C" w:rsidRPr="0048768E" w:rsidRDefault="00B9101C" w:rsidP="00B9101C">
            <w:pPr>
              <w:rPr>
                <w:rFonts w:ascii="Calibri" w:hAnsi="Calibri" w:cs="Calibri"/>
                <w:color w:val="000000"/>
              </w:rPr>
            </w:pPr>
            <w:r>
              <w:rPr>
                <w:rFonts w:ascii="Arial Unicode MS" w:hAnsi="Arial Unicode MS" w:cs="Arial"/>
                <w:color w:val="000000"/>
                <w:sz w:val="20"/>
                <w:szCs w:val="20"/>
              </w:rPr>
              <w:t>13</w:t>
            </w:r>
          </w:p>
        </w:tc>
        <w:tc>
          <w:tcPr>
            <w:tcW w:w="577" w:type="dxa"/>
            <w:gridSpan w:val="2"/>
            <w:vAlign w:val="bottom"/>
          </w:tcPr>
          <w:p w14:paraId="7D5A7F26" w14:textId="0AC0A848" w:rsidR="00B9101C" w:rsidRPr="0048768E" w:rsidRDefault="00B9101C" w:rsidP="00B9101C">
            <w:pPr>
              <w:rPr>
                <w:rFonts w:ascii="Calibri" w:hAnsi="Calibri" w:cs="Calibri"/>
                <w:color w:val="000000"/>
              </w:rPr>
            </w:pPr>
            <w:r>
              <w:rPr>
                <w:rFonts w:ascii="Arial Unicode MS" w:hAnsi="Arial Unicode MS" w:cs="Arial"/>
                <w:color w:val="000000"/>
                <w:sz w:val="20"/>
                <w:szCs w:val="20"/>
              </w:rPr>
              <w:t>15</w:t>
            </w:r>
          </w:p>
        </w:tc>
        <w:tc>
          <w:tcPr>
            <w:tcW w:w="577" w:type="dxa"/>
            <w:gridSpan w:val="2"/>
            <w:vAlign w:val="bottom"/>
          </w:tcPr>
          <w:p w14:paraId="13CCDEFA" w14:textId="1C048F00" w:rsidR="00B9101C" w:rsidRPr="0048768E" w:rsidRDefault="00B9101C" w:rsidP="00B9101C">
            <w:pPr>
              <w:rPr>
                <w:rFonts w:ascii="Calibri" w:hAnsi="Calibri" w:cs="Calibri"/>
                <w:color w:val="000000"/>
              </w:rPr>
            </w:pPr>
            <w:r>
              <w:rPr>
                <w:rFonts w:ascii="Arial Unicode MS" w:hAnsi="Arial Unicode MS" w:cs="Arial"/>
                <w:color w:val="000000"/>
                <w:sz w:val="20"/>
                <w:szCs w:val="20"/>
              </w:rPr>
              <w:t>16</w:t>
            </w:r>
          </w:p>
        </w:tc>
        <w:tc>
          <w:tcPr>
            <w:tcW w:w="577" w:type="dxa"/>
            <w:gridSpan w:val="2"/>
            <w:vAlign w:val="bottom"/>
          </w:tcPr>
          <w:p w14:paraId="3592CE33" w14:textId="75EEB95B" w:rsidR="00B9101C" w:rsidRPr="0048768E" w:rsidRDefault="00B9101C" w:rsidP="00B9101C">
            <w:pPr>
              <w:rPr>
                <w:rFonts w:ascii="Calibri" w:hAnsi="Calibri" w:cs="Calibri"/>
                <w:color w:val="000000"/>
              </w:rPr>
            </w:pPr>
            <w:r>
              <w:rPr>
                <w:rFonts w:ascii="Arial Unicode MS" w:hAnsi="Arial Unicode MS" w:cs="Arial"/>
                <w:color w:val="000000"/>
                <w:sz w:val="20"/>
                <w:szCs w:val="20"/>
              </w:rPr>
              <w:t>14</w:t>
            </w:r>
          </w:p>
        </w:tc>
        <w:tc>
          <w:tcPr>
            <w:tcW w:w="577" w:type="dxa"/>
            <w:gridSpan w:val="2"/>
            <w:vAlign w:val="bottom"/>
          </w:tcPr>
          <w:p w14:paraId="5BFD48E7" w14:textId="6249C766" w:rsidR="00B9101C" w:rsidRPr="0048768E" w:rsidRDefault="00B9101C" w:rsidP="00B9101C">
            <w:pPr>
              <w:rPr>
                <w:rFonts w:ascii="Calibri" w:hAnsi="Calibri" w:cs="Calibri"/>
                <w:color w:val="000000"/>
              </w:rPr>
            </w:pPr>
            <w:r>
              <w:rPr>
                <w:rFonts w:ascii="Arial Unicode MS" w:hAnsi="Arial Unicode MS" w:cs="Arial"/>
                <w:color w:val="000000"/>
                <w:sz w:val="20"/>
                <w:szCs w:val="20"/>
              </w:rPr>
              <w:t>15</w:t>
            </w:r>
          </w:p>
        </w:tc>
        <w:tc>
          <w:tcPr>
            <w:tcW w:w="577" w:type="dxa"/>
            <w:gridSpan w:val="2"/>
            <w:vAlign w:val="bottom"/>
          </w:tcPr>
          <w:p w14:paraId="1EE29F9C" w14:textId="43739143" w:rsidR="00B9101C" w:rsidRPr="0048768E" w:rsidRDefault="00B9101C" w:rsidP="00B9101C">
            <w:pPr>
              <w:rPr>
                <w:rFonts w:ascii="Calibri" w:hAnsi="Calibri" w:cs="Calibri"/>
                <w:color w:val="000000"/>
              </w:rPr>
            </w:pPr>
            <w:r>
              <w:rPr>
                <w:rFonts w:ascii="Arial Unicode MS" w:hAnsi="Arial Unicode MS" w:cs="Arial"/>
                <w:color w:val="000000"/>
                <w:sz w:val="20"/>
                <w:szCs w:val="20"/>
              </w:rPr>
              <w:t>14</w:t>
            </w:r>
          </w:p>
        </w:tc>
        <w:tc>
          <w:tcPr>
            <w:tcW w:w="577" w:type="dxa"/>
            <w:gridSpan w:val="2"/>
            <w:vAlign w:val="bottom"/>
          </w:tcPr>
          <w:p w14:paraId="7711E767" w14:textId="43987ED2" w:rsidR="00B9101C" w:rsidRPr="0048768E" w:rsidRDefault="00B9101C" w:rsidP="00B9101C">
            <w:pPr>
              <w:rPr>
                <w:rFonts w:ascii="Calibri" w:hAnsi="Calibri" w:cs="Calibri"/>
                <w:color w:val="000000"/>
              </w:rPr>
            </w:pPr>
            <w:r>
              <w:rPr>
                <w:rFonts w:ascii="Arial Unicode MS" w:hAnsi="Arial Unicode MS" w:cs="Arial"/>
                <w:color w:val="000000"/>
                <w:sz w:val="20"/>
                <w:szCs w:val="20"/>
              </w:rPr>
              <w:t>11</w:t>
            </w:r>
          </w:p>
        </w:tc>
        <w:tc>
          <w:tcPr>
            <w:tcW w:w="577" w:type="dxa"/>
            <w:gridSpan w:val="2"/>
            <w:vAlign w:val="bottom"/>
          </w:tcPr>
          <w:p w14:paraId="04E7626B" w14:textId="4C462311" w:rsidR="00B9101C" w:rsidRPr="0048768E" w:rsidRDefault="00B9101C" w:rsidP="00B9101C">
            <w:pPr>
              <w:rPr>
                <w:rFonts w:ascii="Calibri" w:hAnsi="Calibri" w:cs="Calibri"/>
                <w:color w:val="000000"/>
              </w:rPr>
            </w:pPr>
            <w:r>
              <w:rPr>
                <w:rFonts w:ascii="Arial Unicode MS" w:hAnsi="Arial Unicode MS" w:cs="Arial"/>
                <w:color w:val="000000"/>
                <w:sz w:val="20"/>
                <w:szCs w:val="20"/>
              </w:rPr>
              <w:t>10</w:t>
            </w:r>
          </w:p>
        </w:tc>
        <w:tc>
          <w:tcPr>
            <w:tcW w:w="577" w:type="dxa"/>
            <w:gridSpan w:val="2"/>
            <w:vAlign w:val="bottom"/>
          </w:tcPr>
          <w:p w14:paraId="3BB74A0F" w14:textId="39BC28C7" w:rsidR="00B9101C" w:rsidRPr="0048768E" w:rsidRDefault="00B9101C" w:rsidP="00B9101C">
            <w:pPr>
              <w:rPr>
                <w:rFonts w:ascii="Calibri" w:hAnsi="Calibri" w:cs="Calibri"/>
                <w:color w:val="000000"/>
              </w:rPr>
            </w:pPr>
            <w:r>
              <w:rPr>
                <w:rFonts w:ascii="Arial Unicode MS" w:hAnsi="Arial Unicode MS" w:cs="Arial"/>
                <w:color w:val="000000"/>
                <w:sz w:val="20"/>
                <w:szCs w:val="20"/>
              </w:rPr>
              <w:t>10</w:t>
            </w:r>
          </w:p>
        </w:tc>
      </w:tr>
      <w:tr w:rsidR="00B9101C" w:rsidRPr="0048768E" w14:paraId="3E737EBD" w14:textId="02753FD3" w:rsidTr="008057C2">
        <w:trPr>
          <w:gridAfter w:val="1"/>
          <w:wAfter w:w="16" w:type="dxa"/>
          <w:trHeight w:val="280"/>
        </w:trPr>
        <w:tc>
          <w:tcPr>
            <w:tcW w:w="2835" w:type="dxa"/>
            <w:tcBorders>
              <w:top w:val="nil"/>
              <w:left w:val="nil"/>
              <w:right w:val="nil"/>
            </w:tcBorders>
            <w:tcMar>
              <w:top w:w="15" w:type="dxa"/>
              <w:left w:w="15" w:type="dxa"/>
              <w:bottom w:w="0" w:type="dxa"/>
              <w:right w:w="15" w:type="dxa"/>
            </w:tcMar>
            <w:vAlign w:val="bottom"/>
            <w:hideMark/>
          </w:tcPr>
          <w:p w14:paraId="2B50FF52" w14:textId="77777777" w:rsidR="00B9101C" w:rsidRPr="0048768E" w:rsidRDefault="00B9101C" w:rsidP="00B9101C">
            <w:pPr>
              <w:jc w:val="right"/>
              <w:rPr>
                <w:rFonts w:ascii="Calibri" w:hAnsi="Calibri" w:cs="Calibri"/>
                <w:color w:val="000000"/>
              </w:rPr>
            </w:pPr>
          </w:p>
        </w:tc>
        <w:tc>
          <w:tcPr>
            <w:tcW w:w="2410" w:type="dxa"/>
            <w:tcBorders>
              <w:top w:val="nil"/>
              <w:left w:val="nil"/>
              <w:right w:val="nil"/>
            </w:tcBorders>
            <w:tcMar>
              <w:top w:w="15" w:type="dxa"/>
              <w:left w:w="15" w:type="dxa"/>
              <w:bottom w:w="0" w:type="dxa"/>
              <w:right w:w="15" w:type="dxa"/>
            </w:tcMar>
            <w:vAlign w:val="bottom"/>
            <w:hideMark/>
          </w:tcPr>
          <w:p w14:paraId="5D5FC773" w14:textId="77777777" w:rsidR="00B9101C" w:rsidRPr="0048768E" w:rsidRDefault="00B9101C" w:rsidP="00B9101C">
            <w:pPr>
              <w:rPr>
                <w:rFonts w:ascii="Calibri" w:hAnsi="Calibri" w:cs="Calibri"/>
                <w:color w:val="000000"/>
              </w:rPr>
            </w:pPr>
            <w:r w:rsidRPr="0048768E">
              <w:rPr>
                <w:rFonts w:ascii="Calibri" w:hAnsi="Calibri" w:cs="Calibri"/>
                <w:color w:val="000000"/>
              </w:rPr>
              <w:t>Exports</w:t>
            </w:r>
          </w:p>
        </w:tc>
        <w:tc>
          <w:tcPr>
            <w:tcW w:w="709" w:type="dxa"/>
            <w:gridSpan w:val="2"/>
            <w:vAlign w:val="bottom"/>
          </w:tcPr>
          <w:p w14:paraId="671E39D9" w14:textId="2D45CFA2" w:rsidR="00B9101C" w:rsidRPr="0048768E" w:rsidRDefault="00B9101C" w:rsidP="00B9101C">
            <w:pPr>
              <w:rPr>
                <w:rFonts w:ascii="Calibri" w:hAnsi="Calibri" w:cs="Calibri"/>
                <w:color w:val="000000"/>
              </w:rPr>
            </w:pPr>
            <w:r>
              <w:rPr>
                <w:rFonts w:ascii="Arial Unicode MS" w:hAnsi="Arial Unicode MS" w:cs="Arial"/>
                <w:color w:val="000000"/>
                <w:sz w:val="20"/>
                <w:szCs w:val="20"/>
              </w:rPr>
              <w:t>119</w:t>
            </w:r>
          </w:p>
        </w:tc>
        <w:tc>
          <w:tcPr>
            <w:tcW w:w="774" w:type="dxa"/>
            <w:vAlign w:val="bottom"/>
          </w:tcPr>
          <w:p w14:paraId="0D9E1C85" w14:textId="6A3B3F15" w:rsidR="00B9101C" w:rsidRPr="0048768E" w:rsidRDefault="00B9101C" w:rsidP="00B9101C">
            <w:pPr>
              <w:rPr>
                <w:rFonts w:ascii="Calibri" w:hAnsi="Calibri" w:cs="Calibri"/>
                <w:color w:val="000000"/>
              </w:rPr>
            </w:pPr>
            <w:r>
              <w:rPr>
                <w:rFonts w:ascii="Arial Unicode MS" w:hAnsi="Arial Unicode MS" w:cs="Arial"/>
                <w:color w:val="000000"/>
                <w:sz w:val="20"/>
                <w:szCs w:val="20"/>
              </w:rPr>
              <w:t>164</w:t>
            </w:r>
          </w:p>
        </w:tc>
        <w:tc>
          <w:tcPr>
            <w:tcW w:w="576" w:type="dxa"/>
            <w:gridSpan w:val="2"/>
            <w:vAlign w:val="bottom"/>
          </w:tcPr>
          <w:p w14:paraId="05B8C6E7" w14:textId="7DF00289" w:rsidR="00B9101C" w:rsidRPr="0048768E" w:rsidRDefault="00B9101C" w:rsidP="00B9101C">
            <w:pPr>
              <w:rPr>
                <w:rFonts w:ascii="Calibri" w:hAnsi="Calibri" w:cs="Calibri"/>
                <w:color w:val="000000"/>
              </w:rPr>
            </w:pPr>
            <w:r>
              <w:rPr>
                <w:rFonts w:ascii="Arial Unicode MS" w:hAnsi="Arial Unicode MS" w:cs="Arial"/>
                <w:color w:val="000000"/>
                <w:sz w:val="20"/>
                <w:szCs w:val="20"/>
              </w:rPr>
              <w:t>201</w:t>
            </w:r>
          </w:p>
        </w:tc>
        <w:tc>
          <w:tcPr>
            <w:tcW w:w="576" w:type="dxa"/>
            <w:gridSpan w:val="2"/>
            <w:vAlign w:val="bottom"/>
          </w:tcPr>
          <w:p w14:paraId="1CB34252" w14:textId="7B9E2FE9" w:rsidR="00B9101C" w:rsidRPr="0048768E" w:rsidRDefault="00B9101C" w:rsidP="00B9101C">
            <w:pPr>
              <w:rPr>
                <w:rFonts w:ascii="Calibri" w:hAnsi="Calibri" w:cs="Calibri"/>
                <w:color w:val="000000"/>
              </w:rPr>
            </w:pPr>
            <w:r>
              <w:rPr>
                <w:rFonts w:ascii="Arial Unicode MS" w:hAnsi="Arial Unicode MS" w:cs="Arial"/>
                <w:color w:val="000000"/>
                <w:sz w:val="20"/>
                <w:szCs w:val="20"/>
              </w:rPr>
              <w:t>163</w:t>
            </w:r>
          </w:p>
        </w:tc>
        <w:tc>
          <w:tcPr>
            <w:tcW w:w="576" w:type="dxa"/>
            <w:gridSpan w:val="2"/>
            <w:vAlign w:val="bottom"/>
          </w:tcPr>
          <w:p w14:paraId="2403F252" w14:textId="7EA0FE71" w:rsidR="00B9101C" w:rsidRPr="0048768E" w:rsidRDefault="00B9101C" w:rsidP="00B9101C">
            <w:pPr>
              <w:rPr>
                <w:rFonts w:ascii="Calibri" w:hAnsi="Calibri" w:cs="Calibri"/>
                <w:color w:val="000000"/>
              </w:rPr>
            </w:pPr>
            <w:r>
              <w:rPr>
                <w:rFonts w:ascii="Arial Unicode MS" w:hAnsi="Arial Unicode MS" w:cs="Arial"/>
                <w:color w:val="000000"/>
                <w:sz w:val="20"/>
                <w:szCs w:val="20"/>
              </w:rPr>
              <w:t>157</w:t>
            </w:r>
          </w:p>
        </w:tc>
        <w:tc>
          <w:tcPr>
            <w:tcW w:w="577" w:type="dxa"/>
            <w:gridSpan w:val="2"/>
            <w:vAlign w:val="bottom"/>
          </w:tcPr>
          <w:p w14:paraId="467405E9" w14:textId="014E3E8C" w:rsidR="00B9101C" w:rsidRPr="0048768E" w:rsidRDefault="00B9101C" w:rsidP="00B9101C">
            <w:pPr>
              <w:rPr>
                <w:rFonts w:ascii="Calibri" w:hAnsi="Calibri" w:cs="Calibri"/>
                <w:color w:val="000000"/>
              </w:rPr>
            </w:pPr>
            <w:r>
              <w:rPr>
                <w:rFonts w:ascii="Arial Unicode MS" w:hAnsi="Arial Unicode MS" w:cs="Arial"/>
                <w:color w:val="000000"/>
                <w:sz w:val="20"/>
                <w:szCs w:val="20"/>
              </w:rPr>
              <w:t>155</w:t>
            </w:r>
          </w:p>
        </w:tc>
        <w:tc>
          <w:tcPr>
            <w:tcW w:w="577" w:type="dxa"/>
            <w:gridSpan w:val="2"/>
            <w:vAlign w:val="bottom"/>
          </w:tcPr>
          <w:p w14:paraId="6C13987A" w14:textId="31C24053" w:rsidR="00B9101C" w:rsidRPr="0048768E" w:rsidRDefault="00B9101C" w:rsidP="00B9101C">
            <w:pPr>
              <w:rPr>
                <w:rFonts w:ascii="Calibri" w:hAnsi="Calibri" w:cs="Calibri"/>
                <w:color w:val="000000"/>
              </w:rPr>
            </w:pPr>
            <w:r>
              <w:rPr>
                <w:rFonts w:ascii="Arial Unicode MS" w:hAnsi="Arial Unicode MS" w:cs="Arial"/>
                <w:color w:val="000000"/>
                <w:sz w:val="20"/>
                <w:szCs w:val="20"/>
              </w:rPr>
              <w:t>128</w:t>
            </w:r>
          </w:p>
        </w:tc>
        <w:tc>
          <w:tcPr>
            <w:tcW w:w="577" w:type="dxa"/>
            <w:gridSpan w:val="2"/>
            <w:vAlign w:val="bottom"/>
          </w:tcPr>
          <w:p w14:paraId="46CD828C" w14:textId="042A843A" w:rsidR="00B9101C" w:rsidRPr="0048768E" w:rsidRDefault="00B9101C" w:rsidP="00B9101C">
            <w:pPr>
              <w:rPr>
                <w:rFonts w:ascii="Calibri" w:hAnsi="Calibri" w:cs="Calibri"/>
                <w:color w:val="000000"/>
              </w:rPr>
            </w:pPr>
            <w:r>
              <w:rPr>
                <w:rFonts w:ascii="Arial Unicode MS" w:hAnsi="Arial Unicode MS" w:cs="Arial"/>
                <w:color w:val="000000"/>
                <w:sz w:val="20"/>
                <w:szCs w:val="20"/>
              </w:rPr>
              <w:t>129</w:t>
            </w:r>
          </w:p>
        </w:tc>
        <w:tc>
          <w:tcPr>
            <w:tcW w:w="577" w:type="dxa"/>
            <w:gridSpan w:val="2"/>
            <w:vAlign w:val="bottom"/>
          </w:tcPr>
          <w:p w14:paraId="55160302" w14:textId="6E1F5C67" w:rsidR="00B9101C" w:rsidRPr="0048768E" w:rsidRDefault="00B9101C" w:rsidP="00B9101C">
            <w:pPr>
              <w:rPr>
                <w:rFonts w:ascii="Calibri" w:hAnsi="Calibri" w:cs="Calibri"/>
                <w:color w:val="000000"/>
              </w:rPr>
            </w:pPr>
            <w:r>
              <w:rPr>
                <w:rFonts w:ascii="Arial Unicode MS" w:hAnsi="Arial Unicode MS" w:cs="Arial"/>
                <w:color w:val="000000"/>
                <w:sz w:val="20"/>
                <w:szCs w:val="20"/>
              </w:rPr>
              <w:t>156</w:t>
            </w:r>
          </w:p>
        </w:tc>
        <w:tc>
          <w:tcPr>
            <w:tcW w:w="577" w:type="dxa"/>
            <w:gridSpan w:val="2"/>
            <w:vAlign w:val="bottom"/>
          </w:tcPr>
          <w:p w14:paraId="487E4EE0" w14:textId="4428CDDF" w:rsidR="00B9101C" w:rsidRPr="0048768E" w:rsidRDefault="00B9101C" w:rsidP="00B9101C">
            <w:pPr>
              <w:rPr>
                <w:rFonts w:ascii="Calibri" w:hAnsi="Calibri" w:cs="Calibri"/>
                <w:color w:val="000000"/>
              </w:rPr>
            </w:pPr>
            <w:r>
              <w:rPr>
                <w:rFonts w:ascii="Arial Unicode MS" w:hAnsi="Arial Unicode MS" w:cs="Arial"/>
                <w:color w:val="000000"/>
                <w:sz w:val="20"/>
                <w:szCs w:val="20"/>
              </w:rPr>
              <w:t>154</w:t>
            </w:r>
          </w:p>
        </w:tc>
        <w:tc>
          <w:tcPr>
            <w:tcW w:w="577" w:type="dxa"/>
            <w:gridSpan w:val="2"/>
            <w:vAlign w:val="bottom"/>
          </w:tcPr>
          <w:p w14:paraId="30A4B779" w14:textId="6C6EBC33" w:rsidR="00B9101C" w:rsidRPr="0048768E" w:rsidRDefault="00B9101C" w:rsidP="00B9101C">
            <w:pPr>
              <w:rPr>
                <w:rFonts w:ascii="Calibri" w:hAnsi="Calibri" w:cs="Calibri"/>
                <w:color w:val="000000"/>
              </w:rPr>
            </w:pPr>
            <w:r>
              <w:rPr>
                <w:rFonts w:ascii="Arial Unicode MS" w:hAnsi="Arial Unicode MS" w:cs="Arial"/>
                <w:color w:val="000000"/>
                <w:sz w:val="20"/>
                <w:szCs w:val="20"/>
              </w:rPr>
              <w:t>133</w:t>
            </w:r>
          </w:p>
        </w:tc>
        <w:tc>
          <w:tcPr>
            <w:tcW w:w="577" w:type="dxa"/>
            <w:gridSpan w:val="2"/>
            <w:vAlign w:val="bottom"/>
          </w:tcPr>
          <w:p w14:paraId="3A1F7D77" w14:textId="6F36E8B6" w:rsidR="00B9101C" w:rsidRPr="0048768E" w:rsidRDefault="00B9101C" w:rsidP="00B9101C">
            <w:pPr>
              <w:rPr>
                <w:rFonts w:ascii="Calibri" w:hAnsi="Calibri" w:cs="Calibri"/>
                <w:color w:val="000000"/>
              </w:rPr>
            </w:pPr>
            <w:r>
              <w:rPr>
                <w:rFonts w:ascii="Arial Unicode MS" w:hAnsi="Arial Unicode MS" w:cs="Arial"/>
                <w:color w:val="000000"/>
                <w:sz w:val="20"/>
                <w:szCs w:val="20"/>
              </w:rPr>
              <w:t>170</w:t>
            </w:r>
          </w:p>
        </w:tc>
        <w:tc>
          <w:tcPr>
            <w:tcW w:w="577" w:type="dxa"/>
            <w:gridSpan w:val="2"/>
            <w:vAlign w:val="bottom"/>
          </w:tcPr>
          <w:p w14:paraId="651D1645" w14:textId="288A7572" w:rsidR="00B9101C" w:rsidRPr="0048768E" w:rsidRDefault="00B9101C" w:rsidP="00B9101C">
            <w:pPr>
              <w:rPr>
                <w:rFonts w:ascii="Calibri" w:hAnsi="Calibri" w:cs="Calibri"/>
                <w:color w:val="000000"/>
              </w:rPr>
            </w:pPr>
            <w:r>
              <w:rPr>
                <w:rFonts w:ascii="Arial Unicode MS" w:hAnsi="Arial Unicode MS" w:cs="Arial"/>
                <w:color w:val="000000"/>
                <w:sz w:val="20"/>
                <w:szCs w:val="20"/>
              </w:rPr>
              <w:t>157</w:t>
            </w:r>
          </w:p>
        </w:tc>
        <w:tc>
          <w:tcPr>
            <w:tcW w:w="577" w:type="dxa"/>
            <w:gridSpan w:val="2"/>
            <w:vAlign w:val="bottom"/>
          </w:tcPr>
          <w:p w14:paraId="27EC3F51" w14:textId="62C85C78" w:rsidR="00B9101C" w:rsidRPr="0048768E" w:rsidRDefault="00B9101C" w:rsidP="00B9101C">
            <w:pPr>
              <w:rPr>
                <w:rFonts w:ascii="Calibri" w:hAnsi="Calibri" w:cs="Calibri"/>
                <w:color w:val="000000"/>
              </w:rPr>
            </w:pPr>
            <w:r>
              <w:rPr>
                <w:rFonts w:ascii="Arial Unicode MS" w:hAnsi="Arial Unicode MS" w:cs="Arial"/>
                <w:color w:val="000000"/>
                <w:sz w:val="20"/>
                <w:szCs w:val="20"/>
              </w:rPr>
              <w:t>150</w:t>
            </w:r>
          </w:p>
        </w:tc>
      </w:tr>
      <w:tr w:rsidR="00B9101C" w:rsidRPr="0048768E" w14:paraId="69F98045" w14:textId="3B90616E" w:rsidTr="008057C2">
        <w:trPr>
          <w:gridAfter w:val="1"/>
          <w:wAfter w:w="16" w:type="dxa"/>
          <w:trHeight w:val="280"/>
        </w:trPr>
        <w:tc>
          <w:tcPr>
            <w:tcW w:w="2835" w:type="dxa"/>
            <w:tcBorders>
              <w:top w:val="nil"/>
              <w:left w:val="nil"/>
              <w:bottom w:val="single" w:sz="4" w:space="0" w:color="auto"/>
              <w:right w:val="nil"/>
            </w:tcBorders>
            <w:tcMar>
              <w:top w:w="15" w:type="dxa"/>
              <w:left w:w="15" w:type="dxa"/>
              <w:bottom w:w="0" w:type="dxa"/>
              <w:right w:w="15" w:type="dxa"/>
            </w:tcMar>
            <w:vAlign w:val="bottom"/>
            <w:hideMark/>
          </w:tcPr>
          <w:p w14:paraId="6FD1EB14" w14:textId="77777777" w:rsidR="00B9101C" w:rsidRPr="0048768E" w:rsidRDefault="00B9101C" w:rsidP="00B9101C">
            <w:pPr>
              <w:jc w:val="right"/>
              <w:rPr>
                <w:rFonts w:ascii="Calibri" w:hAnsi="Calibri" w:cs="Calibri"/>
                <w:color w:val="000000"/>
              </w:rPr>
            </w:pPr>
          </w:p>
        </w:tc>
        <w:tc>
          <w:tcPr>
            <w:tcW w:w="2410" w:type="dxa"/>
            <w:tcBorders>
              <w:top w:val="nil"/>
              <w:left w:val="nil"/>
              <w:bottom w:val="single" w:sz="4" w:space="0" w:color="auto"/>
              <w:right w:val="nil"/>
            </w:tcBorders>
            <w:tcMar>
              <w:top w:w="15" w:type="dxa"/>
              <w:left w:w="15" w:type="dxa"/>
              <w:bottom w:w="0" w:type="dxa"/>
              <w:right w:w="15" w:type="dxa"/>
            </w:tcMar>
            <w:vAlign w:val="bottom"/>
            <w:hideMark/>
          </w:tcPr>
          <w:p w14:paraId="633456F9" w14:textId="77777777" w:rsidR="00B9101C" w:rsidRPr="0048768E" w:rsidRDefault="00B9101C" w:rsidP="00B9101C">
            <w:pPr>
              <w:rPr>
                <w:rFonts w:ascii="Calibri" w:hAnsi="Calibri" w:cs="Calibri"/>
                <w:color w:val="000000"/>
              </w:rPr>
            </w:pPr>
            <w:r w:rsidRPr="0048768E">
              <w:rPr>
                <w:rFonts w:ascii="Calibri" w:hAnsi="Calibri" w:cs="Calibri"/>
                <w:color w:val="000000"/>
              </w:rPr>
              <w:t>Domestic Consumption</w:t>
            </w:r>
          </w:p>
        </w:tc>
        <w:tc>
          <w:tcPr>
            <w:tcW w:w="709" w:type="dxa"/>
            <w:gridSpan w:val="2"/>
            <w:tcBorders>
              <w:bottom w:val="single" w:sz="4" w:space="0" w:color="auto"/>
            </w:tcBorders>
            <w:vAlign w:val="bottom"/>
          </w:tcPr>
          <w:p w14:paraId="2CF679C7" w14:textId="4C55D892" w:rsidR="00B9101C" w:rsidRPr="0048768E" w:rsidRDefault="00CA2E74" w:rsidP="00B9101C">
            <w:pPr>
              <w:rPr>
                <w:rFonts w:ascii="Calibri" w:hAnsi="Calibri" w:cs="Calibri"/>
                <w:color w:val="000000"/>
              </w:rPr>
            </w:pPr>
            <w:r>
              <w:rPr>
                <w:rFonts w:ascii="Arial Unicode MS" w:hAnsi="Arial Unicode MS" w:cs="Arial"/>
                <w:color w:val="000000"/>
                <w:sz w:val="20"/>
                <w:szCs w:val="20"/>
              </w:rPr>
              <w:t>8</w:t>
            </w:r>
            <w:r w:rsidR="00B9101C">
              <w:rPr>
                <w:rFonts w:ascii="Arial Unicode MS" w:hAnsi="Arial Unicode MS" w:cs="Arial"/>
                <w:color w:val="000000"/>
                <w:sz w:val="20"/>
                <w:szCs w:val="20"/>
              </w:rPr>
              <w:t>0</w:t>
            </w:r>
          </w:p>
        </w:tc>
        <w:tc>
          <w:tcPr>
            <w:tcW w:w="774" w:type="dxa"/>
            <w:tcBorders>
              <w:bottom w:val="single" w:sz="4" w:space="0" w:color="auto"/>
            </w:tcBorders>
            <w:vAlign w:val="bottom"/>
          </w:tcPr>
          <w:p w14:paraId="06AA7F58" w14:textId="179A5F36" w:rsidR="00B9101C" w:rsidRPr="0048768E" w:rsidRDefault="00B9101C" w:rsidP="00B9101C">
            <w:pPr>
              <w:rPr>
                <w:rFonts w:ascii="Calibri" w:hAnsi="Calibri" w:cs="Calibri"/>
                <w:color w:val="000000"/>
              </w:rPr>
            </w:pPr>
            <w:r>
              <w:rPr>
                <w:rFonts w:ascii="Arial Unicode MS" w:hAnsi="Arial Unicode MS" w:cs="Arial"/>
                <w:color w:val="000000"/>
                <w:sz w:val="20"/>
                <w:szCs w:val="20"/>
              </w:rPr>
              <w:t>81</w:t>
            </w:r>
          </w:p>
        </w:tc>
        <w:tc>
          <w:tcPr>
            <w:tcW w:w="576" w:type="dxa"/>
            <w:gridSpan w:val="2"/>
            <w:tcBorders>
              <w:bottom w:val="single" w:sz="4" w:space="0" w:color="auto"/>
            </w:tcBorders>
            <w:vAlign w:val="bottom"/>
          </w:tcPr>
          <w:p w14:paraId="55E40159" w14:textId="18434D45" w:rsidR="00B9101C" w:rsidRPr="0048768E" w:rsidRDefault="00B9101C" w:rsidP="00B9101C">
            <w:pPr>
              <w:rPr>
                <w:rFonts w:ascii="Calibri" w:hAnsi="Calibri" w:cs="Calibri"/>
                <w:color w:val="000000"/>
              </w:rPr>
            </w:pPr>
            <w:r>
              <w:rPr>
                <w:rFonts w:ascii="Arial Unicode MS" w:hAnsi="Arial Unicode MS" w:cs="Arial"/>
                <w:color w:val="000000"/>
                <w:sz w:val="20"/>
                <w:szCs w:val="20"/>
              </w:rPr>
              <w:t>85</w:t>
            </w:r>
          </w:p>
        </w:tc>
        <w:tc>
          <w:tcPr>
            <w:tcW w:w="576" w:type="dxa"/>
            <w:gridSpan w:val="2"/>
            <w:tcBorders>
              <w:bottom w:val="single" w:sz="4" w:space="0" w:color="auto"/>
            </w:tcBorders>
            <w:vAlign w:val="bottom"/>
          </w:tcPr>
          <w:p w14:paraId="27149DE2" w14:textId="68F821D0" w:rsidR="00B9101C" w:rsidRPr="0048768E" w:rsidRDefault="00B9101C" w:rsidP="00B9101C">
            <w:pPr>
              <w:rPr>
                <w:rFonts w:ascii="Calibri" w:hAnsi="Calibri" w:cs="Calibri"/>
                <w:color w:val="000000"/>
              </w:rPr>
            </w:pPr>
            <w:r>
              <w:rPr>
                <w:rFonts w:ascii="Arial Unicode MS" w:hAnsi="Arial Unicode MS" w:cs="Arial"/>
                <w:color w:val="000000"/>
                <w:sz w:val="20"/>
                <w:szCs w:val="20"/>
              </w:rPr>
              <w:t>75</w:t>
            </w:r>
          </w:p>
        </w:tc>
        <w:tc>
          <w:tcPr>
            <w:tcW w:w="576" w:type="dxa"/>
            <w:gridSpan w:val="2"/>
            <w:tcBorders>
              <w:bottom w:val="single" w:sz="4" w:space="0" w:color="auto"/>
            </w:tcBorders>
            <w:vAlign w:val="bottom"/>
          </w:tcPr>
          <w:p w14:paraId="5CF9A5D1" w14:textId="123608EC" w:rsidR="00B9101C" w:rsidRPr="0048768E" w:rsidRDefault="00B9101C" w:rsidP="00B9101C">
            <w:pPr>
              <w:rPr>
                <w:rFonts w:ascii="Calibri" w:hAnsi="Calibri" w:cs="Calibri"/>
                <w:color w:val="000000"/>
              </w:rPr>
            </w:pPr>
            <w:r>
              <w:rPr>
                <w:rFonts w:ascii="Arial Unicode MS" w:hAnsi="Arial Unicode MS" w:cs="Arial"/>
                <w:color w:val="000000"/>
                <w:sz w:val="20"/>
                <w:szCs w:val="20"/>
              </w:rPr>
              <w:t>46</w:t>
            </w:r>
          </w:p>
        </w:tc>
        <w:tc>
          <w:tcPr>
            <w:tcW w:w="577" w:type="dxa"/>
            <w:gridSpan w:val="2"/>
            <w:tcBorders>
              <w:bottom w:val="single" w:sz="4" w:space="0" w:color="auto"/>
            </w:tcBorders>
            <w:vAlign w:val="bottom"/>
          </w:tcPr>
          <w:p w14:paraId="705B1E09" w14:textId="3E010FD7" w:rsidR="00B9101C" w:rsidRPr="0048768E" w:rsidRDefault="00B9101C" w:rsidP="00B9101C">
            <w:pPr>
              <w:rPr>
                <w:rFonts w:ascii="Calibri" w:hAnsi="Calibri" w:cs="Calibri"/>
                <w:color w:val="000000"/>
              </w:rPr>
            </w:pPr>
            <w:r>
              <w:rPr>
                <w:rFonts w:ascii="Arial Unicode MS" w:hAnsi="Arial Unicode MS" w:cs="Arial"/>
                <w:color w:val="000000"/>
                <w:sz w:val="20"/>
                <w:szCs w:val="20"/>
              </w:rPr>
              <w:t>48</w:t>
            </w:r>
          </w:p>
        </w:tc>
        <w:tc>
          <w:tcPr>
            <w:tcW w:w="577" w:type="dxa"/>
            <w:gridSpan w:val="2"/>
            <w:tcBorders>
              <w:bottom w:val="single" w:sz="4" w:space="0" w:color="auto"/>
            </w:tcBorders>
            <w:vAlign w:val="bottom"/>
          </w:tcPr>
          <w:p w14:paraId="729C3AAC" w14:textId="49C9773B" w:rsidR="00B9101C" w:rsidRPr="0048768E" w:rsidRDefault="00B9101C" w:rsidP="00B9101C">
            <w:pPr>
              <w:rPr>
                <w:rFonts w:ascii="Calibri" w:hAnsi="Calibri" w:cs="Calibri"/>
                <w:color w:val="000000"/>
              </w:rPr>
            </w:pPr>
            <w:r>
              <w:rPr>
                <w:rFonts w:ascii="Arial Unicode MS" w:hAnsi="Arial Unicode MS" w:cs="Arial"/>
                <w:color w:val="000000"/>
                <w:sz w:val="20"/>
                <w:szCs w:val="20"/>
              </w:rPr>
              <w:t>45</w:t>
            </w:r>
          </w:p>
        </w:tc>
        <w:tc>
          <w:tcPr>
            <w:tcW w:w="577" w:type="dxa"/>
            <w:gridSpan w:val="2"/>
            <w:tcBorders>
              <w:bottom w:val="single" w:sz="4" w:space="0" w:color="auto"/>
            </w:tcBorders>
            <w:vAlign w:val="bottom"/>
          </w:tcPr>
          <w:p w14:paraId="6E83DEFA" w14:textId="50F00140" w:rsidR="00B9101C" w:rsidRPr="0048768E" w:rsidRDefault="00B9101C" w:rsidP="00B9101C">
            <w:pPr>
              <w:rPr>
                <w:rFonts w:ascii="Calibri" w:hAnsi="Calibri" w:cs="Calibri"/>
                <w:color w:val="000000"/>
              </w:rPr>
            </w:pPr>
            <w:r>
              <w:rPr>
                <w:rFonts w:ascii="Arial Unicode MS" w:hAnsi="Arial Unicode MS" w:cs="Arial"/>
                <w:color w:val="000000"/>
                <w:sz w:val="20"/>
                <w:szCs w:val="20"/>
              </w:rPr>
              <w:t>43</w:t>
            </w:r>
          </w:p>
        </w:tc>
        <w:tc>
          <w:tcPr>
            <w:tcW w:w="577" w:type="dxa"/>
            <w:gridSpan w:val="2"/>
            <w:tcBorders>
              <w:bottom w:val="single" w:sz="4" w:space="0" w:color="auto"/>
            </w:tcBorders>
            <w:vAlign w:val="bottom"/>
          </w:tcPr>
          <w:p w14:paraId="540E1ED2" w14:textId="226CE6E4" w:rsidR="00B9101C" w:rsidRPr="0048768E" w:rsidRDefault="00B9101C" w:rsidP="00B9101C">
            <w:pPr>
              <w:rPr>
                <w:rFonts w:ascii="Calibri" w:hAnsi="Calibri" w:cs="Calibri"/>
                <w:color w:val="000000"/>
              </w:rPr>
            </w:pPr>
            <w:r>
              <w:rPr>
                <w:rFonts w:ascii="Arial Unicode MS" w:hAnsi="Arial Unicode MS" w:cs="Arial"/>
                <w:color w:val="000000"/>
                <w:sz w:val="20"/>
                <w:szCs w:val="20"/>
              </w:rPr>
              <w:t>40</w:t>
            </w:r>
          </w:p>
        </w:tc>
        <w:tc>
          <w:tcPr>
            <w:tcW w:w="577" w:type="dxa"/>
            <w:gridSpan w:val="2"/>
            <w:tcBorders>
              <w:bottom w:val="single" w:sz="4" w:space="0" w:color="auto"/>
            </w:tcBorders>
            <w:vAlign w:val="bottom"/>
          </w:tcPr>
          <w:p w14:paraId="3CC13DD3" w14:textId="46E28F38" w:rsidR="00B9101C" w:rsidRPr="0048768E" w:rsidRDefault="00B9101C" w:rsidP="00B9101C">
            <w:pPr>
              <w:rPr>
                <w:rFonts w:ascii="Calibri" w:hAnsi="Calibri" w:cs="Calibri"/>
                <w:color w:val="000000"/>
              </w:rPr>
            </w:pPr>
            <w:r>
              <w:rPr>
                <w:rFonts w:ascii="Arial Unicode MS" w:hAnsi="Arial Unicode MS" w:cs="Arial"/>
                <w:color w:val="000000"/>
                <w:sz w:val="20"/>
                <w:szCs w:val="20"/>
              </w:rPr>
              <w:t>28</w:t>
            </w:r>
          </w:p>
        </w:tc>
        <w:tc>
          <w:tcPr>
            <w:tcW w:w="577" w:type="dxa"/>
            <w:gridSpan w:val="2"/>
            <w:tcBorders>
              <w:bottom w:val="single" w:sz="4" w:space="0" w:color="auto"/>
            </w:tcBorders>
            <w:vAlign w:val="bottom"/>
          </w:tcPr>
          <w:p w14:paraId="5C6D91D4" w14:textId="7C9D41BD" w:rsidR="00B9101C" w:rsidRPr="0048768E" w:rsidRDefault="00B9101C" w:rsidP="00B9101C">
            <w:pPr>
              <w:rPr>
                <w:rFonts w:ascii="Calibri" w:hAnsi="Calibri" w:cs="Calibri"/>
                <w:color w:val="000000"/>
              </w:rPr>
            </w:pPr>
            <w:r>
              <w:rPr>
                <w:rFonts w:ascii="Arial Unicode MS" w:hAnsi="Arial Unicode MS" w:cs="Arial"/>
                <w:color w:val="000000"/>
                <w:sz w:val="20"/>
                <w:szCs w:val="20"/>
              </w:rPr>
              <w:t>28</w:t>
            </w:r>
          </w:p>
        </w:tc>
        <w:tc>
          <w:tcPr>
            <w:tcW w:w="577" w:type="dxa"/>
            <w:gridSpan w:val="2"/>
            <w:tcBorders>
              <w:bottom w:val="single" w:sz="4" w:space="0" w:color="auto"/>
            </w:tcBorders>
            <w:vAlign w:val="bottom"/>
          </w:tcPr>
          <w:p w14:paraId="72806B79" w14:textId="37EFED2A" w:rsidR="00B9101C" w:rsidRPr="0048768E" w:rsidRDefault="00B9101C" w:rsidP="00B9101C">
            <w:pPr>
              <w:rPr>
                <w:rFonts w:ascii="Calibri" w:hAnsi="Calibri" w:cs="Calibri"/>
                <w:color w:val="000000"/>
              </w:rPr>
            </w:pPr>
            <w:r>
              <w:rPr>
                <w:rFonts w:ascii="Arial Unicode MS" w:hAnsi="Arial Unicode MS" w:cs="Arial"/>
                <w:color w:val="000000"/>
                <w:sz w:val="20"/>
                <w:szCs w:val="20"/>
              </w:rPr>
              <w:t>24</w:t>
            </w:r>
          </w:p>
        </w:tc>
        <w:tc>
          <w:tcPr>
            <w:tcW w:w="577" w:type="dxa"/>
            <w:gridSpan w:val="2"/>
            <w:tcBorders>
              <w:bottom w:val="single" w:sz="4" w:space="0" w:color="auto"/>
            </w:tcBorders>
            <w:vAlign w:val="bottom"/>
          </w:tcPr>
          <w:p w14:paraId="43A7EBA8" w14:textId="0A6A47B1" w:rsidR="00B9101C" w:rsidRPr="0048768E" w:rsidRDefault="00B9101C" w:rsidP="00B9101C">
            <w:pPr>
              <w:rPr>
                <w:rFonts w:ascii="Calibri" w:hAnsi="Calibri" w:cs="Calibri"/>
                <w:color w:val="000000"/>
              </w:rPr>
            </w:pPr>
            <w:r>
              <w:rPr>
                <w:rFonts w:ascii="Arial Unicode MS" w:hAnsi="Arial Unicode MS" w:cs="Arial"/>
                <w:color w:val="000000"/>
                <w:sz w:val="20"/>
                <w:szCs w:val="20"/>
              </w:rPr>
              <w:t>25</w:t>
            </w:r>
          </w:p>
        </w:tc>
        <w:tc>
          <w:tcPr>
            <w:tcW w:w="577" w:type="dxa"/>
            <w:gridSpan w:val="2"/>
            <w:tcBorders>
              <w:bottom w:val="single" w:sz="4" w:space="0" w:color="auto"/>
            </w:tcBorders>
            <w:vAlign w:val="bottom"/>
          </w:tcPr>
          <w:p w14:paraId="1C0858AF" w14:textId="2A4D0634" w:rsidR="00B9101C" w:rsidRPr="0048768E" w:rsidRDefault="00B9101C" w:rsidP="00B9101C">
            <w:pPr>
              <w:rPr>
                <w:rFonts w:ascii="Calibri" w:hAnsi="Calibri" w:cs="Calibri"/>
                <w:color w:val="000000"/>
              </w:rPr>
            </w:pPr>
            <w:r>
              <w:rPr>
                <w:rFonts w:ascii="Arial Unicode MS" w:hAnsi="Arial Unicode MS" w:cs="Arial"/>
                <w:color w:val="000000"/>
                <w:sz w:val="20"/>
                <w:szCs w:val="20"/>
              </w:rPr>
              <w:t>25</w:t>
            </w:r>
          </w:p>
        </w:tc>
      </w:tr>
      <w:tr w:rsidR="0016743A" w:rsidRPr="0048768E" w14:paraId="289E32E4" w14:textId="77777777" w:rsidTr="008C6FC6">
        <w:trPr>
          <w:trHeight w:val="280"/>
        </w:trPr>
        <w:tc>
          <w:tcPr>
            <w:tcW w:w="2835" w:type="dxa"/>
            <w:tcBorders>
              <w:top w:val="single" w:sz="4" w:space="0" w:color="auto"/>
              <w:left w:val="nil"/>
              <w:bottom w:val="nil"/>
              <w:right w:val="nil"/>
            </w:tcBorders>
            <w:tcMar>
              <w:top w:w="15" w:type="dxa"/>
              <w:left w:w="15" w:type="dxa"/>
              <w:bottom w:w="0" w:type="dxa"/>
              <w:right w:w="15" w:type="dxa"/>
            </w:tcMar>
            <w:vAlign w:val="bottom"/>
          </w:tcPr>
          <w:p w14:paraId="0AC2A375" w14:textId="77777777" w:rsidR="0016743A" w:rsidRPr="0048768E" w:rsidRDefault="0016743A" w:rsidP="00B9101C">
            <w:pPr>
              <w:jc w:val="right"/>
              <w:rPr>
                <w:rFonts w:ascii="Calibri" w:hAnsi="Calibri" w:cs="Calibri"/>
                <w:color w:val="000000"/>
              </w:rPr>
            </w:pPr>
          </w:p>
        </w:tc>
        <w:tc>
          <w:tcPr>
            <w:tcW w:w="2944" w:type="dxa"/>
            <w:gridSpan w:val="2"/>
            <w:tcBorders>
              <w:top w:val="single" w:sz="4" w:space="0" w:color="auto"/>
              <w:left w:val="nil"/>
              <w:bottom w:val="nil"/>
              <w:right w:val="nil"/>
            </w:tcBorders>
            <w:tcMar>
              <w:top w:w="15" w:type="dxa"/>
              <w:left w:w="15" w:type="dxa"/>
              <w:bottom w:w="0" w:type="dxa"/>
              <w:right w:w="15" w:type="dxa"/>
            </w:tcMar>
            <w:vAlign w:val="bottom"/>
          </w:tcPr>
          <w:p w14:paraId="680579A5" w14:textId="77777777" w:rsidR="00CD4530" w:rsidRPr="0048768E" w:rsidRDefault="00CD4530" w:rsidP="00B9101C">
            <w:pPr>
              <w:rPr>
                <w:rFonts w:ascii="Calibri" w:hAnsi="Calibri" w:cs="Calibri"/>
                <w:color w:val="000000"/>
              </w:rPr>
            </w:pPr>
          </w:p>
        </w:tc>
        <w:tc>
          <w:tcPr>
            <w:tcW w:w="175" w:type="dxa"/>
            <w:tcBorders>
              <w:top w:val="single" w:sz="4" w:space="0" w:color="auto"/>
            </w:tcBorders>
            <w:vAlign w:val="bottom"/>
          </w:tcPr>
          <w:p w14:paraId="3518AD59" w14:textId="77777777" w:rsidR="0016743A" w:rsidRPr="008C6FC6" w:rsidRDefault="0016743A" w:rsidP="00B9101C">
            <w:pPr>
              <w:rPr>
                <w:rFonts w:ascii="Calibri" w:hAnsi="Calibri" w:cs="Calibri"/>
                <w:color w:val="000000"/>
                <w:sz w:val="20"/>
                <w:szCs w:val="20"/>
              </w:rPr>
            </w:pPr>
          </w:p>
        </w:tc>
        <w:tc>
          <w:tcPr>
            <w:tcW w:w="1276" w:type="dxa"/>
            <w:gridSpan w:val="2"/>
            <w:tcBorders>
              <w:top w:val="single" w:sz="4" w:space="0" w:color="auto"/>
            </w:tcBorders>
            <w:vAlign w:val="bottom"/>
          </w:tcPr>
          <w:p w14:paraId="0EBEF338" w14:textId="23A15BC5" w:rsidR="0016743A" w:rsidRPr="008C6FC6" w:rsidRDefault="00D65285" w:rsidP="00B9101C">
            <w:pPr>
              <w:rPr>
                <w:rFonts w:ascii="Calibri" w:hAnsi="Calibri" w:cs="Calibri"/>
                <w:color w:val="000000"/>
                <w:sz w:val="20"/>
                <w:szCs w:val="20"/>
              </w:rPr>
            </w:pPr>
            <w:r w:rsidRPr="008C6FC6">
              <w:rPr>
                <w:rFonts w:ascii="Calibri" w:hAnsi="Calibri" w:cs="Calibri"/>
                <w:i/>
                <w:iCs/>
                <w:color w:val="000000"/>
                <w:sz w:val="20"/>
                <w:szCs w:val="20"/>
              </w:rPr>
              <w:t>Source</w:t>
            </w:r>
            <w:r w:rsidRPr="008C6FC6">
              <w:rPr>
                <w:rFonts w:ascii="Calibri" w:hAnsi="Calibri" w:cs="Calibri"/>
                <w:color w:val="000000"/>
                <w:sz w:val="20"/>
                <w:szCs w:val="20"/>
              </w:rPr>
              <w:t xml:space="preserve">: </w:t>
            </w:r>
            <w:r w:rsidR="008C6FC6">
              <w:rPr>
                <w:rFonts w:ascii="Calibri" w:hAnsi="Calibri" w:cs="Calibri"/>
                <w:color w:val="000000"/>
                <w:sz w:val="20"/>
                <w:szCs w:val="20"/>
              </w:rPr>
              <w:t>U</w:t>
            </w:r>
            <w:r w:rsidRPr="008C6FC6">
              <w:rPr>
                <w:rFonts w:ascii="Calibri" w:hAnsi="Calibri" w:cs="Calibri"/>
                <w:color w:val="000000"/>
                <w:sz w:val="20"/>
                <w:szCs w:val="20"/>
              </w:rPr>
              <w:t>SDA</w:t>
            </w:r>
          </w:p>
        </w:tc>
        <w:tc>
          <w:tcPr>
            <w:tcW w:w="283" w:type="dxa"/>
            <w:gridSpan w:val="2"/>
            <w:tcBorders>
              <w:top w:val="single" w:sz="4" w:space="0" w:color="auto"/>
            </w:tcBorders>
            <w:vAlign w:val="bottom"/>
          </w:tcPr>
          <w:p w14:paraId="4E85748C" w14:textId="77777777" w:rsidR="0016743A" w:rsidRDefault="0016743A" w:rsidP="00B9101C">
            <w:pPr>
              <w:rPr>
                <w:rFonts w:ascii="Arial Unicode MS" w:hAnsi="Arial Unicode MS" w:cs="Arial"/>
                <w:color w:val="000000"/>
                <w:sz w:val="20"/>
                <w:szCs w:val="20"/>
              </w:rPr>
            </w:pPr>
          </w:p>
        </w:tc>
        <w:tc>
          <w:tcPr>
            <w:tcW w:w="387" w:type="dxa"/>
            <w:gridSpan w:val="2"/>
            <w:tcBorders>
              <w:top w:val="single" w:sz="4" w:space="0" w:color="auto"/>
            </w:tcBorders>
            <w:vAlign w:val="bottom"/>
          </w:tcPr>
          <w:p w14:paraId="70D50A74" w14:textId="77777777" w:rsidR="0016743A" w:rsidRDefault="0016743A" w:rsidP="00B9101C">
            <w:pPr>
              <w:rPr>
                <w:rFonts w:ascii="Arial Unicode MS" w:hAnsi="Arial Unicode MS" w:cs="Arial"/>
                <w:color w:val="000000"/>
                <w:sz w:val="20"/>
                <w:szCs w:val="20"/>
              </w:rPr>
            </w:pPr>
          </w:p>
        </w:tc>
        <w:tc>
          <w:tcPr>
            <w:tcW w:w="576" w:type="dxa"/>
            <w:gridSpan w:val="2"/>
            <w:tcBorders>
              <w:top w:val="single" w:sz="4" w:space="0" w:color="auto"/>
            </w:tcBorders>
            <w:vAlign w:val="bottom"/>
          </w:tcPr>
          <w:p w14:paraId="37FEFE0D"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4C650094"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59D40F05"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37512A2E"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3FCBE7C0"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0C867DB4"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1E912AC6"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4222B33D" w14:textId="77777777" w:rsidR="0016743A" w:rsidRDefault="0016743A" w:rsidP="00B9101C">
            <w:pPr>
              <w:rPr>
                <w:rFonts w:ascii="Arial Unicode MS" w:hAnsi="Arial Unicode MS" w:cs="Arial"/>
                <w:color w:val="000000"/>
                <w:sz w:val="20"/>
                <w:szCs w:val="20"/>
              </w:rPr>
            </w:pPr>
          </w:p>
        </w:tc>
        <w:tc>
          <w:tcPr>
            <w:tcW w:w="577" w:type="dxa"/>
            <w:gridSpan w:val="2"/>
            <w:tcBorders>
              <w:top w:val="single" w:sz="4" w:space="0" w:color="auto"/>
            </w:tcBorders>
            <w:vAlign w:val="bottom"/>
          </w:tcPr>
          <w:p w14:paraId="484305AC" w14:textId="77777777" w:rsidR="0016743A" w:rsidRDefault="0016743A" w:rsidP="00B9101C">
            <w:pPr>
              <w:rPr>
                <w:rFonts w:ascii="Arial Unicode MS" w:hAnsi="Arial Unicode MS" w:cs="Arial"/>
                <w:color w:val="000000"/>
                <w:sz w:val="20"/>
                <w:szCs w:val="20"/>
              </w:rPr>
            </w:pPr>
          </w:p>
        </w:tc>
        <w:tc>
          <w:tcPr>
            <w:tcW w:w="573" w:type="dxa"/>
            <w:gridSpan w:val="2"/>
            <w:tcBorders>
              <w:top w:val="single" w:sz="4" w:space="0" w:color="auto"/>
            </w:tcBorders>
            <w:vAlign w:val="bottom"/>
          </w:tcPr>
          <w:p w14:paraId="4E3D8182" w14:textId="77777777" w:rsidR="0016743A" w:rsidRDefault="0016743A" w:rsidP="00B9101C">
            <w:pPr>
              <w:rPr>
                <w:rFonts w:ascii="Arial Unicode MS" w:hAnsi="Arial Unicode MS" w:cs="Arial"/>
                <w:color w:val="000000"/>
                <w:sz w:val="20"/>
                <w:szCs w:val="20"/>
              </w:rPr>
            </w:pPr>
          </w:p>
        </w:tc>
      </w:tr>
      <w:tr w:rsidR="00B9101C" w:rsidRPr="0048768E" w14:paraId="28247865" w14:textId="77777777" w:rsidTr="008057C2">
        <w:trPr>
          <w:gridAfter w:val="1"/>
          <w:wAfter w:w="16" w:type="dxa"/>
          <w:trHeight w:val="280"/>
        </w:trPr>
        <w:tc>
          <w:tcPr>
            <w:tcW w:w="2835" w:type="dxa"/>
            <w:tcBorders>
              <w:top w:val="nil"/>
              <w:left w:val="nil"/>
              <w:bottom w:val="nil"/>
              <w:right w:val="nil"/>
            </w:tcBorders>
            <w:tcMar>
              <w:top w:w="15" w:type="dxa"/>
              <w:left w:w="15" w:type="dxa"/>
              <w:bottom w:w="0" w:type="dxa"/>
              <w:right w:w="15" w:type="dxa"/>
            </w:tcMar>
            <w:vAlign w:val="bottom"/>
          </w:tcPr>
          <w:p w14:paraId="5B497E42" w14:textId="77777777" w:rsidR="00B9101C" w:rsidRPr="0048768E" w:rsidRDefault="00B9101C" w:rsidP="00B9101C">
            <w:pPr>
              <w:jc w:val="right"/>
              <w:rPr>
                <w:rFonts w:ascii="Calibri" w:hAnsi="Calibri" w:cs="Calibri"/>
                <w:color w:val="000000"/>
              </w:rPr>
            </w:pPr>
          </w:p>
        </w:tc>
        <w:tc>
          <w:tcPr>
            <w:tcW w:w="2410" w:type="dxa"/>
            <w:tcBorders>
              <w:top w:val="nil"/>
              <w:left w:val="nil"/>
              <w:bottom w:val="nil"/>
              <w:right w:val="nil"/>
            </w:tcBorders>
            <w:tcMar>
              <w:top w:w="15" w:type="dxa"/>
              <w:left w:w="15" w:type="dxa"/>
              <w:bottom w:w="0" w:type="dxa"/>
              <w:right w:w="15" w:type="dxa"/>
            </w:tcMar>
            <w:vAlign w:val="bottom"/>
          </w:tcPr>
          <w:p w14:paraId="2D7D9606" w14:textId="77777777" w:rsidR="00B9101C" w:rsidRPr="0048768E" w:rsidRDefault="00B9101C" w:rsidP="00B9101C">
            <w:pPr>
              <w:rPr>
                <w:rFonts w:ascii="Calibri" w:hAnsi="Calibri" w:cs="Calibri"/>
                <w:color w:val="000000"/>
              </w:rPr>
            </w:pPr>
          </w:p>
        </w:tc>
        <w:tc>
          <w:tcPr>
            <w:tcW w:w="709" w:type="dxa"/>
            <w:gridSpan w:val="2"/>
            <w:vAlign w:val="bottom"/>
          </w:tcPr>
          <w:p w14:paraId="45F13B2C" w14:textId="77777777" w:rsidR="00B9101C" w:rsidRDefault="00B9101C" w:rsidP="00B9101C">
            <w:pPr>
              <w:rPr>
                <w:rFonts w:ascii="Arial Unicode MS" w:hAnsi="Arial Unicode MS" w:cs="Arial"/>
                <w:color w:val="000000"/>
                <w:sz w:val="20"/>
                <w:szCs w:val="20"/>
              </w:rPr>
            </w:pPr>
          </w:p>
        </w:tc>
        <w:tc>
          <w:tcPr>
            <w:tcW w:w="774" w:type="dxa"/>
            <w:vAlign w:val="bottom"/>
          </w:tcPr>
          <w:p w14:paraId="5277DC67" w14:textId="77777777" w:rsidR="00B9101C" w:rsidRDefault="00B9101C" w:rsidP="00B9101C">
            <w:pPr>
              <w:rPr>
                <w:rFonts w:ascii="Arial Unicode MS" w:hAnsi="Arial Unicode MS" w:cs="Arial"/>
                <w:color w:val="000000"/>
                <w:sz w:val="20"/>
                <w:szCs w:val="20"/>
              </w:rPr>
            </w:pPr>
          </w:p>
        </w:tc>
        <w:tc>
          <w:tcPr>
            <w:tcW w:w="576" w:type="dxa"/>
            <w:gridSpan w:val="2"/>
            <w:vAlign w:val="bottom"/>
          </w:tcPr>
          <w:p w14:paraId="5B4F37F4" w14:textId="77777777" w:rsidR="00B9101C" w:rsidRDefault="00B9101C" w:rsidP="00B9101C">
            <w:pPr>
              <w:rPr>
                <w:rFonts w:ascii="Arial Unicode MS" w:hAnsi="Arial Unicode MS" w:cs="Arial"/>
                <w:color w:val="000000"/>
                <w:sz w:val="20"/>
                <w:szCs w:val="20"/>
              </w:rPr>
            </w:pPr>
          </w:p>
        </w:tc>
        <w:tc>
          <w:tcPr>
            <w:tcW w:w="576" w:type="dxa"/>
            <w:gridSpan w:val="2"/>
            <w:vAlign w:val="bottom"/>
          </w:tcPr>
          <w:p w14:paraId="092271FF" w14:textId="77777777" w:rsidR="00B9101C" w:rsidRDefault="00B9101C" w:rsidP="00B9101C">
            <w:pPr>
              <w:rPr>
                <w:rFonts w:ascii="Arial Unicode MS" w:hAnsi="Arial Unicode MS" w:cs="Arial"/>
                <w:color w:val="000000"/>
                <w:sz w:val="20"/>
                <w:szCs w:val="20"/>
              </w:rPr>
            </w:pPr>
          </w:p>
        </w:tc>
        <w:tc>
          <w:tcPr>
            <w:tcW w:w="576" w:type="dxa"/>
            <w:gridSpan w:val="2"/>
            <w:vAlign w:val="bottom"/>
          </w:tcPr>
          <w:p w14:paraId="097BFBC3"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74761D30"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724AA0DD"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340A23D0"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040CC133"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785C84CF"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105FFDC0"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4D966EAA"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1F204747" w14:textId="77777777" w:rsidR="00B9101C" w:rsidRDefault="00B9101C" w:rsidP="00B9101C">
            <w:pPr>
              <w:rPr>
                <w:rFonts w:ascii="Arial Unicode MS" w:hAnsi="Arial Unicode MS" w:cs="Arial"/>
                <w:color w:val="000000"/>
                <w:sz w:val="20"/>
                <w:szCs w:val="20"/>
              </w:rPr>
            </w:pPr>
          </w:p>
        </w:tc>
        <w:tc>
          <w:tcPr>
            <w:tcW w:w="577" w:type="dxa"/>
            <w:gridSpan w:val="2"/>
            <w:vAlign w:val="bottom"/>
          </w:tcPr>
          <w:p w14:paraId="345B2844" w14:textId="77777777" w:rsidR="00B9101C" w:rsidRDefault="00B9101C" w:rsidP="00B9101C">
            <w:pPr>
              <w:rPr>
                <w:rFonts w:ascii="Arial Unicode MS" w:hAnsi="Arial Unicode MS" w:cs="Arial"/>
                <w:color w:val="000000"/>
                <w:sz w:val="20"/>
                <w:szCs w:val="20"/>
              </w:rPr>
            </w:pPr>
          </w:p>
        </w:tc>
      </w:tr>
    </w:tbl>
    <w:p w14:paraId="4BB08E43" w14:textId="77777777" w:rsidR="003E388E" w:rsidRDefault="003E388E" w:rsidP="00C57E31">
      <w:pPr>
        <w:contextualSpacing/>
        <w:jc w:val="both"/>
        <w:rPr>
          <w:rFonts w:ascii="Calibri" w:hAnsi="Calibri" w:cs="Calibri"/>
        </w:rPr>
        <w:sectPr w:rsidR="003E388E" w:rsidSect="009D4491">
          <w:pgSz w:w="16838" w:h="11906" w:orient="landscape"/>
          <w:pgMar w:top="1440" w:right="1440" w:bottom="1440" w:left="1440" w:header="709" w:footer="709" w:gutter="0"/>
          <w:cols w:space="708"/>
          <w:docGrid w:linePitch="360"/>
        </w:sectPr>
      </w:pPr>
    </w:p>
    <w:p w14:paraId="1A9AD61F" w14:textId="77777777" w:rsidR="002A42B5" w:rsidRDefault="002A42B5" w:rsidP="002A42B5">
      <w:pPr>
        <w:spacing w:after="0"/>
        <w:jc w:val="both"/>
        <w:rPr>
          <w:rFonts w:ascii="Calibri" w:hAnsi="Calibri" w:cs="Calibri"/>
          <w:color w:val="000000"/>
        </w:rPr>
      </w:pPr>
      <w:r>
        <w:rPr>
          <w:rFonts w:ascii="Calibri" w:hAnsi="Calibri" w:cs="Calibri"/>
        </w:rPr>
        <w:lastRenderedPageBreak/>
        <w:t xml:space="preserve">Another way of looking at the data is to tabulate imports, exports and domestic consumption of milk and the major dairy products over time, as shown in Table 1. </w:t>
      </w:r>
      <w:r>
        <w:rPr>
          <w:rFonts w:ascii="Calibri" w:hAnsi="Calibri" w:cs="Calibri"/>
          <w:color w:val="000000"/>
        </w:rPr>
        <w:t xml:space="preserve">It is evident that Australia is both an exporter and an importer of each of these classes of dairy products, even if some of the volumes are very small such as imports of fluid milk. This is evidence of an integrated world dairy products trade. </w:t>
      </w:r>
    </w:p>
    <w:p w14:paraId="1A0EBFF4" w14:textId="77777777" w:rsidR="008D5D2E" w:rsidRDefault="008D5D2E" w:rsidP="002A77E2">
      <w:pPr>
        <w:spacing w:after="0"/>
        <w:jc w:val="both"/>
        <w:rPr>
          <w:rFonts w:ascii="Calibri" w:hAnsi="Calibri" w:cs="Calibri"/>
          <w:color w:val="000000"/>
        </w:rPr>
      </w:pPr>
    </w:p>
    <w:p w14:paraId="69B26E0F" w14:textId="09F1BDE5" w:rsidR="002A77E2" w:rsidRDefault="00FB5236" w:rsidP="002A77E2">
      <w:pPr>
        <w:spacing w:after="0"/>
        <w:jc w:val="both"/>
        <w:rPr>
          <w:rFonts w:ascii="Calibri" w:hAnsi="Calibri" w:cs="Calibri"/>
          <w:color w:val="000000"/>
        </w:rPr>
      </w:pPr>
      <w:r>
        <w:rPr>
          <w:rFonts w:ascii="Calibri" w:hAnsi="Calibri" w:cs="Calibri"/>
          <w:color w:val="000000"/>
        </w:rPr>
        <w:t xml:space="preserve">The trends and patterns in the individual products are also of interest. </w:t>
      </w:r>
      <w:r w:rsidR="00630180">
        <w:rPr>
          <w:rFonts w:ascii="Calibri" w:hAnsi="Calibri" w:cs="Calibri"/>
          <w:color w:val="000000"/>
        </w:rPr>
        <w:t xml:space="preserve">Domestic milk consumption has fallen from </w:t>
      </w:r>
      <w:r w:rsidR="00273D2E">
        <w:rPr>
          <w:rFonts w:ascii="Calibri" w:hAnsi="Calibri" w:cs="Calibri"/>
          <w:color w:val="000000"/>
        </w:rPr>
        <w:t xml:space="preserve">more than </w:t>
      </w:r>
      <w:r w:rsidR="009C7718">
        <w:rPr>
          <w:rFonts w:ascii="Calibri" w:hAnsi="Calibri" w:cs="Calibri"/>
          <w:color w:val="000000"/>
        </w:rPr>
        <w:t>1</w:t>
      </w:r>
      <w:r w:rsidR="00273D2E">
        <w:rPr>
          <w:rFonts w:ascii="Calibri" w:hAnsi="Calibri" w:cs="Calibri"/>
          <w:color w:val="000000"/>
        </w:rPr>
        <w:t xml:space="preserve">1,000 m L in the early 2000s </w:t>
      </w:r>
      <w:r w:rsidR="000B212D">
        <w:rPr>
          <w:rFonts w:ascii="Calibri" w:hAnsi="Calibri" w:cs="Calibri"/>
          <w:color w:val="000000"/>
        </w:rPr>
        <w:t xml:space="preserve">to less than 8,500 m L in </w:t>
      </w:r>
      <w:r w:rsidR="009C7718">
        <w:rPr>
          <w:rFonts w:ascii="Calibri" w:hAnsi="Calibri" w:cs="Calibri"/>
          <w:color w:val="000000"/>
        </w:rPr>
        <w:t xml:space="preserve">the most recent years. </w:t>
      </w:r>
      <w:r w:rsidR="0030541D">
        <w:rPr>
          <w:rFonts w:ascii="Calibri" w:hAnsi="Calibri" w:cs="Calibri"/>
          <w:color w:val="000000"/>
        </w:rPr>
        <w:t xml:space="preserve">With a steady growth in population over that time, </w:t>
      </w:r>
      <w:r w:rsidR="00C513A0">
        <w:rPr>
          <w:rFonts w:ascii="Calibri" w:hAnsi="Calibri" w:cs="Calibri"/>
          <w:color w:val="000000"/>
        </w:rPr>
        <w:t xml:space="preserve">the decline in </w:t>
      </w:r>
      <w:r w:rsidR="0030541D">
        <w:rPr>
          <w:rFonts w:ascii="Calibri" w:hAnsi="Calibri" w:cs="Calibri"/>
          <w:color w:val="000000"/>
        </w:rPr>
        <w:t>per capit</w:t>
      </w:r>
      <w:r w:rsidR="00C513A0">
        <w:rPr>
          <w:rFonts w:ascii="Calibri" w:hAnsi="Calibri" w:cs="Calibri"/>
          <w:color w:val="000000"/>
        </w:rPr>
        <w:t>a</w:t>
      </w:r>
      <w:r w:rsidR="0030541D">
        <w:rPr>
          <w:rFonts w:ascii="Calibri" w:hAnsi="Calibri" w:cs="Calibri"/>
          <w:color w:val="000000"/>
        </w:rPr>
        <w:t xml:space="preserve"> consumption </w:t>
      </w:r>
      <w:r w:rsidR="00C513A0">
        <w:rPr>
          <w:rFonts w:ascii="Calibri" w:hAnsi="Calibri" w:cs="Calibri"/>
          <w:color w:val="000000"/>
        </w:rPr>
        <w:t xml:space="preserve">of milk </w:t>
      </w:r>
      <w:r w:rsidR="0030541D">
        <w:rPr>
          <w:rFonts w:ascii="Calibri" w:hAnsi="Calibri" w:cs="Calibri"/>
          <w:color w:val="000000"/>
        </w:rPr>
        <w:t>would be even more pronoun</w:t>
      </w:r>
      <w:r w:rsidR="00C513A0">
        <w:rPr>
          <w:rFonts w:ascii="Calibri" w:hAnsi="Calibri" w:cs="Calibri"/>
          <w:color w:val="000000"/>
        </w:rPr>
        <w:t>ced.</w:t>
      </w:r>
    </w:p>
    <w:p w14:paraId="59005EDA" w14:textId="77777777" w:rsidR="00C513A0" w:rsidRDefault="00C513A0" w:rsidP="002A77E2">
      <w:pPr>
        <w:spacing w:after="0"/>
        <w:jc w:val="both"/>
        <w:rPr>
          <w:rFonts w:ascii="Calibri" w:hAnsi="Calibri" w:cs="Calibri"/>
          <w:color w:val="000000"/>
        </w:rPr>
      </w:pPr>
    </w:p>
    <w:p w14:paraId="2DD1888F" w14:textId="2E6DDA6C" w:rsidR="005C5C16" w:rsidRDefault="0071186C" w:rsidP="002A77E2">
      <w:pPr>
        <w:spacing w:after="0"/>
        <w:jc w:val="both"/>
        <w:rPr>
          <w:rFonts w:ascii="Calibri" w:hAnsi="Calibri" w:cs="Calibri"/>
        </w:rPr>
      </w:pPr>
      <w:r>
        <w:rPr>
          <w:rFonts w:ascii="Calibri" w:hAnsi="Calibri" w:cs="Calibri"/>
          <w:color w:val="000000"/>
        </w:rPr>
        <w:t>As shown in Table 1, d</w:t>
      </w:r>
      <w:r w:rsidR="002A7AB5">
        <w:rPr>
          <w:rFonts w:ascii="Calibri" w:hAnsi="Calibri" w:cs="Calibri"/>
          <w:color w:val="000000"/>
        </w:rPr>
        <w:t xml:space="preserve">omestic consumption of butter has </w:t>
      </w:r>
      <w:r w:rsidR="00023865">
        <w:rPr>
          <w:rFonts w:ascii="Calibri" w:hAnsi="Calibri" w:cs="Calibri"/>
          <w:color w:val="000000"/>
        </w:rPr>
        <w:t>almost</w:t>
      </w:r>
      <w:r w:rsidR="002A7AB5">
        <w:rPr>
          <w:rFonts w:ascii="Calibri" w:hAnsi="Calibri" w:cs="Calibri"/>
          <w:color w:val="000000"/>
        </w:rPr>
        <w:t xml:space="preserve"> doubled o</w:t>
      </w:r>
      <w:r w:rsidR="004A2C92">
        <w:rPr>
          <w:rFonts w:ascii="Calibri" w:hAnsi="Calibri" w:cs="Calibri"/>
          <w:color w:val="000000"/>
        </w:rPr>
        <w:t xml:space="preserve">ver the last 25 years, from around </w:t>
      </w:r>
      <w:r w:rsidR="00023865">
        <w:rPr>
          <w:rFonts w:ascii="Calibri" w:hAnsi="Calibri" w:cs="Calibri"/>
          <w:color w:val="000000"/>
        </w:rPr>
        <w:t>60 m tonnes in the early 2000s to around 100 m tonnes in recent years</w:t>
      </w:r>
      <w:r w:rsidR="00044A8F">
        <w:rPr>
          <w:rFonts w:ascii="Calibri" w:hAnsi="Calibri" w:cs="Calibri"/>
          <w:color w:val="000000"/>
        </w:rPr>
        <w:t xml:space="preserve">, although off the highs of 2017 and 2018. </w:t>
      </w:r>
      <w:r w:rsidR="00C75053">
        <w:rPr>
          <w:rFonts w:ascii="Calibri" w:hAnsi="Calibri" w:cs="Calibri"/>
          <w:color w:val="000000"/>
        </w:rPr>
        <w:t>However,</w:t>
      </w:r>
      <w:r w:rsidR="00044A8F">
        <w:rPr>
          <w:rFonts w:ascii="Calibri" w:hAnsi="Calibri" w:cs="Calibri"/>
          <w:color w:val="000000"/>
        </w:rPr>
        <w:t xml:space="preserve"> the </w:t>
      </w:r>
      <w:r w:rsidR="00AB5148">
        <w:rPr>
          <w:rFonts w:ascii="Calibri" w:hAnsi="Calibri" w:cs="Calibri"/>
          <w:color w:val="000000"/>
        </w:rPr>
        <w:t xml:space="preserve">composition of that consumption has changed significantly, </w:t>
      </w:r>
      <w:r w:rsidR="008F2FDD">
        <w:rPr>
          <w:rFonts w:ascii="Calibri" w:hAnsi="Calibri" w:cs="Calibri"/>
          <w:color w:val="000000"/>
        </w:rPr>
        <w:t>with substantial declines in domestic production and exports and an expanded role for butter imports.</w:t>
      </w:r>
      <w:r w:rsidR="00E72051">
        <w:rPr>
          <w:rFonts w:ascii="Calibri" w:hAnsi="Calibri" w:cs="Calibri"/>
          <w:color w:val="000000"/>
        </w:rPr>
        <w:t xml:space="preserve"> Imported butter now makes up</w:t>
      </w:r>
      <w:r>
        <w:rPr>
          <w:rFonts w:ascii="Calibri" w:hAnsi="Calibri" w:cs="Calibri"/>
          <w:color w:val="000000"/>
        </w:rPr>
        <w:t xml:space="preserve"> about half of domestic consumption. </w:t>
      </w:r>
      <w:r w:rsidR="00C75053">
        <w:rPr>
          <w:rFonts w:ascii="Calibri" w:hAnsi="Calibri" w:cs="Calibri"/>
        </w:rPr>
        <w:t>Butter which once dominated Australian dairy product exports has declined sharply and now represents less than 6 per cent of the total value of exports (Table 2).</w:t>
      </w:r>
    </w:p>
    <w:p w14:paraId="3A5E9DE8" w14:textId="77777777" w:rsidR="00682FEE" w:rsidRDefault="00682FEE" w:rsidP="002A77E2">
      <w:pPr>
        <w:spacing w:after="0"/>
        <w:jc w:val="both"/>
        <w:rPr>
          <w:rFonts w:ascii="Calibri" w:hAnsi="Calibri" w:cs="Calibri"/>
        </w:rPr>
      </w:pPr>
    </w:p>
    <w:p w14:paraId="5FBECE04" w14:textId="03838AF2" w:rsidR="00682FEE" w:rsidRDefault="00682FEE" w:rsidP="002A77E2">
      <w:pPr>
        <w:spacing w:after="0"/>
        <w:jc w:val="both"/>
        <w:rPr>
          <w:rFonts w:ascii="Calibri" w:hAnsi="Calibri" w:cs="Calibri"/>
        </w:rPr>
      </w:pPr>
      <w:r>
        <w:rPr>
          <w:rFonts w:ascii="Calibri" w:hAnsi="Calibri" w:cs="Calibri"/>
        </w:rPr>
        <w:t>The same general picture is evident for cheese – substantial rises in domestic consumption</w:t>
      </w:r>
      <w:r w:rsidR="001E5029">
        <w:rPr>
          <w:rFonts w:ascii="Calibri" w:hAnsi="Calibri" w:cs="Calibri"/>
        </w:rPr>
        <w:t>, a steady decline in domestic production and exports, and an increasing role for imports of cheese.</w:t>
      </w:r>
      <w:r w:rsidR="00DD5F52">
        <w:rPr>
          <w:rFonts w:ascii="Calibri" w:hAnsi="Calibri" w:cs="Calibri"/>
        </w:rPr>
        <w:t xml:space="preserve"> Total consump</w:t>
      </w:r>
      <w:r w:rsidR="00C75BE5">
        <w:rPr>
          <w:rFonts w:ascii="Calibri" w:hAnsi="Calibri" w:cs="Calibri"/>
        </w:rPr>
        <w:t>tion of cheese sits at around 350 m tonnes, with imports making up about one-third of that</w:t>
      </w:r>
      <w:r w:rsidR="004305F5">
        <w:rPr>
          <w:rFonts w:ascii="Calibri" w:hAnsi="Calibri" w:cs="Calibri"/>
        </w:rPr>
        <w:t xml:space="preserve"> volume (Table 1).</w:t>
      </w:r>
      <w:r w:rsidR="000228EE">
        <w:rPr>
          <w:rFonts w:ascii="Calibri" w:hAnsi="Calibri" w:cs="Calibri"/>
        </w:rPr>
        <w:t xml:space="preserve"> Cheese is the major product group exported by Australia at around 33 per cent of </w:t>
      </w:r>
      <w:r w:rsidR="00237FBC">
        <w:rPr>
          <w:rFonts w:ascii="Calibri" w:hAnsi="Calibri" w:cs="Calibri"/>
        </w:rPr>
        <w:t xml:space="preserve">the sector’s export value </w:t>
      </w:r>
      <w:r w:rsidR="002B69C3">
        <w:rPr>
          <w:rFonts w:ascii="Calibri" w:hAnsi="Calibri" w:cs="Calibri"/>
        </w:rPr>
        <w:t xml:space="preserve">in 2024/25 </w:t>
      </w:r>
      <w:r w:rsidR="00237FBC">
        <w:rPr>
          <w:rFonts w:ascii="Calibri" w:hAnsi="Calibri" w:cs="Calibri"/>
        </w:rPr>
        <w:t>(Table 2).</w:t>
      </w:r>
    </w:p>
    <w:p w14:paraId="2A304FC1" w14:textId="77777777" w:rsidR="00D76E27" w:rsidRDefault="00D76E27" w:rsidP="002A77E2">
      <w:pPr>
        <w:spacing w:after="0"/>
        <w:jc w:val="both"/>
        <w:rPr>
          <w:rFonts w:ascii="Calibri" w:hAnsi="Calibri" w:cs="Calibri"/>
        </w:rPr>
      </w:pPr>
    </w:p>
    <w:p w14:paraId="485B156C" w14:textId="7D73B0D0" w:rsidR="000225CD" w:rsidRDefault="00D76E27" w:rsidP="000225CD">
      <w:pPr>
        <w:contextualSpacing/>
        <w:jc w:val="both"/>
        <w:rPr>
          <w:rFonts w:ascii="Calibri" w:hAnsi="Calibri" w:cs="Calibri"/>
        </w:rPr>
      </w:pPr>
      <w:r>
        <w:rPr>
          <w:rFonts w:ascii="Calibri" w:hAnsi="Calibri" w:cs="Calibri"/>
        </w:rPr>
        <w:t>The patterns with the milk powders are slightly different</w:t>
      </w:r>
      <w:r w:rsidR="003F30CC">
        <w:rPr>
          <w:rFonts w:ascii="Calibri" w:hAnsi="Calibri" w:cs="Calibri"/>
        </w:rPr>
        <w:t>. Domestic consumption of both has been relatively flat over the whole period</w:t>
      </w:r>
      <w:r w:rsidR="000A660A">
        <w:rPr>
          <w:rFonts w:ascii="Calibri" w:hAnsi="Calibri" w:cs="Calibri"/>
        </w:rPr>
        <w:t>, rising</w:t>
      </w:r>
      <w:r w:rsidR="00AF6119">
        <w:rPr>
          <w:rFonts w:ascii="Calibri" w:hAnsi="Calibri" w:cs="Calibri"/>
        </w:rPr>
        <w:t xml:space="preserve"> slowly to about 2012/2013 then falling away to recent years. The rise and fall wer</w:t>
      </w:r>
      <w:r w:rsidR="00982CE6">
        <w:rPr>
          <w:rFonts w:ascii="Calibri" w:hAnsi="Calibri" w:cs="Calibri"/>
        </w:rPr>
        <w:t>e more pronounced for skim milk powder than for whole milk powder (Table 1).</w:t>
      </w:r>
      <w:r w:rsidR="00E800B8">
        <w:rPr>
          <w:rFonts w:ascii="Calibri" w:hAnsi="Calibri" w:cs="Calibri"/>
        </w:rPr>
        <w:t xml:space="preserve"> The </w:t>
      </w:r>
      <w:r w:rsidR="00546341">
        <w:rPr>
          <w:rFonts w:ascii="Calibri" w:hAnsi="Calibri" w:cs="Calibri"/>
        </w:rPr>
        <w:t>decline in exports and the rise in imports follows the other product groups</w:t>
      </w:r>
      <w:r w:rsidR="00D2118A">
        <w:rPr>
          <w:rFonts w:ascii="Calibri" w:hAnsi="Calibri" w:cs="Calibri"/>
        </w:rPr>
        <w:t xml:space="preserve">. </w:t>
      </w:r>
      <w:r w:rsidR="00FF0205">
        <w:rPr>
          <w:rFonts w:ascii="Calibri" w:hAnsi="Calibri" w:cs="Calibri"/>
        </w:rPr>
        <w:t>The whole milk powder data is interesting – imports are approximately double domestic</w:t>
      </w:r>
      <w:r w:rsidR="00CF0837">
        <w:rPr>
          <w:rFonts w:ascii="Calibri" w:hAnsi="Calibri" w:cs="Calibri"/>
        </w:rPr>
        <w:t xml:space="preserve"> consumption, so there must be a substantial re</w:t>
      </w:r>
      <w:r w:rsidR="000225CD">
        <w:rPr>
          <w:rFonts w:ascii="Calibri" w:hAnsi="Calibri" w:cs="Calibri"/>
        </w:rPr>
        <w:t>-export trade in this product category. Skim milk powder makes up 20 per cent of Australia’s dairy product exports by value</w:t>
      </w:r>
      <w:r w:rsidR="00052A2A">
        <w:rPr>
          <w:rFonts w:ascii="Calibri" w:hAnsi="Calibri" w:cs="Calibri"/>
        </w:rPr>
        <w:t>,</w:t>
      </w:r>
      <w:r w:rsidR="000225CD">
        <w:rPr>
          <w:rFonts w:ascii="Calibri" w:hAnsi="Calibri" w:cs="Calibri"/>
        </w:rPr>
        <w:t xml:space="preserve"> and whole milk powder 17 per cent</w:t>
      </w:r>
      <w:r w:rsidR="00052A2A">
        <w:rPr>
          <w:rFonts w:ascii="Calibri" w:hAnsi="Calibri" w:cs="Calibri"/>
        </w:rPr>
        <w:t xml:space="preserve"> </w:t>
      </w:r>
      <w:r w:rsidR="002B69C3">
        <w:rPr>
          <w:rFonts w:ascii="Calibri" w:hAnsi="Calibri" w:cs="Calibri"/>
        </w:rPr>
        <w:t xml:space="preserve">in 2024/25 </w:t>
      </w:r>
      <w:r w:rsidR="00052A2A">
        <w:rPr>
          <w:rFonts w:ascii="Calibri" w:hAnsi="Calibri" w:cs="Calibri"/>
        </w:rPr>
        <w:t>(Table 2</w:t>
      </w:r>
      <w:r w:rsidR="000225CD">
        <w:rPr>
          <w:rFonts w:ascii="Calibri" w:hAnsi="Calibri" w:cs="Calibri"/>
        </w:rPr>
        <w:t xml:space="preserve">). </w:t>
      </w:r>
    </w:p>
    <w:p w14:paraId="674A60E8" w14:textId="6951A593" w:rsidR="00D76E27" w:rsidRDefault="00D76E27" w:rsidP="002A77E2">
      <w:pPr>
        <w:spacing w:after="0"/>
        <w:jc w:val="both"/>
        <w:rPr>
          <w:rFonts w:ascii="Calibri" w:hAnsi="Calibri" w:cs="Calibri"/>
          <w:color w:val="000000"/>
        </w:rPr>
      </w:pPr>
    </w:p>
    <w:p w14:paraId="3E8B0F6B" w14:textId="2085DFAD" w:rsidR="005A5897" w:rsidRDefault="00052A2A" w:rsidP="00C57E31">
      <w:pPr>
        <w:contextualSpacing/>
        <w:jc w:val="both"/>
        <w:rPr>
          <w:rFonts w:ascii="Calibri" w:hAnsi="Calibri" w:cs="Calibri"/>
        </w:rPr>
      </w:pPr>
      <w:r>
        <w:rPr>
          <w:rFonts w:ascii="Calibri" w:hAnsi="Calibri" w:cs="Calibri"/>
        </w:rPr>
        <w:t>Overall, w</w:t>
      </w:r>
      <w:r w:rsidR="004422E4" w:rsidRPr="005C5BCE">
        <w:rPr>
          <w:rFonts w:ascii="Calibri" w:hAnsi="Calibri" w:cs="Calibri"/>
        </w:rPr>
        <w:t xml:space="preserve">hile accounting for just over </w:t>
      </w:r>
      <w:r w:rsidR="004422E4">
        <w:rPr>
          <w:rFonts w:ascii="Calibri" w:hAnsi="Calibri" w:cs="Calibri"/>
        </w:rPr>
        <w:t>1</w:t>
      </w:r>
      <w:r w:rsidR="004422E4" w:rsidRPr="005C5BCE">
        <w:rPr>
          <w:rFonts w:ascii="Calibri" w:hAnsi="Calibri" w:cs="Calibri"/>
        </w:rPr>
        <w:t xml:space="preserve"> per cent of the world’s estimated milk production</w:t>
      </w:r>
      <w:r w:rsidR="004422E4">
        <w:rPr>
          <w:rFonts w:ascii="Calibri" w:hAnsi="Calibri" w:cs="Calibri"/>
        </w:rPr>
        <w:t xml:space="preserve"> (Dairy Australia, 2025)</w:t>
      </w:r>
      <w:r w:rsidR="004422E4" w:rsidRPr="005C5BCE">
        <w:rPr>
          <w:rFonts w:ascii="Calibri" w:hAnsi="Calibri" w:cs="Calibri"/>
        </w:rPr>
        <w:t>, Australia remains a significant exporter of dairy products</w:t>
      </w:r>
      <w:r w:rsidR="004422E4">
        <w:rPr>
          <w:rFonts w:ascii="Calibri" w:hAnsi="Calibri" w:cs="Calibri"/>
        </w:rPr>
        <w:t xml:space="preserve">, with some $A3.8 billion shipped in 2024/25 (Table </w:t>
      </w:r>
      <w:r>
        <w:rPr>
          <w:rFonts w:ascii="Calibri" w:hAnsi="Calibri" w:cs="Calibri"/>
        </w:rPr>
        <w:t>2</w:t>
      </w:r>
      <w:r w:rsidR="004422E4">
        <w:rPr>
          <w:rFonts w:ascii="Calibri" w:hAnsi="Calibri" w:cs="Calibri"/>
        </w:rPr>
        <w:t>).</w:t>
      </w:r>
      <w:r w:rsidR="004422E4" w:rsidRPr="005C5BCE">
        <w:rPr>
          <w:rFonts w:ascii="Calibri" w:hAnsi="Calibri" w:cs="Calibri"/>
        </w:rPr>
        <w:t xml:space="preserve"> </w:t>
      </w:r>
    </w:p>
    <w:p w14:paraId="32437202" w14:textId="77777777" w:rsidR="005A5897" w:rsidRDefault="005A5897" w:rsidP="00C57E31">
      <w:pPr>
        <w:contextualSpacing/>
        <w:jc w:val="both"/>
        <w:rPr>
          <w:rFonts w:ascii="Calibri" w:hAnsi="Calibri" w:cs="Calibri"/>
        </w:rPr>
      </w:pPr>
    </w:p>
    <w:p w14:paraId="19F05E94" w14:textId="16110EE2" w:rsidR="00B559F7" w:rsidRPr="003A4CBD" w:rsidRDefault="00B559F7" w:rsidP="00B140DE">
      <w:pPr>
        <w:spacing w:after="0"/>
        <w:jc w:val="center"/>
        <w:rPr>
          <w:rFonts w:ascii="Calibri" w:hAnsi="Calibri" w:cs="Calibri"/>
          <w:b/>
          <w:bCs/>
        </w:rPr>
      </w:pPr>
      <w:r w:rsidRPr="003A4CBD">
        <w:rPr>
          <w:rFonts w:ascii="Calibri" w:hAnsi="Calibri" w:cs="Calibri"/>
          <w:b/>
          <w:bCs/>
        </w:rPr>
        <w:t xml:space="preserve">Table </w:t>
      </w:r>
      <w:r w:rsidR="00032943">
        <w:rPr>
          <w:rFonts w:ascii="Calibri" w:hAnsi="Calibri" w:cs="Calibri"/>
          <w:b/>
          <w:bCs/>
        </w:rPr>
        <w:t>2</w:t>
      </w:r>
      <w:r w:rsidRPr="003A4CBD">
        <w:rPr>
          <w:rFonts w:ascii="Calibri" w:hAnsi="Calibri" w:cs="Calibri"/>
          <w:b/>
          <w:bCs/>
        </w:rPr>
        <w:t>. Australian dairy exports by product and region, 2024/25</w:t>
      </w:r>
      <w:r w:rsidR="003A4CBD" w:rsidRPr="003A4CBD">
        <w:rPr>
          <w:rFonts w:ascii="Calibri" w:hAnsi="Calibri" w:cs="Calibri"/>
          <w:b/>
          <w:bCs/>
        </w:rPr>
        <w:t xml:space="preserve"> ($A million)</w:t>
      </w:r>
    </w:p>
    <w:p w14:paraId="4BE2BB43" w14:textId="77777777" w:rsidR="003C1FCA" w:rsidRDefault="003C1FCA" w:rsidP="00B140DE">
      <w:pPr>
        <w:spacing w:after="0"/>
        <w:contextualSpacing/>
        <w:jc w:val="both"/>
        <w:rPr>
          <w:rFonts w:ascii="Calibri" w:hAnsi="Calibri" w:cs="Calibri"/>
          <w:b/>
          <w:bCs/>
          <w:sz w:val="24"/>
          <w:szCs w:val="24"/>
        </w:rPr>
      </w:pPr>
    </w:p>
    <w:p w14:paraId="57CBCC50" w14:textId="3CAC4A1C" w:rsidR="003C1FCA" w:rsidRDefault="00196A08" w:rsidP="00422AF1">
      <w:pPr>
        <w:contextualSpacing/>
        <w:jc w:val="both"/>
        <w:rPr>
          <w:rFonts w:ascii="Calibri" w:hAnsi="Calibri" w:cs="Calibri"/>
          <w:b/>
          <w:bCs/>
          <w:sz w:val="24"/>
          <w:szCs w:val="24"/>
        </w:rPr>
      </w:pPr>
      <w:r>
        <w:rPr>
          <w:noProof/>
        </w:rPr>
        <w:drawing>
          <wp:inline distT="0" distB="0" distL="0" distR="0" wp14:anchorId="38A3DA3B" wp14:editId="4978914F">
            <wp:extent cx="5731510" cy="1720215"/>
            <wp:effectExtent l="0" t="0" r="2540" b="0"/>
            <wp:docPr id="310268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68750" name=""/>
                    <pic:cNvPicPr/>
                  </pic:nvPicPr>
                  <pic:blipFill>
                    <a:blip r:embed="rId18"/>
                    <a:stretch>
                      <a:fillRect/>
                    </a:stretch>
                  </pic:blipFill>
                  <pic:spPr>
                    <a:xfrm>
                      <a:off x="0" y="0"/>
                      <a:ext cx="5731510" cy="1720215"/>
                    </a:xfrm>
                    <a:prstGeom prst="rect">
                      <a:avLst/>
                    </a:prstGeom>
                  </pic:spPr>
                </pic:pic>
              </a:graphicData>
            </a:graphic>
          </wp:inline>
        </w:drawing>
      </w:r>
    </w:p>
    <w:p w14:paraId="3D96B624" w14:textId="77777777" w:rsidR="005658E3" w:rsidRPr="00C11614" w:rsidRDefault="005658E3" w:rsidP="005658E3">
      <w:pPr>
        <w:spacing w:after="0"/>
        <w:jc w:val="center"/>
        <w:rPr>
          <w:rFonts w:ascii="Calibri" w:hAnsi="Calibri" w:cs="Calibri"/>
          <w:sz w:val="20"/>
          <w:szCs w:val="20"/>
        </w:rPr>
      </w:pPr>
      <w:r w:rsidRPr="00C11614">
        <w:rPr>
          <w:rFonts w:ascii="Calibri" w:hAnsi="Calibri" w:cs="Calibri"/>
          <w:i/>
          <w:iCs/>
          <w:sz w:val="20"/>
          <w:szCs w:val="20"/>
        </w:rPr>
        <w:t>Source</w:t>
      </w:r>
      <w:r w:rsidRPr="00C11614">
        <w:rPr>
          <w:rFonts w:ascii="Calibri" w:hAnsi="Calibri" w:cs="Calibri"/>
          <w:sz w:val="20"/>
          <w:szCs w:val="20"/>
        </w:rPr>
        <w:t>: Dairy Australia (2025)</w:t>
      </w:r>
    </w:p>
    <w:p w14:paraId="02E2F2E3" w14:textId="77777777" w:rsidR="00B140DE" w:rsidRDefault="00B140DE" w:rsidP="00422AF1">
      <w:pPr>
        <w:contextualSpacing/>
        <w:jc w:val="both"/>
        <w:rPr>
          <w:rFonts w:ascii="Calibri" w:hAnsi="Calibri" w:cs="Calibri"/>
        </w:rPr>
      </w:pPr>
    </w:p>
    <w:p w14:paraId="7D400D24" w14:textId="77777777" w:rsidR="00D3303F" w:rsidRPr="00C11614" w:rsidRDefault="00D3303F" w:rsidP="00D3303F">
      <w:pPr>
        <w:contextualSpacing/>
        <w:jc w:val="both"/>
        <w:rPr>
          <w:rFonts w:ascii="Calibri" w:hAnsi="Calibri" w:cs="Calibri"/>
        </w:rPr>
      </w:pPr>
      <w:r w:rsidRPr="005C03AD">
        <w:rPr>
          <w:rFonts w:ascii="Calibri" w:hAnsi="Calibri" w:cs="Calibri"/>
        </w:rPr>
        <w:lastRenderedPageBreak/>
        <w:t xml:space="preserve">The major markets for Australian dairy products exports are in </w:t>
      </w:r>
      <w:r>
        <w:rPr>
          <w:rFonts w:ascii="Calibri" w:hAnsi="Calibri" w:cs="Calibri"/>
        </w:rPr>
        <w:t>S</w:t>
      </w:r>
      <w:r w:rsidRPr="005C03AD">
        <w:rPr>
          <w:rFonts w:ascii="Calibri" w:hAnsi="Calibri" w:cs="Calibri"/>
        </w:rPr>
        <w:t xml:space="preserve">outheast </w:t>
      </w:r>
      <w:r>
        <w:rPr>
          <w:rFonts w:ascii="Calibri" w:hAnsi="Calibri" w:cs="Calibri"/>
        </w:rPr>
        <w:t xml:space="preserve">Asia (36 per cent) </w:t>
      </w:r>
      <w:r w:rsidRPr="005C03AD">
        <w:rPr>
          <w:rFonts w:ascii="Calibri" w:hAnsi="Calibri" w:cs="Calibri"/>
        </w:rPr>
        <w:t>and Other Asia</w:t>
      </w:r>
      <w:r>
        <w:rPr>
          <w:rFonts w:ascii="Calibri" w:hAnsi="Calibri" w:cs="Calibri"/>
        </w:rPr>
        <w:t xml:space="preserve"> (mainly China and Japan, </w:t>
      </w:r>
      <w:r w:rsidRPr="005C03AD">
        <w:rPr>
          <w:rFonts w:ascii="Calibri" w:hAnsi="Calibri" w:cs="Calibri"/>
        </w:rPr>
        <w:t xml:space="preserve">together </w:t>
      </w:r>
      <w:r>
        <w:rPr>
          <w:rFonts w:ascii="Calibri" w:hAnsi="Calibri" w:cs="Calibri"/>
        </w:rPr>
        <w:t xml:space="preserve">41 per cent) (Table 2). Asia in total imports </w:t>
      </w:r>
      <w:r w:rsidRPr="005C03AD">
        <w:rPr>
          <w:rFonts w:ascii="Calibri" w:hAnsi="Calibri" w:cs="Calibri"/>
        </w:rPr>
        <w:t xml:space="preserve">some 85 per cent of </w:t>
      </w:r>
      <w:r>
        <w:rPr>
          <w:rFonts w:ascii="Calibri" w:hAnsi="Calibri" w:cs="Calibri"/>
        </w:rPr>
        <w:t xml:space="preserve">Australia’s dairy product </w:t>
      </w:r>
      <w:r w:rsidRPr="005C03AD">
        <w:rPr>
          <w:rFonts w:ascii="Calibri" w:hAnsi="Calibri" w:cs="Calibri"/>
        </w:rPr>
        <w:t>export</w:t>
      </w:r>
      <w:r>
        <w:rPr>
          <w:rFonts w:ascii="Calibri" w:hAnsi="Calibri" w:cs="Calibri"/>
        </w:rPr>
        <w:t>s</w:t>
      </w:r>
      <w:r w:rsidRPr="005C03AD">
        <w:rPr>
          <w:rFonts w:ascii="Calibri" w:hAnsi="Calibri" w:cs="Calibri"/>
        </w:rPr>
        <w:t xml:space="preserve"> </w:t>
      </w:r>
      <w:r>
        <w:rPr>
          <w:rFonts w:ascii="Calibri" w:hAnsi="Calibri" w:cs="Calibri"/>
        </w:rPr>
        <w:t xml:space="preserve">as measured by </w:t>
      </w:r>
      <w:r w:rsidRPr="005C03AD">
        <w:rPr>
          <w:rFonts w:ascii="Calibri" w:hAnsi="Calibri" w:cs="Calibri"/>
        </w:rPr>
        <w:t>value.</w:t>
      </w:r>
      <w:r>
        <w:rPr>
          <w:rFonts w:ascii="Calibri" w:hAnsi="Calibri" w:cs="Calibri"/>
        </w:rPr>
        <w:t xml:space="preserve"> </w:t>
      </w:r>
      <w:r w:rsidRPr="00C11614">
        <w:rPr>
          <w:rFonts w:ascii="Calibri" w:hAnsi="Calibri" w:cs="Calibri"/>
        </w:rPr>
        <w:t>More detailed information on the export markets for the major processed dairy products is available in the Appendices to Dairy Australia (2025).</w:t>
      </w:r>
    </w:p>
    <w:p w14:paraId="3F3AD886" w14:textId="77777777" w:rsidR="002B69C3" w:rsidRDefault="002B69C3" w:rsidP="00D1117C">
      <w:pPr>
        <w:contextualSpacing/>
        <w:jc w:val="center"/>
        <w:rPr>
          <w:rFonts w:ascii="Calibri" w:hAnsi="Calibri" w:cs="Calibri"/>
          <w:b/>
          <w:bCs/>
        </w:rPr>
      </w:pPr>
    </w:p>
    <w:p w14:paraId="7305FB48" w14:textId="5A530D87" w:rsidR="00EC72DD" w:rsidRPr="00D1117C" w:rsidRDefault="00EC72DD" w:rsidP="00D1117C">
      <w:pPr>
        <w:contextualSpacing/>
        <w:jc w:val="center"/>
        <w:rPr>
          <w:rFonts w:ascii="Calibri" w:hAnsi="Calibri" w:cs="Calibri"/>
          <w:b/>
          <w:bCs/>
        </w:rPr>
      </w:pPr>
      <w:r w:rsidRPr="00D1117C">
        <w:rPr>
          <w:rFonts w:ascii="Calibri" w:hAnsi="Calibri" w:cs="Calibri"/>
          <w:b/>
          <w:bCs/>
        </w:rPr>
        <w:t xml:space="preserve">Table </w:t>
      </w:r>
      <w:r w:rsidR="00032943">
        <w:rPr>
          <w:rFonts w:ascii="Calibri" w:hAnsi="Calibri" w:cs="Calibri"/>
          <w:b/>
          <w:bCs/>
        </w:rPr>
        <w:t>3</w:t>
      </w:r>
      <w:r w:rsidRPr="00D1117C">
        <w:rPr>
          <w:rFonts w:ascii="Calibri" w:hAnsi="Calibri" w:cs="Calibri"/>
          <w:b/>
          <w:bCs/>
        </w:rPr>
        <w:t>. Australian imports of dairy products</w:t>
      </w:r>
      <w:r w:rsidR="00D1117C" w:rsidRPr="00D1117C">
        <w:rPr>
          <w:rFonts w:ascii="Calibri" w:hAnsi="Calibri" w:cs="Calibri"/>
          <w:b/>
          <w:bCs/>
        </w:rPr>
        <w:t>, 2019/20-2024/2</w:t>
      </w:r>
      <w:r w:rsidR="008813C9">
        <w:rPr>
          <w:rFonts w:ascii="Calibri" w:hAnsi="Calibri" w:cs="Calibri"/>
          <w:b/>
          <w:bCs/>
        </w:rPr>
        <w:t>5</w:t>
      </w:r>
      <w:r w:rsidR="00D1117C" w:rsidRPr="00D1117C">
        <w:rPr>
          <w:rFonts w:ascii="Calibri" w:hAnsi="Calibri" w:cs="Calibri"/>
          <w:b/>
          <w:bCs/>
        </w:rPr>
        <w:t xml:space="preserve"> (tonnes)</w:t>
      </w:r>
    </w:p>
    <w:p w14:paraId="620872D7" w14:textId="77777777" w:rsidR="00EC72DD" w:rsidRDefault="00EC72DD" w:rsidP="00422AF1">
      <w:pPr>
        <w:contextualSpacing/>
        <w:jc w:val="both"/>
        <w:rPr>
          <w:rFonts w:ascii="Calibri" w:hAnsi="Calibri" w:cs="Calibri"/>
        </w:rPr>
      </w:pPr>
    </w:p>
    <w:p w14:paraId="722EB30D" w14:textId="2858C0DF" w:rsidR="00EC72DD" w:rsidRPr="005C03AD" w:rsidRDefault="00EC72DD" w:rsidP="00422AF1">
      <w:pPr>
        <w:contextualSpacing/>
        <w:jc w:val="both"/>
        <w:rPr>
          <w:rFonts w:ascii="Calibri" w:hAnsi="Calibri" w:cs="Calibri"/>
        </w:rPr>
      </w:pPr>
      <w:r>
        <w:rPr>
          <w:noProof/>
        </w:rPr>
        <w:drawing>
          <wp:inline distT="0" distB="0" distL="0" distR="0" wp14:anchorId="6FEBFD0E" wp14:editId="24C3E9FA">
            <wp:extent cx="5731510" cy="4200373"/>
            <wp:effectExtent l="0" t="0" r="2540" b="0"/>
            <wp:docPr id="1311430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30251" name=""/>
                    <pic:cNvPicPr/>
                  </pic:nvPicPr>
                  <pic:blipFill>
                    <a:blip r:embed="rId19"/>
                    <a:stretch>
                      <a:fillRect/>
                    </a:stretch>
                  </pic:blipFill>
                  <pic:spPr>
                    <a:xfrm>
                      <a:off x="0" y="0"/>
                      <a:ext cx="5737882" cy="4205043"/>
                    </a:xfrm>
                    <a:prstGeom prst="rect">
                      <a:avLst/>
                    </a:prstGeom>
                  </pic:spPr>
                </pic:pic>
              </a:graphicData>
            </a:graphic>
          </wp:inline>
        </w:drawing>
      </w:r>
    </w:p>
    <w:p w14:paraId="4A40A80B" w14:textId="4DF18BD2" w:rsidR="005C03AD" w:rsidRDefault="00B402F0" w:rsidP="00B402F0">
      <w:pPr>
        <w:contextualSpacing/>
        <w:jc w:val="center"/>
        <w:rPr>
          <w:rFonts w:ascii="Calibri" w:hAnsi="Calibri" w:cs="Calibri"/>
          <w:sz w:val="20"/>
          <w:szCs w:val="20"/>
        </w:rPr>
      </w:pPr>
      <w:r w:rsidRPr="0071046B">
        <w:rPr>
          <w:rFonts w:ascii="Calibri" w:hAnsi="Calibri" w:cs="Calibri"/>
          <w:i/>
          <w:iCs/>
          <w:sz w:val="20"/>
          <w:szCs w:val="20"/>
        </w:rPr>
        <w:t>Source</w:t>
      </w:r>
      <w:r w:rsidRPr="00B402F0">
        <w:rPr>
          <w:rFonts w:ascii="Calibri" w:hAnsi="Calibri" w:cs="Calibri"/>
          <w:sz w:val="20"/>
          <w:szCs w:val="20"/>
        </w:rPr>
        <w:t>: Dairy Australia (2025)</w:t>
      </w:r>
    </w:p>
    <w:p w14:paraId="23017124" w14:textId="77777777" w:rsidR="0071046B" w:rsidRDefault="0071046B" w:rsidP="00B402F0">
      <w:pPr>
        <w:contextualSpacing/>
        <w:jc w:val="center"/>
        <w:rPr>
          <w:rFonts w:ascii="Calibri" w:hAnsi="Calibri" w:cs="Calibri"/>
          <w:sz w:val="20"/>
          <w:szCs w:val="20"/>
        </w:rPr>
      </w:pPr>
    </w:p>
    <w:p w14:paraId="4D7F2DCE" w14:textId="32E54FC8" w:rsidR="004D0146" w:rsidRDefault="004D0146" w:rsidP="004D0146">
      <w:pPr>
        <w:contextualSpacing/>
        <w:jc w:val="both"/>
        <w:rPr>
          <w:rFonts w:ascii="Calibri" w:hAnsi="Calibri" w:cs="Calibri"/>
        </w:rPr>
      </w:pPr>
      <w:r>
        <w:rPr>
          <w:rFonts w:ascii="Calibri" w:hAnsi="Calibri" w:cs="Calibri"/>
        </w:rPr>
        <w:t>Australia also imports significant quantities of dairy products</w:t>
      </w:r>
      <w:r w:rsidR="00260112">
        <w:rPr>
          <w:rFonts w:ascii="Calibri" w:hAnsi="Calibri" w:cs="Calibri"/>
        </w:rPr>
        <w:t>, as shown in</w:t>
      </w:r>
      <w:r>
        <w:rPr>
          <w:rFonts w:ascii="Calibri" w:hAnsi="Calibri" w:cs="Calibri"/>
        </w:rPr>
        <w:t xml:space="preserve"> </w:t>
      </w:r>
      <w:r w:rsidR="003F53EC">
        <w:rPr>
          <w:rFonts w:ascii="Calibri" w:hAnsi="Calibri" w:cs="Calibri"/>
        </w:rPr>
        <w:t xml:space="preserve">Table 1 and </w:t>
      </w:r>
      <w:r>
        <w:rPr>
          <w:rFonts w:ascii="Calibri" w:hAnsi="Calibri" w:cs="Calibri"/>
        </w:rPr>
        <w:t xml:space="preserve">Table </w:t>
      </w:r>
      <w:r w:rsidR="003F53EC">
        <w:rPr>
          <w:rFonts w:ascii="Calibri" w:hAnsi="Calibri" w:cs="Calibri"/>
        </w:rPr>
        <w:t>3</w:t>
      </w:r>
      <w:r>
        <w:rPr>
          <w:rFonts w:ascii="Calibri" w:hAnsi="Calibri" w:cs="Calibri"/>
        </w:rPr>
        <w:t>. This trade is dominated by cheese imports (about 36 per cent of the total), but there are also large volumes imported of whole milk powder, butter and ice cream.  More than half of these imports come from New Zealand, with Europe and the United States being the other major suppliers</w:t>
      </w:r>
      <w:r w:rsidR="00147201">
        <w:rPr>
          <w:rFonts w:ascii="Calibri" w:hAnsi="Calibri" w:cs="Calibri"/>
        </w:rPr>
        <w:t xml:space="preserve"> (Table </w:t>
      </w:r>
      <w:r w:rsidR="00F35428">
        <w:rPr>
          <w:rFonts w:ascii="Calibri" w:hAnsi="Calibri" w:cs="Calibri"/>
        </w:rPr>
        <w:t>4</w:t>
      </w:r>
      <w:r w:rsidR="00147201">
        <w:rPr>
          <w:rFonts w:ascii="Calibri" w:hAnsi="Calibri" w:cs="Calibri"/>
        </w:rPr>
        <w:t>)</w:t>
      </w:r>
      <w:r w:rsidR="00AF0F8B">
        <w:rPr>
          <w:rStyle w:val="FootnoteReference"/>
          <w:rFonts w:ascii="Calibri" w:hAnsi="Calibri" w:cs="Calibri"/>
        </w:rPr>
        <w:footnoteReference w:id="4"/>
      </w:r>
      <w:r>
        <w:rPr>
          <w:rFonts w:ascii="Calibri" w:hAnsi="Calibri" w:cs="Calibri"/>
        </w:rPr>
        <w:t>.</w:t>
      </w:r>
      <w:r w:rsidR="001A255E">
        <w:rPr>
          <w:rFonts w:ascii="Calibri" w:hAnsi="Calibri" w:cs="Calibri"/>
        </w:rPr>
        <w:t xml:space="preserve"> </w:t>
      </w:r>
    </w:p>
    <w:p w14:paraId="45A280E7" w14:textId="77777777" w:rsidR="004D0146" w:rsidRDefault="004D0146" w:rsidP="008813C9">
      <w:pPr>
        <w:contextualSpacing/>
        <w:jc w:val="center"/>
        <w:rPr>
          <w:rFonts w:ascii="Calibri" w:hAnsi="Calibri" w:cs="Calibri"/>
          <w:b/>
          <w:bCs/>
        </w:rPr>
      </w:pPr>
    </w:p>
    <w:p w14:paraId="68B7DDC9" w14:textId="6ADF43A5" w:rsidR="008813C9" w:rsidRPr="00D1117C" w:rsidRDefault="008813C9" w:rsidP="008813C9">
      <w:pPr>
        <w:contextualSpacing/>
        <w:jc w:val="center"/>
        <w:rPr>
          <w:rFonts w:ascii="Calibri" w:hAnsi="Calibri" w:cs="Calibri"/>
          <w:b/>
          <w:bCs/>
        </w:rPr>
      </w:pPr>
      <w:r w:rsidRPr="00D1117C">
        <w:rPr>
          <w:rFonts w:ascii="Calibri" w:hAnsi="Calibri" w:cs="Calibri"/>
          <w:b/>
          <w:bCs/>
        </w:rPr>
        <w:t xml:space="preserve">Table </w:t>
      </w:r>
      <w:r w:rsidR="00F35428">
        <w:rPr>
          <w:rFonts w:ascii="Calibri" w:hAnsi="Calibri" w:cs="Calibri"/>
          <w:b/>
          <w:bCs/>
        </w:rPr>
        <w:t>4</w:t>
      </w:r>
      <w:r w:rsidRPr="00D1117C">
        <w:rPr>
          <w:rFonts w:ascii="Calibri" w:hAnsi="Calibri" w:cs="Calibri"/>
          <w:b/>
          <w:bCs/>
        </w:rPr>
        <w:t>. Australian imports of dairy products</w:t>
      </w:r>
      <w:r>
        <w:rPr>
          <w:rFonts w:ascii="Calibri" w:hAnsi="Calibri" w:cs="Calibri"/>
          <w:b/>
          <w:bCs/>
        </w:rPr>
        <w:t xml:space="preserve"> by </w:t>
      </w:r>
      <w:r w:rsidR="0071046B">
        <w:rPr>
          <w:rFonts w:ascii="Calibri" w:hAnsi="Calibri" w:cs="Calibri"/>
          <w:b/>
          <w:bCs/>
        </w:rPr>
        <w:t>region</w:t>
      </w:r>
      <w:r w:rsidRPr="00D1117C">
        <w:rPr>
          <w:rFonts w:ascii="Calibri" w:hAnsi="Calibri" w:cs="Calibri"/>
          <w:b/>
          <w:bCs/>
        </w:rPr>
        <w:t>, 2019/20-2024/2</w:t>
      </w:r>
      <w:r>
        <w:rPr>
          <w:rFonts w:ascii="Calibri" w:hAnsi="Calibri" w:cs="Calibri"/>
          <w:b/>
          <w:bCs/>
        </w:rPr>
        <w:t>5</w:t>
      </w:r>
      <w:r w:rsidRPr="00D1117C">
        <w:rPr>
          <w:rFonts w:ascii="Calibri" w:hAnsi="Calibri" w:cs="Calibri"/>
          <w:b/>
          <w:bCs/>
        </w:rPr>
        <w:t xml:space="preserve"> (tonnes)</w:t>
      </w:r>
    </w:p>
    <w:p w14:paraId="53E2976A" w14:textId="77777777" w:rsidR="00B402F0" w:rsidRDefault="00B402F0" w:rsidP="00B402F0">
      <w:pPr>
        <w:contextualSpacing/>
        <w:jc w:val="center"/>
        <w:rPr>
          <w:rFonts w:ascii="Calibri" w:hAnsi="Calibri" w:cs="Calibri"/>
          <w:sz w:val="20"/>
          <w:szCs w:val="20"/>
        </w:rPr>
      </w:pPr>
    </w:p>
    <w:p w14:paraId="08827B3F" w14:textId="60A82423" w:rsidR="00B402F0" w:rsidRPr="00B402F0" w:rsidRDefault="00102B29" w:rsidP="00B402F0">
      <w:pPr>
        <w:contextualSpacing/>
        <w:jc w:val="center"/>
        <w:rPr>
          <w:rFonts w:ascii="Calibri" w:hAnsi="Calibri" w:cs="Calibri"/>
          <w:sz w:val="20"/>
          <w:szCs w:val="20"/>
        </w:rPr>
      </w:pPr>
      <w:r>
        <w:rPr>
          <w:noProof/>
        </w:rPr>
        <w:drawing>
          <wp:inline distT="0" distB="0" distL="0" distR="0" wp14:anchorId="2D7F48A7" wp14:editId="35222ADD">
            <wp:extent cx="5731510" cy="1417320"/>
            <wp:effectExtent l="0" t="0" r="2540" b="0"/>
            <wp:docPr id="818204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04313" name=""/>
                    <pic:cNvPicPr/>
                  </pic:nvPicPr>
                  <pic:blipFill>
                    <a:blip r:embed="rId20"/>
                    <a:stretch>
                      <a:fillRect/>
                    </a:stretch>
                  </pic:blipFill>
                  <pic:spPr>
                    <a:xfrm>
                      <a:off x="0" y="0"/>
                      <a:ext cx="5731510" cy="1417320"/>
                    </a:xfrm>
                    <a:prstGeom prst="rect">
                      <a:avLst/>
                    </a:prstGeom>
                  </pic:spPr>
                </pic:pic>
              </a:graphicData>
            </a:graphic>
          </wp:inline>
        </w:drawing>
      </w:r>
    </w:p>
    <w:p w14:paraId="7BE1E99C" w14:textId="77777777" w:rsidR="0071046B" w:rsidRDefault="0071046B" w:rsidP="0071046B">
      <w:pPr>
        <w:contextualSpacing/>
        <w:jc w:val="center"/>
        <w:rPr>
          <w:rFonts w:ascii="Calibri" w:hAnsi="Calibri" w:cs="Calibri"/>
          <w:sz w:val="20"/>
          <w:szCs w:val="20"/>
        </w:rPr>
      </w:pPr>
      <w:r w:rsidRPr="0071046B">
        <w:rPr>
          <w:rFonts w:ascii="Calibri" w:hAnsi="Calibri" w:cs="Calibri"/>
          <w:i/>
          <w:iCs/>
          <w:sz w:val="20"/>
          <w:szCs w:val="20"/>
        </w:rPr>
        <w:t>Source</w:t>
      </w:r>
      <w:r w:rsidRPr="00B402F0">
        <w:rPr>
          <w:rFonts w:ascii="Calibri" w:hAnsi="Calibri" w:cs="Calibri"/>
          <w:sz w:val="20"/>
          <w:szCs w:val="20"/>
        </w:rPr>
        <w:t>: Dairy Australia (2025)</w:t>
      </w:r>
    </w:p>
    <w:p w14:paraId="22328174" w14:textId="069CF1CC" w:rsidR="00D93370" w:rsidRDefault="00D93370" w:rsidP="00D93370">
      <w:pPr>
        <w:contextualSpacing/>
        <w:jc w:val="both"/>
        <w:rPr>
          <w:rFonts w:ascii="Calibri" w:hAnsi="Calibri" w:cs="Calibri"/>
        </w:rPr>
      </w:pPr>
      <w:r>
        <w:rPr>
          <w:rFonts w:ascii="Calibri" w:hAnsi="Calibri" w:cs="Calibri"/>
        </w:rPr>
        <w:lastRenderedPageBreak/>
        <w:t>These three suppliers account for 93 per cent of Australia’s dairy product imports on a volume basis. D</w:t>
      </w:r>
      <w:r w:rsidRPr="00C11614">
        <w:rPr>
          <w:rFonts w:ascii="Calibri" w:hAnsi="Calibri" w:cs="Calibri"/>
        </w:rPr>
        <w:t xml:space="preserve">etailed information on the sources of imports is </w:t>
      </w:r>
      <w:r>
        <w:rPr>
          <w:rFonts w:ascii="Calibri" w:hAnsi="Calibri" w:cs="Calibri"/>
        </w:rPr>
        <w:t xml:space="preserve">also </w:t>
      </w:r>
      <w:r w:rsidRPr="00C11614">
        <w:rPr>
          <w:rFonts w:ascii="Calibri" w:hAnsi="Calibri" w:cs="Calibri"/>
        </w:rPr>
        <w:t>available in the Appendices to Dairy Australia (2025).</w:t>
      </w:r>
    </w:p>
    <w:p w14:paraId="0530D542" w14:textId="77777777" w:rsidR="001247C8" w:rsidRDefault="001247C8" w:rsidP="00422AF1">
      <w:pPr>
        <w:contextualSpacing/>
        <w:jc w:val="both"/>
        <w:rPr>
          <w:rFonts w:ascii="Calibri" w:hAnsi="Calibri" w:cs="Calibri"/>
          <w:b/>
          <w:bCs/>
          <w:sz w:val="24"/>
          <w:szCs w:val="24"/>
        </w:rPr>
      </w:pPr>
    </w:p>
    <w:p w14:paraId="5A273EEA" w14:textId="25F00D09" w:rsidR="00422AF1" w:rsidRDefault="00422AF1" w:rsidP="00422AF1">
      <w:pPr>
        <w:contextualSpacing/>
        <w:jc w:val="both"/>
        <w:rPr>
          <w:rFonts w:ascii="Calibri" w:hAnsi="Calibri" w:cs="Calibri"/>
          <w:b/>
          <w:bCs/>
          <w:sz w:val="24"/>
          <w:szCs w:val="24"/>
        </w:rPr>
      </w:pPr>
      <w:r w:rsidRPr="005D46C9">
        <w:rPr>
          <w:rFonts w:ascii="Calibri" w:hAnsi="Calibri" w:cs="Calibri"/>
          <w:b/>
          <w:bCs/>
          <w:sz w:val="24"/>
          <w:szCs w:val="24"/>
        </w:rPr>
        <w:t>World Dairy Product Trade Flows</w:t>
      </w:r>
      <w:r w:rsidR="00E6591A">
        <w:rPr>
          <w:rFonts w:ascii="Calibri" w:hAnsi="Calibri" w:cs="Calibri"/>
          <w:b/>
          <w:bCs/>
          <w:sz w:val="24"/>
          <w:szCs w:val="24"/>
        </w:rPr>
        <w:t xml:space="preserve"> and Prices</w:t>
      </w:r>
    </w:p>
    <w:p w14:paraId="54934212" w14:textId="77777777" w:rsidR="00796018" w:rsidRPr="005D46C9" w:rsidRDefault="00796018" w:rsidP="00422AF1">
      <w:pPr>
        <w:contextualSpacing/>
        <w:jc w:val="both"/>
        <w:rPr>
          <w:rFonts w:ascii="Calibri" w:hAnsi="Calibri" w:cs="Calibri"/>
          <w:b/>
          <w:bCs/>
          <w:sz w:val="24"/>
          <w:szCs w:val="24"/>
        </w:rPr>
      </w:pPr>
    </w:p>
    <w:p w14:paraId="4E91AB68" w14:textId="38C722FD" w:rsidR="0007140C" w:rsidRPr="005C5BCE" w:rsidRDefault="00C40F34" w:rsidP="0007140C">
      <w:pPr>
        <w:spacing w:after="0"/>
        <w:jc w:val="both"/>
        <w:rPr>
          <w:rFonts w:ascii="Calibri" w:hAnsi="Calibri" w:cs="Calibri"/>
        </w:rPr>
      </w:pPr>
      <w:r>
        <w:rPr>
          <w:rFonts w:ascii="Calibri" w:hAnsi="Calibri" w:cs="Calibri"/>
        </w:rPr>
        <w:t>W</w:t>
      </w:r>
      <w:r w:rsidR="00F372B7">
        <w:rPr>
          <w:rFonts w:ascii="Calibri" w:hAnsi="Calibri" w:cs="Calibri"/>
        </w:rPr>
        <w:t xml:space="preserve">orld </w:t>
      </w:r>
      <w:r w:rsidR="00901D23">
        <w:rPr>
          <w:rFonts w:ascii="Calibri" w:hAnsi="Calibri" w:cs="Calibri"/>
        </w:rPr>
        <w:t>dairy product trade flows and associated prices are examined</w:t>
      </w:r>
      <w:r>
        <w:rPr>
          <w:rFonts w:ascii="Calibri" w:hAnsi="Calibri" w:cs="Calibri"/>
        </w:rPr>
        <w:t xml:space="preserve"> in this section</w:t>
      </w:r>
      <w:r w:rsidR="00901D23">
        <w:rPr>
          <w:rFonts w:ascii="Calibri" w:hAnsi="Calibri" w:cs="Calibri"/>
        </w:rPr>
        <w:t xml:space="preserve">. </w:t>
      </w:r>
      <w:r w:rsidR="00C51BBA">
        <w:rPr>
          <w:rFonts w:ascii="Calibri" w:hAnsi="Calibri" w:cs="Calibri"/>
        </w:rPr>
        <w:t xml:space="preserve">Although </w:t>
      </w:r>
      <w:r w:rsidR="00796018">
        <w:rPr>
          <w:rFonts w:ascii="Calibri" w:hAnsi="Calibri" w:cs="Calibri"/>
        </w:rPr>
        <w:t>Australia</w:t>
      </w:r>
      <w:r w:rsidR="0007140C" w:rsidRPr="005C5BCE">
        <w:rPr>
          <w:rFonts w:ascii="Calibri" w:hAnsi="Calibri" w:cs="Calibri"/>
        </w:rPr>
        <w:t xml:space="preserve"> </w:t>
      </w:r>
      <w:r w:rsidR="00C51BBA">
        <w:rPr>
          <w:rFonts w:ascii="Calibri" w:hAnsi="Calibri" w:cs="Calibri"/>
        </w:rPr>
        <w:t xml:space="preserve">exports </w:t>
      </w:r>
      <w:r w:rsidR="000D628D">
        <w:rPr>
          <w:rFonts w:ascii="Calibri" w:hAnsi="Calibri" w:cs="Calibri"/>
        </w:rPr>
        <w:t>some $3.8 billion worth of dairy products</w:t>
      </w:r>
      <w:r w:rsidR="001D65C9">
        <w:rPr>
          <w:rFonts w:ascii="Calibri" w:hAnsi="Calibri" w:cs="Calibri"/>
        </w:rPr>
        <w:t xml:space="preserve"> (Table </w:t>
      </w:r>
      <w:r w:rsidR="007E2FD3">
        <w:rPr>
          <w:rFonts w:ascii="Calibri" w:hAnsi="Calibri" w:cs="Calibri"/>
        </w:rPr>
        <w:t>2</w:t>
      </w:r>
      <w:r w:rsidR="00514388">
        <w:rPr>
          <w:rFonts w:ascii="Calibri" w:hAnsi="Calibri" w:cs="Calibri"/>
        </w:rPr>
        <w:t>)</w:t>
      </w:r>
      <w:r w:rsidR="00733E7E">
        <w:rPr>
          <w:rFonts w:ascii="Calibri" w:hAnsi="Calibri" w:cs="Calibri"/>
        </w:rPr>
        <w:t>, it is a relatively minor player in world trade of dairy products</w:t>
      </w:r>
      <w:r w:rsidR="001D65C9">
        <w:rPr>
          <w:rFonts w:ascii="Calibri" w:hAnsi="Calibri" w:cs="Calibri"/>
        </w:rPr>
        <w:t xml:space="preserve">, </w:t>
      </w:r>
      <w:r w:rsidR="0007140C" w:rsidRPr="005C5BCE">
        <w:rPr>
          <w:rFonts w:ascii="Calibri" w:hAnsi="Calibri" w:cs="Calibri"/>
        </w:rPr>
        <w:t>hold</w:t>
      </w:r>
      <w:r w:rsidR="001D65C9">
        <w:rPr>
          <w:rFonts w:ascii="Calibri" w:hAnsi="Calibri" w:cs="Calibri"/>
        </w:rPr>
        <w:t>ing</w:t>
      </w:r>
      <w:r w:rsidR="0007140C" w:rsidRPr="005C5BCE">
        <w:rPr>
          <w:rFonts w:ascii="Calibri" w:hAnsi="Calibri" w:cs="Calibri"/>
        </w:rPr>
        <w:t xml:space="preserve"> </w:t>
      </w:r>
      <w:r w:rsidR="001D65C9">
        <w:rPr>
          <w:rFonts w:ascii="Calibri" w:hAnsi="Calibri" w:cs="Calibri"/>
        </w:rPr>
        <w:t xml:space="preserve">just </w:t>
      </w:r>
      <w:r w:rsidR="0007140C" w:rsidRPr="005C5BCE">
        <w:rPr>
          <w:rFonts w:ascii="Calibri" w:hAnsi="Calibri" w:cs="Calibri"/>
        </w:rPr>
        <w:t xml:space="preserve">a </w:t>
      </w:r>
      <w:r w:rsidR="0007140C">
        <w:rPr>
          <w:rFonts w:ascii="Calibri" w:hAnsi="Calibri" w:cs="Calibri"/>
        </w:rPr>
        <w:t>4</w:t>
      </w:r>
      <w:r w:rsidR="0007140C" w:rsidRPr="005C5BCE">
        <w:rPr>
          <w:rFonts w:ascii="Calibri" w:hAnsi="Calibri" w:cs="Calibri"/>
        </w:rPr>
        <w:t xml:space="preserve"> per cent share of world dairy trade</w:t>
      </w:r>
      <w:r w:rsidR="00990B5E">
        <w:rPr>
          <w:rFonts w:ascii="Calibri" w:hAnsi="Calibri" w:cs="Calibri"/>
        </w:rPr>
        <w:t xml:space="preserve"> as measured by value</w:t>
      </w:r>
      <w:r w:rsidR="001D65C9">
        <w:rPr>
          <w:rFonts w:ascii="Calibri" w:hAnsi="Calibri" w:cs="Calibri"/>
        </w:rPr>
        <w:t>.</w:t>
      </w:r>
      <w:r w:rsidR="0007140C" w:rsidRPr="005C5BCE">
        <w:rPr>
          <w:rFonts w:ascii="Calibri" w:hAnsi="Calibri" w:cs="Calibri"/>
        </w:rPr>
        <w:t xml:space="preserve"> </w:t>
      </w:r>
      <w:r w:rsidR="00514388">
        <w:rPr>
          <w:rFonts w:ascii="Calibri" w:hAnsi="Calibri" w:cs="Calibri"/>
        </w:rPr>
        <w:t xml:space="preserve">Australia </w:t>
      </w:r>
      <w:r w:rsidR="0007140C" w:rsidRPr="005C5BCE">
        <w:rPr>
          <w:rFonts w:ascii="Calibri" w:hAnsi="Calibri" w:cs="Calibri"/>
        </w:rPr>
        <w:t>is</w:t>
      </w:r>
      <w:r w:rsidR="0007140C">
        <w:rPr>
          <w:rFonts w:ascii="Calibri" w:hAnsi="Calibri" w:cs="Calibri"/>
        </w:rPr>
        <w:t xml:space="preserve"> </w:t>
      </w:r>
      <w:r w:rsidR="0007140C" w:rsidRPr="005C5BCE">
        <w:rPr>
          <w:rFonts w:ascii="Calibri" w:hAnsi="Calibri" w:cs="Calibri"/>
        </w:rPr>
        <w:t>currently ranked fifth behind New Zealand, the European</w:t>
      </w:r>
      <w:r w:rsidR="0007140C">
        <w:rPr>
          <w:rFonts w:ascii="Calibri" w:hAnsi="Calibri" w:cs="Calibri"/>
        </w:rPr>
        <w:t xml:space="preserve"> </w:t>
      </w:r>
      <w:r w:rsidR="0007140C" w:rsidRPr="005C5BCE">
        <w:rPr>
          <w:rFonts w:ascii="Calibri" w:hAnsi="Calibri" w:cs="Calibri"/>
        </w:rPr>
        <w:t>Union, the United States and the United Kingdom</w:t>
      </w:r>
      <w:r w:rsidR="00990B5E">
        <w:rPr>
          <w:rFonts w:ascii="Calibri" w:hAnsi="Calibri" w:cs="Calibri"/>
        </w:rPr>
        <w:t xml:space="preserve"> (post Brexit)</w:t>
      </w:r>
      <w:r w:rsidR="00514388">
        <w:rPr>
          <w:rFonts w:ascii="Calibri" w:hAnsi="Calibri" w:cs="Calibri"/>
        </w:rPr>
        <w:t xml:space="preserve"> in world dairy product trade</w:t>
      </w:r>
      <w:r w:rsidR="002E7647">
        <w:rPr>
          <w:rFonts w:ascii="Calibri" w:hAnsi="Calibri" w:cs="Calibri"/>
        </w:rPr>
        <w:t xml:space="preserve"> </w:t>
      </w:r>
      <w:r w:rsidR="0060632A">
        <w:rPr>
          <w:rFonts w:ascii="Calibri" w:hAnsi="Calibri" w:cs="Calibri"/>
        </w:rPr>
        <w:t xml:space="preserve">value </w:t>
      </w:r>
      <w:r w:rsidR="002E7647">
        <w:rPr>
          <w:rFonts w:ascii="Calibri" w:hAnsi="Calibri" w:cs="Calibri"/>
        </w:rPr>
        <w:t>(Dairy Australia, 2025)</w:t>
      </w:r>
      <w:r w:rsidR="0007140C" w:rsidRPr="005C5BCE">
        <w:rPr>
          <w:rFonts w:ascii="Calibri" w:hAnsi="Calibri" w:cs="Calibri"/>
        </w:rPr>
        <w:t>.</w:t>
      </w:r>
      <w:r w:rsidR="00550AB7">
        <w:rPr>
          <w:rFonts w:ascii="Calibri" w:hAnsi="Calibri" w:cs="Calibri"/>
        </w:rPr>
        <w:t xml:space="preserve"> These five countries make up on average about </w:t>
      </w:r>
      <w:r w:rsidR="00AD672A">
        <w:rPr>
          <w:rFonts w:ascii="Calibri" w:hAnsi="Calibri" w:cs="Calibri"/>
        </w:rPr>
        <w:t>three-quarters of world dairy product exports.</w:t>
      </w:r>
    </w:p>
    <w:p w14:paraId="2EA57EC9" w14:textId="77777777" w:rsidR="00422AF1" w:rsidRDefault="00422AF1" w:rsidP="00422AF1">
      <w:pPr>
        <w:contextualSpacing/>
        <w:jc w:val="both"/>
        <w:rPr>
          <w:rFonts w:cs="Times New Roman"/>
          <w:b/>
          <w:bCs/>
        </w:rPr>
      </w:pPr>
    </w:p>
    <w:p w14:paraId="18721088" w14:textId="143C180B" w:rsidR="00EA5629" w:rsidRDefault="00CD627B" w:rsidP="00422AF1">
      <w:pPr>
        <w:contextualSpacing/>
        <w:jc w:val="both"/>
        <w:rPr>
          <w:rFonts w:ascii="Calibri" w:hAnsi="Calibri" w:cs="Calibri"/>
        </w:rPr>
      </w:pPr>
      <w:r>
        <w:rPr>
          <w:rFonts w:ascii="Calibri" w:hAnsi="Calibri" w:cs="Calibri"/>
        </w:rPr>
        <w:t>World dairy products trade has been recently reviewed by OECD (2026)</w:t>
      </w:r>
      <w:r w:rsidR="00641E86">
        <w:rPr>
          <w:rFonts w:ascii="Calibri" w:hAnsi="Calibri" w:cs="Calibri"/>
        </w:rPr>
        <w:t xml:space="preserve"> and </w:t>
      </w:r>
      <w:r w:rsidR="003547D6">
        <w:rPr>
          <w:rFonts w:ascii="Calibri" w:hAnsi="Calibri" w:cs="Calibri"/>
        </w:rPr>
        <w:t>USDA (2026)</w:t>
      </w:r>
      <w:r w:rsidR="00543E36">
        <w:rPr>
          <w:rFonts w:ascii="Calibri" w:hAnsi="Calibri" w:cs="Calibri"/>
        </w:rPr>
        <w:t>. A</w:t>
      </w:r>
      <w:r w:rsidR="003547D6">
        <w:rPr>
          <w:rFonts w:ascii="Calibri" w:hAnsi="Calibri" w:cs="Calibri"/>
        </w:rPr>
        <w:t xml:space="preserve"> decade ago, </w:t>
      </w:r>
      <w:r w:rsidR="000E573E">
        <w:rPr>
          <w:rFonts w:ascii="Calibri" w:hAnsi="Calibri" w:cs="Calibri"/>
        </w:rPr>
        <w:t>Vitaliano (2016)</w:t>
      </w:r>
      <w:r w:rsidR="00543E36">
        <w:rPr>
          <w:rFonts w:ascii="Calibri" w:hAnsi="Calibri" w:cs="Calibri"/>
        </w:rPr>
        <w:t xml:space="preserve"> also provided a comprehensive review</w:t>
      </w:r>
      <w:r w:rsidR="00974D0C">
        <w:rPr>
          <w:rFonts w:ascii="Calibri" w:hAnsi="Calibri" w:cs="Calibri"/>
        </w:rPr>
        <w:t>.</w:t>
      </w:r>
      <w:r w:rsidR="000E573E">
        <w:rPr>
          <w:rFonts w:ascii="Calibri" w:hAnsi="Calibri" w:cs="Calibri"/>
        </w:rPr>
        <w:t xml:space="preserve"> </w:t>
      </w:r>
    </w:p>
    <w:p w14:paraId="359DCE61" w14:textId="77777777" w:rsidR="00EA5629" w:rsidRDefault="00EA5629" w:rsidP="00422AF1">
      <w:pPr>
        <w:contextualSpacing/>
        <w:jc w:val="both"/>
        <w:rPr>
          <w:rFonts w:ascii="Calibri" w:hAnsi="Calibri" w:cs="Calibri"/>
        </w:rPr>
      </w:pPr>
    </w:p>
    <w:p w14:paraId="0B433242" w14:textId="7870DD20" w:rsidR="002E1FE5" w:rsidRDefault="00BB5FAB" w:rsidP="00422AF1">
      <w:pPr>
        <w:contextualSpacing/>
        <w:jc w:val="both"/>
        <w:rPr>
          <w:rFonts w:ascii="Calibri" w:hAnsi="Calibri" w:cs="Calibri"/>
        </w:rPr>
      </w:pPr>
      <w:r>
        <w:rPr>
          <w:rFonts w:ascii="Calibri" w:hAnsi="Calibri" w:cs="Calibri"/>
        </w:rPr>
        <w:t xml:space="preserve">The OECD </w:t>
      </w:r>
      <w:r w:rsidR="006D66C4">
        <w:rPr>
          <w:rFonts w:ascii="Calibri" w:hAnsi="Calibri" w:cs="Calibri"/>
        </w:rPr>
        <w:t xml:space="preserve">report </w:t>
      </w:r>
      <w:r>
        <w:rPr>
          <w:rFonts w:ascii="Calibri" w:hAnsi="Calibri" w:cs="Calibri"/>
        </w:rPr>
        <w:t>notes (p.103)</w:t>
      </w:r>
      <w:r w:rsidR="000C67C2">
        <w:rPr>
          <w:rFonts w:ascii="Calibri" w:hAnsi="Calibri" w:cs="Calibri"/>
        </w:rPr>
        <w:t>: ‘</w:t>
      </w:r>
      <w:r w:rsidR="00E44D4D" w:rsidRPr="00FA3C4D">
        <w:rPr>
          <w:rFonts w:ascii="Calibri" w:hAnsi="Calibri" w:cs="Calibri"/>
        </w:rPr>
        <w:t xml:space="preserve">Around 50% of world production of WMP and SMP is traded since these products are often produced only to store and trade milk over longer time periods or distances. Fresh dairy products such as fermented milk products are traded in small amounts between neighbouring countries – between Canada and the United States or between the European Union and Switzerland, for example. One exception is imports of liquid milk by China from the European Union and New Zealand, made possible by ultra-high temperature milk and cream products capable of being shipped long distances, and in some cases, favourable Chinese freight </w:t>
      </w:r>
      <w:proofErr w:type="gramStart"/>
      <w:r w:rsidR="00E44D4D" w:rsidRPr="00FA3C4D">
        <w:rPr>
          <w:rFonts w:ascii="Calibri" w:hAnsi="Calibri" w:cs="Calibri"/>
        </w:rPr>
        <w:t>rates</w:t>
      </w:r>
      <w:r w:rsidR="000C67C2">
        <w:rPr>
          <w:rFonts w:ascii="Calibri" w:hAnsi="Calibri" w:cs="Calibri"/>
        </w:rPr>
        <w:t>’</w:t>
      </w:r>
      <w:proofErr w:type="gramEnd"/>
      <w:r w:rsidR="00E44D4D" w:rsidRPr="00FA3C4D">
        <w:rPr>
          <w:rFonts w:ascii="Calibri" w:hAnsi="Calibri" w:cs="Calibri"/>
        </w:rPr>
        <w:t xml:space="preserve">. </w:t>
      </w:r>
    </w:p>
    <w:p w14:paraId="0F3B2760" w14:textId="77777777" w:rsidR="002E1FE5" w:rsidRDefault="002E1FE5" w:rsidP="00422AF1">
      <w:pPr>
        <w:contextualSpacing/>
        <w:jc w:val="both"/>
        <w:rPr>
          <w:rFonts w:ascii="Calibri" w:hAnsi="Calibri" w:cs="Calibri"/>
        </w:rPr>
      </w:pPr>
    </w:p>
    <w:p w14:paraId="4BE969D8" w14:textId="34341DC1" w:rsidR="00E44D4D" w:rsidRPr="00FA3C4D" w:rsidRDefault="00C23C8C" w:rsidP="00422AF1">
      <w:pPr>
        <w:contextualSpacing/>
        <w:jc w:val="both"/>
        <w:rPr>
          <w:rFonts w:ascii="Calibri" w:hAnsi="Calibri" w:cs="Calibri"/>
        </w:rPr>
      </w:pPr>
      <w:r>
        <w:rPr>
          <w:rFonts w:ascii="Calibri" w:hAnsi="Calibri" w:cs="Calibri"/>
        </w:rPr>
        <w:t>The OECD report also includes project</w:t>
      </w:r>
      <w:r w:rsidR="00EF15B0">
        <w:rPr>
          <w:rFonts w:ascii="Calibri" w:hAnsi="Calibri" w:cs="Calibri"/>
        </w:rPr>
        <w:t>ion</w:t>
      </w:r>
      <w:r>
        <w:rPr>
          <w:rFonts w:ascii="Calibri" w:hAnsi="Calibri" w:cs="Calibri"/>
        </w:rPr>
        <w:t>s out to 2035</w:t>
      </w:r>
      <w:r w:rsidR="00E5152C">
        <w:rPr>
          <w:rFonts w:ascii="Calibri" w:hAnsi="Calibri" w:cs="Calibri"/>
        </w:rPr>
        <w:t>.</w:t>
      </w:r>
      <w:r>
        <w:rPr>
          <w:rFonts w:ascii="Calibri" w:hAnsi="Calibri" w:cs="Calibri"/>
        </w:rPr>
        <w:t xml:space="preserve"> The</w:t>
      </w:r>
      <w:r w:rsidR="00E5152C">
        <w:rPr>
          <w:rFonts w:ascii="Calibri" w:hAnsi="Calibri" w:cs="Calibri"/>
        </w:rPr>
        <w:t>ir summary (OECD, 2026, p.104)</w:t>
      </w:r>
      <w:r w:rsidR="009B763E">
        <w:rPr>
          <w:rFonts w:ascii="Calibri" w:hAnsi="Calibri" w:cs="Calibri"/>
        </w:rPr>
        <w:t xml:space="preserve"> </w:t>
      </w:r>
      <w:r w:rsidR="00E5152C">
        <w:rPr>
          <w:rFonts w:ascii="Calibri" w:hAnsi="Calibri" w:cs="Calibri"/>
        </w:rPr>
        <w:t xml:space="preserve">is </w:t>
      </w:r>
      <w:r w:rsidR="009B763E">
        <w:rPr>
          <w:rFonts w:ascii="Calibri" w:hAnsi="Calibri" w:cs="Calibri"/>
        </w:rPr>
        <w:t>that: ‘</w:t>
      </w:r>
      <w:r w:rsidR="00E44D4D" w:rsidRPr="00FA3C4D">
        <w:rPr>
          <w:rFonts w:ascii="Calibri" w:hAnsi="Calibri" w:cs="Calibri"/>
        </w:rPr>
        <w:t>World dairy trade is projected to expand over the next decade to reach 13.7 Mt in 2035, 11% higher than during the base period. Most of this growth will originate in the European Union, the United States, and New Zealand. These three exporters are projected to jointly account for around 67% of cheese, 64% of</w:t>
      </w:r>
      <w:r w:rsidR="007F747E" w:rsidRPr="00FA3C4D">
        <w:rPr>
          <w:rFonts w:ascii="Calibri" w:hAnsi="Calibri" w:cs="Calibri"/>
        </w:rPr>
        <w:t xml:space="preserve"> WMP, 69% of butter and 73% of SMP exports in 2035 (Figure 6). In addition, the United States </w:t>
      </w:r>
      <w:r w:rsidR="00B96790">
        <w:rPr>
          <w:rFonts w:ascii="Calibri" w:hAnsi="Calibri" w:cs="Calibri"/>
        </w:rPr>
        <w:t xml:space="preserve">is </w:t>
      </w:r>
      <w:r w:rsidR="007F747E" w:rsidRPr="00FA3C4D">
        <w:rPr>
          <w:rFonts w:ascii="Calibri" w:hAnsi="Calibri" w:cs="Calibri"/>
        </w:rPr>
        <w:t>expected to increase market share more than the European Union and New Zealand. While Australia has lost market shares, it remains a notable exporter of cheese and SMP. Argentina is also an important exporter of WMP and is projected to account for 6% of world exports by 2035. In recent years, Belarus has become an important exporter, orienting its exports primarily to the Russian market due to the Russian embargo as of 2015 on several major dairy-exporting countries</w:t>
      </w:r>
      <w:r w:rsidR="00F57B5E">
        <w:rPr>
          <w:rFonts w:ascii="Calibri" w:hAnsi="Calibri" w:cs="Calibri"/>
        </w:rPr>
        <w:t>’</w:t>
      </w:r>
      <w:r w:rsidR="007F747E" w:rsidRPr="00FA3C4D">
        <w:rPr>
          <w:rFonts w:ascii="Calibri" w:hAnsi="Calibri" w:cs="Calibri"/>
        </w:rPr>
        <w:t>.</w:t>
      </w:r>
    </w:p>
    <w:p w14:paraId="555B2A70" w14:textId="77777777" w:rsidR="004B3F2B" w:rsidRDefault="004B3F2B" w:rsidP="00422AF1">
      <w:pPr>
        <w:contextualSpacing/>
        <w:jc w:val="both"/>
        <w:rPr>
          <w:rFonts w:cs="Times New Roman"/>
          <w:b/>
          <w:bCs/>
        </w:rPr>
      </w:pPr>
    </w:p>
    <w:p w14:paraId="6EF1686F" w14:textId="6AA9EA13" w:rsidR="00673BE5" w:rsidRPr="00673BE5" w:rsidRDefault="00471E95" w:rsidP="00673BE5">
      <w:pPr>
        <w:contextualSpacing/>
        <w:jc w:val="both"/>
        <w:rPr>
          <w:rFonts w:ascii="Calibri" w:hAnsi="Calibri" w:cs="Calibri"/>
        </w:rPr>
      </w:pPr>
      <w:r>
        <w:rPr>
          <w:rFonts w:ascii="Calibri" w:hAnsi="Calibri" w:cs="Calibri"/>
        </w:rPr>
        <w:t>‘</w:t>
      </w:r>
      <w:r w:rsidR="00673BE5" w:rsidRPr="00673BE5">
        <w:rPr>
          <w:rFonts w:ascii="Calibri" w:hAnsi="Calibri" w:cs="Calibri"/>
        </w:rPr>
        <w:t>The European Union will continue to be the main world cheese exporter, followed by the United States and</w:t>
      </w:r>
      <w:r w:rsidR="00673BE5">
        <w:rPr>
          <w:rFonts w:ascii="Calibri" w:hAnsi="Calibri" w:cs="Calibri"/>
        </w:rPr>
        <w:t xml:space="preserve"> </w:t>
      </w:r>
      <w:r w:rsidR="00673BE5" w:rsidRPr="00673BE5">
        <w:rPr>
          <w:rFonts w:ascii="Calibri" w:hAnsi="Calibri" w:cs="Calibri"/>
        </w:rPr>
        <w:t>New Zealand. The United Kingdom, Russian Federation (hereafter “Russia”), Japan, Mexico and Saudi</w:t>
      </w:r>
      <w:r w:rsidR="00673BE5">
        <w:rPr>
          <w:rFonts w:ascii="Calibri" w:hAnsi="Calibri" w:cs="Calibri"/>
        </w:rPr>
        <w:t xml:space="preserve"> </w:t>
      </w:r>
      <w:r w:rsidR="00673BE5" w:rsidRPr="00673BE5">
        <w:rPr>
          <w:rFonts w:ascii="Calibri" w:hAnsi="Calibri" w:cs="Calibri"/>
        </w:rPr>
        <w:t>Arabia are projected to be the top five cheese importers in 2035. Since consumers value variety, these</w:t>
      </w:r>
      <w:r w:rsidR="00986FAF">
        <w:rPr>
          <w:rFonts w:ascii="Calibri" w:hAnsi="Calibri" w:cs="Calibri"/>
        </w:rPr>
        <w:t xml:space="preserve"> </w:t>
      </w:r>
      <w:r w:rsidR="00673BE5" w:rsidRPr="00673BE5">
        <w:rPr>
          <w:rFonts w:ascii="Calibri" w:hAnsi="Calibri" w:cs="Calibri"/>
        </w:rPr>
        <w:t>countries are often also exporters of cheese and international trade is expected to offer more choices of</w:t>
      </w:r>
      <w:r w:rsidR="00986FAF">
        <w:rPr>
          <w:rFonts w:ascii="Calibri" w:hAnsi="Calibri" w:cs="Calibri"/>
        </w:rPr>
        <w:t xml:space="preserve"> </w:t>
      </w:r>
      <w:r w:rsidR="00673BE5" w:rsidRPr="00673BE5">
        <w:rPr>
          <w:rFonts w:ascii="Calibri" w:hAnsi="Calibri" w:cs="Calibri"/>
        </w:rPr>
        <w:t xml:space="preserve">cheeses in the domestic </w:t>
      </w:r>
      <w:proofErr w:type="gramStart"/>
      <w:r w:rsidR="00673BE5" w:rsidRPr="00673BE5">
        <w:rPr>
          <w:rFonts w:ascii="Calibri" w:hAnsi="Calibri" w:cs="Calibri"/>
        </w:rPr>
        <w:t>markets</w:t>
      </w:r>
      <w:r>
        <w:rPr>
          <w:rFonts w:ascii="Calibri" w:hAnsi="Calibri" w:cs="Calibri"/>
        </w:rPr>
        <w:t>’</w:t>
      </w:r>
      <w:proofErr w:type="gramEnd"/>
      <w:r w:rsidR="00673BE5" w:rsidRPr="00673BE5">
        <w:rPr>
          <w:rFonts w:ascii="Calibri" w:hAnsi="Calibri" w:cs="Calibri"/>
        </w:rPr>
        <w:t xml:space="preserve">. </w:t>
      </w:r>
    </w:p>
    <w:p w14:paraId="3DDE47D6" w14:textId="77777777" w:rsidR="00986FAF" w:rsidRDefault="00986FAF" w:rsidP="00673BE5">
      <w:pPr>
        <w:contextualSpacing/>
        <w:jc w:val="both"/>
        <w:rPr>
          <w:rFonts w:ascii="Calibri" w:hAnsi="Calibri" w:cs="Calibri"/>
        </w:rPr>
      </w:pPr>
    </w:p>
    <w:p w14:paraId="4B4C87FD" w14:textId="1DD298B1" w:rsidR="00673BE5" w:rsidRPr="00673BE5" w:rsidRDefault="00471E95" w:rsidP="00673BE5">
      <w:pPr>
        <w:contextualSpacing/>
        <w:jc w:val="both"/>
        <w:rPr>
          <w:rFonts w:ascii="Calibri" w:hAnsi="Calibri" w:cs="Calibri"/>
        </w:rPr>
      </w:pPr>
      <w:r>
        <w:rPr>
          <w:rFonts w:ascii="Calibri" w:hAnsi="Calibri" w:cs="Calibri"/>
        </w:rPr>
        <w:t>‘</w:t>
      </w:r>
      <w:r w:rsidR="00673BE5" w:rsidRPr="00673BE5">
        <w:rPr>
          <w:rFonts w:ascii="Calibri" w:hAnsi="Calibri" w:cs="Calibri"/>
        </w:rPr>
        <w:t>New Zealand remains the primary source for butter and WMP on the international market, and its market</w:t>
      </w:r>
      <w:r w:rsidR="00986FAF">
        <w:rPr>
          <w:rFonts w:ascii="Calibri" w:hAnsi="Calibri" w:cs="Calibri"/>
        </w:rPr>
        <w:t xml:space="preserve"> </w:t>
      </w:r>
      <w:r w:rsidR="00673BE5" w:rsidRPr="00673BE5">
        <w:rPr>
          <w:rFonts w:ascii="Calibri" w:hAnsi="Calibri" w:cs="Calibri"/>
        </w:rPr>
        <w:t>shares are projected to be around 41% and 56%, respectively, by 2035. China is the principal importer of</w:t>
      </w:r>
      <w:r w:rsidR="00986FAF">
        <w:rPr>
          <w:rFonts w:ascii="Calibri" w:hAnsi="Calibri" w:cs="Calibri"/>
        </w:rPr>
        <w:t xml:space="preserve"> </w:t>
      </w:r>
      <w:r w:rsidR="00673BE5" w:rsidRPr="00673BE5">
        <w:rPr>
          <w:rFonts w:ascii="Calibri" w:hAnsi="Calibri" w:cs="Calibri"/>
        </w:rPr>
        <w:t>WMP from New Zealand. The expected growth in domestic milk production in China will limit the growth in</w:t>
      </w:r>
      <w:r w:rsidR="00986FAF">
        <w:rPr>
          <w:rFonts w:ascii="Calibri" w:hAnsi="Calibri" w:cs="Calibri"/>
        </w:rPr>
        <w:t xml:space="preserve"> </w:t>
      </w:r>
      <w:r w:rsidR="00673BE5" w:rsidRPr="00673BE5">
        <w:rPr>
          <w:rFonts w:ascii="Calibri" w:hAnsi="Calibri" w:cs="Calibri"/>
        </w:rPr>
        <w:t xml:space="preserve">WMP </w:t>
      </w:r>
      <w:proofErr w:type="gramStart"/>
      <w:r w:rsidR="00673BE5" w:rsidRPr="00673BE5">
        <w:rPr>
          <w:rFonts w:ascii="Calibri" w:hAnsi="Calibri" w:cs="Calibri"/>
        </w:rPr>
        <w:t>imports</w:t>
      </w:r>
      <w:r>
        <w:rPr>
          <w:rFonts w:ascii="Calibri" w:hAnsi="Calibri" w:cs="Calibri"/>
        </w:rPr>
        <w:t>’</w:t>
      </w:r>
      <w:proofErr w:type="gramEnd"/>
      <w:r w:rsidR="00673BE5" w:rsidRPr="00673BE5">
        <w:rPr>
          <w:rFonts w:ascii="Calibri" w:hAnsi="Calibri" w:cs="Calibri"/>
        </w:rPr>
        <w:t xml:space="preserve">. </w:t>
      </w:r>
    </w:p>
    <w:p w14:paraId="0D2430EE" w14:textId="77777777" w:rsidR="006A376A" w:rsidRDefault="006A376A" w:rsidP="00673BE5">
      <w:pPr>
        <w:contextualSpacing/>
        <w:jc w:val="both"/>
        <w:rPr>
          <w:rFonts w:ascii="Calibri" w:hAnsi="Calibri" w:cs="Calibri"/>
        </w:rPr>
      </w:pPr>
    </w:p>
    <w:p w14:paraId="0322453F" w14:textId="0A48B072" w:rsidR="004B3F2B" w:rsidRPr="00673BE5" w:rsidRDefault="00471E95" w:rsidP="00673BE5">
      <w:pPr>
        <w:contextualSpacing/>
        <w:jc w:val="both"/>
        <w:rPr>
          <w:rFonts w:ascii="Calibri" w:hAnsi="Calibri" w:cs="Calibri"/>
        </w:rPr>
      </w:pPr>
      <w:r>
        <w:rPr>
          <w:rFonts w:ascii="Calibri" w:hAnsi="Calibri" w:cs="Calibri"/>
        </w:rPr>
        <w:t>‘</w:t>
      </w:r>
      <w:r w:rsidR="00673BE5" w:rsidRPr="00673BE5">
        <w:rPr>
          <w:rFonts w:ascii="Calibri" w:hAnsi="Calibri" w:cs="Calibri"/>
        </w:rPr>
        <w:t>The United States is expected to be the most dynamic large exporter over the next decade and to expand</w:t>
      </w:r>
      <w:r w:rsidR="006A376A">
        <w:rPr>
          <w:rFonts w:ascii="Calibri" w:hAnsi="Calibri" w:cs="Calibri"/>
        </w:rPr>
        <w:t xml:space="preserve"> </w:t>
      </w:r>
      <w:r w:rsidR="00673BE5" w:rsidRPr="00673BE5">
        <w:rPr>
          <w:rFonts w:ascii="Calibri" w:hAnsi="Calibri" w:cs="Calibri"/>
        </w:rPr>
        <w:t>SMP exports especially. This would require growth in drying capacity beyond current investments. SMP</w:t>
      </w:r>
      <w:r w:rsidR="006A376A">
        <w:rPr>
          <w:rFonts w:ascii="Calibri" w:hAnsi="Calibri" w:cs="Calibri"/>
        </w:rPr>
        <w:t xml:space="preserve"> </w:t>
      </w:r>
      <w:r w:rsidR="00673BE5" w:rsidRPr="00673BE5">
        <w:rPr>
          <w:rFonts w:ascii="Calibri" w:hAnsi="Calibri" w:cs="Calibri"/>
        </w:rPr>
        <w:t>imports are dispersed globally as it is often the easiest dairy product to trade for use in food processing</w:t>
      </w:r>
      <w:r>
        <w:rPr>
          <w:rFonts w:ascii="Calibri" w:hAnsi="Calibri" w:cs="Calibri"/>
        </w:rPr>
        <w:t>’</w:t>
      </w:r>
      <w:r w:rsidR="00673BE5" w:rsidRPr="00673BE5">
        <w:rPr>
          <w:rFonts w:ascii="Calibri" w:hAnsi="Calibri" w:cs="Calibri"/>
        </w:rPr>
        <w:t>.</w:t>
      </w:r>
    </w:p>
    <w:p w14:paraId="1DA9DCF3" w14:textId="77777777" w:rsidR="006A376A" w:rsidRDefault="006A376A" w:rsidP="00422AF1">
      <w:pPr>
        <w:contextualSpacing/>
        <w:jc w:val="both"/>
        <w:rPr>
          <w:rFonts w:cs="Times New Roman"/>
          <w:b/>
          <w:bCs/>
        </w:rPr>
      </w:pPr>
    </w:p>
    <w:p w14:paraId="0FA3E4DC" w14:textId="149CABF9" w:rsidR="004B3F2B" w:rsidRDefault="00FA3C4D" w:rsidP="006A376A">
      <w:pPr>
        <w:contextualSpacing/>
        <w:jc w:val="center"/>
        <w:rPr>
          <w:rFonts w:cs="Times New Roman"/>
          <w:b/>
          <w:bCs/>
        </w:rPr>
      </w:pPr>
      <w:r>
        <w:rPr>
          <w:rFonts w:cs="Times New Roman"/>
          <w:b/>
          <w:bCs/>
        </w:rPr>
        <w:lastRenderedPageBreak/>
        <w:t xml:space="preserve">Figure </w:t>
      </w:r>
      <w:r w:rsidR="009B763E">
        <w:rPr>
          <w:rFonts w:cs="Times New Roman"/>
          <w:b/>
          <w:bCs/>
        </w:rPr>
        <w:t xml:space="preserve">6. </w:t>
      </w:r>
      <w:r w:rsidR="00132301">
        <w:rPr>
          <w:rFonts w:cs="Times New Roman"/>
          <w:b/>
          <w:bCs/>
        </w:rPr>
        <w:t>Exports of dairy products by region, 2023/25 and 2035</w:t>
      </w:r>
      <w:r w:rsidR="00B96790">
        <w:rPr>
          <w:rFonts w:cs="Times New Roman"/>
          <w:b/>
          <w:bCs/>
        </w:rPr>
        <w:t xml:space="preserve"> (Mt)</w:t>
      </w:r>
    </w:p>
    <w:p w14:paraId="2BA699EA" w14:textId="5DBDA008" w:rsidR="00FA3C4D" w:rsidRDefault="00FA3C4D" w:rsidP="00422AF1">
      <w:pPr>
        <w:contextualSpacing/>
        <w:jc w:val="both"/>
        <w:rPr>
          <w:rFonts w:cs="Times New Roman"/>
          <w:b/>
          <w:bCs/>
        </w:rPr>
      </w:pPr>
      <w:r>
        <w:rPr>
          <w:noProof/>
        </w:rPr>
        <w:drawing>
          <wp:inline distT="0" distB="0" distL="0" distR="0" wp14:anchorId="4EB13C2E" wp14:editId="762E4548">
            <wp:extent cx="5731510" cy="2386330"/>
            <wp:effectExtent l="0" t="0" r="2540" b="0"/>
            <wp:docPr id="1390578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78467" name=""/>
                    <pic:cNvPicPr/>
                  </pic:nvPicPr>
                  <pic:blipFill>
                    <a:blip r:embed="rId21"/>
                    <a:stretch>
                      <a:fillRect/>
                    </a:stretch>
                  </pic:blipFill>
                  <pic:spPr>
                    <a:xfrm>
                      <a:off x="0" y="0"/>
                      <a:ext cx="5731510" cy="2386330"/>
                    </a:xfrm>
                    <a:prstGeom prst="rect">
                      <a:avLst/>
                    </a:prstGeom>
                  </pic:spPr>
                </pic:pic>
              </a:graphicData>
            </a:graphic>
          </wp:inline>
        </w:drawing>
      </w:r>
    </w:p>
    <w:p w14:paraId="327C6517" w14:textId="1B868499" w:rsidR="00E44D4D" w:rsidRPr="00C92D8D" w:rsidRDefault="00C92D8D" w:rsidP="00C92D8D">
      <w:pPr>
        <w:contextualSpacing/>
        <w:jc w:val="center"/>
        <w:rPr>
          <w:rFonts w:ascii="Calibri" w:hAnsi="Calibri" w:cs="Calibri"/>
          <w:sz w:val="20"/>
          <w:szCs w:val="20"/>
        </w:rPr>
      </w:pPr>
      <w:r w:rsidRPr="00C92D8D">
        <w:rPr>
          <w:rFonts w:ascii="Calibri" w:hAnsi="Calibri" w:cs="Calibri"/>
          <w:i/>
          <w:iCs/>
          <w:sz w:val="20"/>
          <w:szCs w:val="20"/>
        </w:rPr>
        <w:t>Source</w:t>
      </w:r>
      <w:r w:rsidRPr="00C92D8D">
        <w:rPr>
          <w:rFonts w:ascii="Calibri" w:hAnsi="Calibri" w:cs="Calibri"/>
          <w:sz w:val="20"/>
          <w:szCs w:val="20"/>
        </w:rPr>
        <w:t>: OECD (2026)</w:t>
      </w:r>
    </w:p>
    <w:p w14:paraId="286B5876" w14:textId="77777777" w:rsidR="00C92D8D" w:rsidRDefault="00C92D8D" w:rsidP="00C92D8D">
      <w:pPr>
        <w:contextualSpacing/>
        <w:jc w:val="center"/>
        <w:rPr>
          <w:rFonts w:cs="Times New Roman"/>
          <w:b/>
          <w:bCs/>
        </w:rPr>
      </w:pPr>
    </w:p>
    <w:p w14:paraId="5C090DF4" w14:textId="77777777" w:rsidR="00866C48" w:rsidRDefault="00471E95" w:rsidP="007E63FA">
      <w:pPr>
        <w:spacing w:after="0"/>
        <w:jc w:val="both"/>
        <w:rPr>
          <w:rFonts w:ascii="Calibri" w:hAnsi="Calibri" w:cs="Calibri"/>
        </w:rPr>
      </w:pPr>
      <w:r>
        <w:rPr>
          <w:rFonts w:ascii="Calibri" w:hAnsi="Calibri" w:cs="Calibri"/>
        </w:rPr>
        <w:t xml:space="preserve">The OECD </w:t>
      </w:r>
      <w:r w:rsidR="00412038">
        <w:rPr>
          <w:rFonts w:ascii="Calibri" w:hAnsi="Calibri" w:cs="Calibri"/>
        </w:rPr>
        <w:t xml:space="preserve">(2025) </w:t>
      </w:r>
      <w:r>
        <w:rPr>
          <w:rFonts w:ascii="Calibri" w:hAnsi="Calibri" w:cs="Calibri"/>
        </w:rPr>
        <w:t xml:space="preserve">report also </w:t>
      </w:r>
      <w:r w:rsidR="00412038">
        <w:rPr>
          <w:rFonts w:ascii="Calibri" w:hAnsi="Calibri" w:cs="Calibri"/>
        </w:rPr>
        <w:t xml:space="preserve">discusses and forecasts world dairy product prices. </w:t>
      </w:r>
      <w:r w:rsidR="00EE6AAD">
        <w:rPr>
          <w:rFonts w:ascii="Calibri" w:hAnsi="Calibri" w:cs="Calibri"/>
        </w:rPr>
        <w:t xml:space="preserve">They note </w:t>
      </w:r>
      <w:r w:rsidR="00075078">
        <w:rPr>
          <w:rFonts w:ascii="Calibri" w:hAnsi="Calibri" w:cs="Calibri"/>
        </w:rPr>
        <w:t>(p.105) that: ‘</w:t>
      </w:r>
      <w:r w:rsidR="00F035D2" w:rsidRPr="008453FD">
        <w:rPr>
          <w:rFonts w:ascii="Calibri" w:hAnsi="Calibri" w:cs="Calibri"/>
        </w:rPr>
        <w:t>International dairy prices are prices of processed products from the main exporters in Oceania and Europe.</w:t>
      </w:r>
      <w:r w:rsidR="008453FD">
        <w:rPr>
          <w:rFonts w:ascii="Calibri" w:hAnsi="Calibri" w:cs="Calibri"/>
        </w:rPr>
        <w:t xml:space="preserve"> </w:t>
      </w:r>
      <w:r w:rsidR="00F035D2" w:rsidRPr="008453FD">
        <w:rPr>
          <w:rFonts w:ascii="Calibri" w:hAnsi="Calibri" w:cs="Calibri"/>
        </w:rPr>
        <w:t>The two main reference prices are butter and SMP, where butter is the reference for milk fat and SMP for</w:t>
      </w:r>
      <w:r w:rsidR="008453FD">
        <w:rPr>
          <w:rFonts w:ascii="Calibri" w:hAnsi="Calibri" w:cs="Calibri"/>
        </w:rPr>
        <w:t xml:space="preserve"> </w:t>
      </w:r>
      <w:r w:rsidR="00F035D2" w:rsidRPr="008453FD">
        <w:rPr>
          <w:rFonts w:ascii="Calibri" w:hAnsi="Calibri" w:cs="Calibri"/>
        </w:rPr>
        <w:t xml:space="preserve">other milk </w:t>
      </w:r>
      <w:proofErr w:type="gramStart"/>
      <w:r w:rsidR="00F035D2" w:rsidRPr="008453FD">
        <w:rPr>
          <w:rFonts w:ascii="Calibri" w:hAnsi="Calibri" w:cs="Calibri"/>
        </w:rPr>
        <w:t>solids</w:t>
      </w:r>
      <w:r w:rsidR="00A4670A">
        <w:rPr>
          <w:rFonts w:ascii="Calibri" w:hAnsi="Calibri" w:cs="Calibri"/>
        </w:rPr>
        <w:t>’</w:t>
      </w:r>
      <w:proofErr w:type="gramEnd"/>
      <w:r w:rsidR="00F035D2" w:rsidRPr="008453FD">
        <w:rPr>
          <w:rFonts w:ascii="Calibri" w:hAnsi="Calibri" w:cs="Calibri"/>
        </w:rPr>
        <w:t xml:space="preserve">. </w:t>
      </w:r>
    </w:p>
    <w:p w14:paraId="55C7847B" w14:textId="77777777" w:rsidR="007E63FA" w:rsidRDefault="007E63FA" w:rsidP="007E63FA">
      <w:pPr>
        <w:spacing w:after="0"/>
        <w:rPr>
          <w:rFonts w:ascii="Calibri" w:hAnsi="Calibri" w:cs="Calibri"/>
        </w:rPr>
      </w:pPr>
    </w:p>
    <w:p w14:paraId="3C91513C" w14:textId="14CB494B" w:rsidR="00F035D2" w:rsidRPr="008453FD" w:rsidRDefault="00902102" w:rsidP="007E63FA">
      <w:pPr>
        <w:spacing w:after="0"/>
        <w:rPr>
          <w:rFonts w:ascii="Calibri" w:hAnsi="Calibri" w:cs="Calibri"/>
        </w:rPr>
      </w:pPr>
      <w:r>
        <w:rPr>
          <w:rFonts w:ascii="Calibri" w:hAnsi="Calibri" w:cs="Calibri"/>
        </w:rPr>
        <w:t>These prices are shown in Figure 7.</w:t>
      </w:r>
      <w:r w:rsidR="00EB5AC1">
        <w:rPr>
          <w:rFonts w:ascii="Calibri" w:hAnsi="Calibri" w:cs="Calibri"/>
        </w:rPr>
        <w:t xml:space="preserve"> Several issues are evident from these graphs.</w:t>
      </w:r>
    </w:p>
    <w:p w14:paraId="3F900C97" w14:textId="77777777" w:rsidR="007E63FA" w:rsidRDefault="007E63FA" w:rsidP="007E63FA">
      <w:pPr>
        <w:spacing w:after="0"/>
        <w:jc w:val="both"/>
        <w:rPr>
          <w:rFonts w:ascii="Calibri" w:hAnsi="Calibri" w:cs="Calibri"/>
        </w:rPr>
      </w:pPr>
    </w:p>
    <w:p w14:paraId="05885797" w14:textId="62325266" w:rsidR="004157F1" w:rsidRDefault="00F9151F" w:rsidP="007E63FA">
      <w:pPr>
        <w:spacing w:after="0"/>
        <w:jc w:val="both"/>
        <w:rPr>
          <w:rFonts w:ascii="Calibri" w:hAnsi="Calibri" w:cs="Calibri"/>
        </w:rPr>
      </w:pPr>
      <w:r>
        <w:rPr>
          <w:rFonts w:ascii="Calibri" w:hAnsi="Calibri" w:cs="Calibri"/>
        </w:rPr>
        <w:t xml:space="preserve">First, </w:t>
      </w:r>
      <w:r w:rsidR="00897810">
        <w:rPr>
          <w:rFonts w:ascii="Calibri" w:hAnsi="Calibri" w:cs="Calibri"/>
        </w:rPr>
        <w:t xml:space="preserve">the </w:t>
      </w:r>
      <w:r>
        <w:rPr>
          <w:rFonts w:ascii="Calibri" w:hAnsi="Calibri" w:cs="Calibri"/>
        </w:rPr>
        <w:t>‘Oceania’</w:t>
      </w:r>
      <w:r w:rsidR="00897810">
        <w:rPr>
          <w:rFonts w:ascii="Calibri" w:hAnsi="Calibri" w:cs="Calibri"/>
        </w:rPr>
        <w:t xml:space="preserve"> region is regarded </w:t>
      </w:r>
      <w:r w:rsidR="008174AE">
        <w:rPr>
          <w:rFonts w:ascii="Calibri" w:hAnsi="Calibri" w:cs="Calibri"/>
        </w:rPr>
        <w:t xml:space="preserve">by the OECD and FAO </w:t>
      </w:r>
      <w:r w:rsidR="00897810">
        <w:rPr>
          <w:rFonts w:ascii="Calibri" w:hAnsi="Calibri" w:cs="Calibri"/>
        </w:rPr>
        <w:t xml:space="preserve">as the price setter for </w:t>
      </w:r>
      <w:r w:rsidR="00415D81">
        <w:rPr>
          <w:rFonts w:ascii="Calibri" w:hAnsi="Calibri" w:cs="Calibri"/>
        </w:rPr>
        <w:t xml:space="preserve">each of the </w:t>
      </w:r>
      <w:r w:rsidR="00897810">
        <w:rPr>
          <w:rFonts w:ascii="Calibri" w:hAnsi="Calibri" w:cs="Calibri"/>
        </w:rPr>
        <w:t>dairy products</w:t>
      </w:r>
      <w:r w:rsidR="00415D81">
        <w:rPr>
          <w:rFonts w:ascii="Calibri" w:hAnsi="Calibri" w:cs="Calibri"/>
        </w:rPr>
        <w:t xml:space="preserve"> included in Figure 7.</w:t>
      </w:r>
    </w:p>
    <w:p w14:paraId="6DEE956C" w14:textId="77777777" w:rsidR="007E63FA" w:rsidRDefault="007E63FA" w:rsidP="007E63FA">
      <w:pPr>
        <w:spacing w:after="0"/>
        <w:jc w:val="both"/>
        <w:rPr>
          <w:rFonts w:ascii="Calibri" w:hAnsi="Calibri" w:cs="Calibri"/>
        </w:rPr>
      </w:pPr>
    </w:p>
    <w:p w14:paraId="22F34CFA" w14:textId="57EB6122" w:rsidR="008453FD" w:rsidRPr="008453FD" w:rsidRDefault="004157F1" w:rsidP="007E63FA">
      <w:pPr>
        <w:spacing w:after="0"/>
        <w:jc w:val="both"/>
        <w:rPr>
          <w:rFonts w:ascii="Calibri" w:hAnsi="Calibri" w:cs="Calibri"/>
        </w:rPr>
      </w:pPr>
      <w:r>
        <w:rPr>
          <w:rFonts w:ascii="Calibri" w:hAnsi="Calibri" w:cs="Calibri"/>
        </w:rPr>
        <w:t xml:space="preserve">Second, </w:t>
      </w:r>
      <w:r w:rsidR="00415296">
        <w:rPr>
          <w:rFonts w:ascii="Calibri" w:hAnsi="Calibri" w:cs="Calibri"/>
        </w:rPr>
        <w:t xml:space="preserve">there is an obvious </w:t>
      </w:r>
      <w:r w:rsidR="0034715E">
        <w:rPr>
          <w:rFonts w:ascii="Calibri" w:hAnsi="Calibri" w:cs="Calibri"/>
        </w:rPr>
        <w:t>chan</w:t>
      </w:r>
      <w:r w:rsidR="00FC371C">
        <w:rPr>
          <w:rFonts w:ascii="Calibri" w:hAnsi="Calibri" w:cs="Calibri"/>
        </w:rPr>
        <w:t xml:space="preserve">ge in behaviour </w:t>
      </w:r>
      <w:r w:rsidR="00415296">
        <w:rPr>
          <w:rFonts w:ascii="Calibri" w:hAnsi="Calibri" w:cs="Calibri"/>
        </w:rPr>
        <w:t xml:space="preserve">in </w:t>
      </w:r>
      <w:r w:rsidR="00FC371C">
        <w:rPr>
          <w:rFonts w:ascii="Calibri" w:hAnsi="Calibri" w:cs="Calibri"/>
        </w:rPr>
        <w:t xml:space="preserve">each of </w:t>
      </w:r>
      <w:r w:rsidR="00EF1134">
        <w:rPr>
          <w:rFonts w:ascii="Calibri" w:hAnsi="Calibri" w:cs="Calibri"/>
        </w:rPr>
        <w:t>the series around the 2015 period when both the United States and t</w:t>
      </w:r>
      <w:r w:rsidR="00DB6C50">
        <w:rPr>
          <w:rFonts w:ascii="Calibri" w:hAnsi="Calibri" w:cs="Calibri"/>
        </w:rPr>
        <w:t xml:space="preserve">he European Union partially deregulated their domestic dairy policies. </w:t>
      </w:r>
      <w:r w:rsidR="002D6AB0">
        <w:rPr>
          <w:rFonts w:ascii="Calibri" w:hAnsi="Calibri" w:cs="Calibri"/>
        </w:rPr>
        <w:t xml:space="preserve">Before 2015, all of the product group prices were </w:t>
      </w:r>
      <w:r w:rsidR="009870AB">
        <w:rPr>
          <w:rFonts w:ascii="Calibri" w:hAnsi="Calibri" w:cs="Calibri"/>
        </w:rPr>
        <w:t xml:space="preserve">relatively </w:t>
      </w:r>
      <w:r w:rsidR="00585B0C">
        <w:rPr>
          <w:rFonts w:ascii="Calibri" w:hAnsi="Calibri" w:cs="Calibri"/>
        </w:rPr>
        <w:t>similar</w:t>
      </w:r>
      <w:r w:rsidR="009870AB">
        <w:rPr>
          <w:rFonts w:ascii="Calibri" w:hAnsi="Calibri" w:cs="Calibri"/>
        </w:rPr>
        <w:t xml:space="preserve"> in value and moved together in a closely related manner. </w:t>
      </w:r>
      <w:r w:rsidR="00E54C80">
        <w:rPr>
          <w:rFonts w:ascii="Calibri" w:hAnsi="Calibri" w:cs="Calibri"/>
        </w:rPr>
        <w:t xml:space="preserve">After 2015, there has been a divergence in </w:t>
      </w:r>
      <w:r w:rsidR="00A33BEF">
        <w:rPr>
          <w:rFonts w:ascii="Calibri" w:hAnsi="Calibri" w:cs="Calibri"/>
        </w:rPr>
        <w:t>values and in the nature of the relationships between them.</w:t>
      </w:r>
      <w:r w:rsidR="00422DA5">
        <w:rPr>
          <w:rFonts w:ascii="Calibri" w:hAnsi="Calibri" w:cs="Calibri"/>
        </w:rPr>
        <w:t xml:space="preserve"> </w:t>
      </w:r>
      <w:r w:rsidR="009D4AEC">
        <w:rPr>
          <w:rFonts w:ascii="Calibri" w:hAnsi="Calibri" w:cs="Calibri"/>
        </w:rPr>
        <w:t xml:space="preserve">Underlying changes in demand for </w:t>
      </w:r>
      <w:r w:rsidR="000C19B7">
        <w:rPr>
          <w:rFonts w:ascii="Calibri" w:hAnsi="Calibri" w:cs="Calibri"/>
        </w:rPr>
        <w:t xml:space="preserve">milk fat and non-fat milk solids are now reflected </w:t>
      </w:r>
      <w:r w:rsidR="00C42679">
        <w:rPr>
          <w:rFonts w:ascii="Calibri" w:hAnsi="Calibri" w:cs="Calibri"/>
        </w:rPr>
        <w:t xml:space="preserve">in the prices of the products with different levels of these two characteristics. </w:t>
      </w:r>
    </w:p>
    <w:p w14:paraId="6808B5D0" w14:textId="77777777" w:rsidR="007E63FA" w:rsidRDefault="007E63FA" w:rsidP="007E63FA">
      <w:pPr>
        <w:spacing w:after="0"/>
        <w:jc w:val="both"/>
        <w:rPr>
          <w:rFonts w:ascii="Calibri" w:hAnsi="Calibri" w:cs="Calibri"/>
        </w:rPr>
      </w:pPr>
    </w:p>
    <w:p w14:paraId="329261F6" w14:textId="4CC4A50C" w:rsidR="008453FD" w:rsidRPr="008453FD" w:rsidRDefault="003572A1" w:rsidP="007E63FA">
      <w:pPr>
        <w:spacing w:after="0"/>
        <w:jc w:val="both"/>
        <w:rPr>
          <w:rFonts w:ascii="Calibri" w:hAnsi="Calibri" w:cs="Calibri"/>
        </w:rPr>
      </w:pPr>
      <w:r>
        <w:rPr>
          <w:rFonts w:ascii="Calibri" w:hAnsi="Calibri" w:cs="Calibri"/>
        </w:rPr>
        <w:t>Third, s</w:t>
      </w:r>
      <w:r w:rsidR="008453FD" w:rsidRPr="008453FD">
        <w:rPr>
          <w:rFonts w:ascii="Calibri" w:hAnsi="Calibri" w:cs="Calibri"/>
        </w:rPr>
        <w:t xml:space="preserve">ince 2015, </w:t>
      </w:r>
      <w:r w:rsidR="00DC331F">
        <w:rPr>
          <w:rFonts w:ascii="Calibri" w:hAnsi="Calibri" w:cs="Calibri"/>
        </w:rPr>
        <w:t>‘</w:t>
      </w:r>
      <w:r w:rsidR="008453FD" w:rsidRPr="008453FD">
        <w:rPr>
          <w:rFonts w:ascii="Calibri" w:hAnsi="Calibri" w:cs="Calibri"/>
        </w:rPr>
        <w:t>increased demand for milk fat has resulted in the price of butter increasing considerably more</w:t>
      </w:r>
      <w:r w:rsidR="008453FD">
        <w:rPr>
          <w:rFonts w:ascii="Calibri" w:hAnsi="Calibri" w:cs="Calibri"/>
        </w:rPr>
        <w:t xml:space="preserve"> </w:t>
      </w:r>
      <w:r w:rsidR="008453FD" w:rsidRPr="008453FD">
        <w:rPr>
          <w:rFonts w:ascii="Calibri" w:hAnsi="Calibri" w:cs="Calibri"/>
        </w:rPr>
        <w:t>than SMP, with a price gap emerging between the two products. The price of butter is expected to continue</w:t>
      </w:r>
      <w:r w:rsidR="008453FD">
        <w:rPr>
          <w:rFonts w:ascii="Calibri" w:hAnsi="Calibri" w:cs="Calibri"/>
        </w:rPr>
        <w:t xml:space="preserve"> </w:t>
      </w:r>
      <w:r w:rsidR="008453FD" w:rsidRPr="008453FD">
        <w:rPr>
          <w:rFonts w:ascii="Calibri" w:hAnsi="Calibri" w:cs="Calibri"/>
        </w:rPr>
        <w:t>to be supported by stronger demand for milk fat compared to other milk solids on the international market.</w:t>
      </w:r>
      <w:r w:rsidR="008453FD">
        <w:rPr>
          <w:rFonts w:ascii="Calibri" w:hAnsi="Calibri" w:cs="Calibri"/>
        </w:rPr>
        <w:t xml:space="preserve"> </w:t>
      </w:r>
      <w:r w:rsidR="008453FD" w:rsidRPr="008453FD">
        <w:rPr>
          <w:rFonts w:ascii="Calibri" w:hAnsi="Calibri" w:cs="Calibri"/>
        </w:rPr>
        <w:t>This reflects underlying differences in demand patterns, with non-fat solids often associated with more</w:t>
      </w:r>
      <w:r w:rsidR="008453FD">
        <w:rPr>
          <w:rFonts w:ascii="Calibri" w:hAnsi="Calibri" w:cs="Calibri"/>
        </w:rPr>
        <w:t xml:space="preserve"> </w:t>
      </w:r>
      <w:r w:rsidR="008453FD" w:rsidRPr="008453FD">
        <w:rPr>
          <w:rFonts w:ascii="Calibri" w:hAnsi="Calibri" w:cs="Calibri"/>
        </w:rPr>
        <w:t>price-sensitive import demand while demand for milk fats – particularly in high-income markets – tending</w:t>
      </w:r>
      <w:r w:rsidR="008453FD">
        <w:rPr>
          <w:rFonts w:ascii="Calibri" w:hAnsi="Calibri" w:cs="Calibri"/>
        </w:rPr>
        <w:t xml:space="preserve"> </w:t>
      </w:r>
      <w:r w:rsidR="008453FD" w:rsidRPr="008453FD">
        <w:rPr>
          <w:rFonts w:ascii="Calibri" w:hAnsi="Calibri" w:cs="Calibri"/>
        </w:rPr>
        <w:t xml:space="preserve">to show relatively more stable consumption patterns. </w:t>
      </w:r>
      <w:r w:rsidR="002714A4">
        <w:rPr>
          <w:rFonts w:ascii="Calibri" w:hAnsi="Calibri" w:cs="Calibri"/>
        </w:rPr>
        <w:t>Thus,</w:t>
      </w:r>
      <w:r w:rsidR="00111B99">
        <w:rPr>
          <w:rFonts w:ascii="Calibri" w:hAnsi="Calibri" w:cs="Calibri"/>
        </w:rPr>
        <w:t xml:space="preserve"> while all products have been increasing in nominal terms over the data period shown in Figure 7, </w:t>
      </w:r>
      <w:r w:rsidR="00A237D0">
        <w:rPr>
          <w:rFonts w:ascii="Calibri" w:hAnsi="Calibri" w:cs="Calibri"/>
        </w:rPr>
        <w:t xml:space="preserve">the real price of butter has increased while the real price of the milk powders has </w:t>
      </w:r>
      <w:r>
        <w:rPr>
          <w:rFonts w:ascii="Calibri" w:hAnsi="Calibri" w:cs="Calibri"/>
        </w:rPr>
        <w:t>decreased.</w:t>
      </w:r>
      <w:r w:rsidR="00DC331F">
        <w:rPr>
          <w:rFonts w:ascii="Calibri" w:hAnsi="Calibri" w:cs="Calibri"/>
        </w:rPr>
        <w:t>’</w:t>
      </w:r>
      <w:r w:rsidR="006D6BCA">
        <w:rPr>
          <w:rFonts w:ascii="Calibri" w:hAnsi="Calibri" w:cs="Calibri"/>
        </w:rPr>
        <w:t xml:space="preserve"> (p.106)</w:t>
      </w:r>
      <w:r w:rsidR="007A4C32">
        <w:rPr>
          <w:rFonts w:ascii="Calibri" w:hAnsi="Calibri" w:cs="Calibri"/>
        </w:rPr>
        <w:t>.</w:t>
      </w:r>
      <w:r w:rsidR="007E63FA">
        <w:rPr>
          <w:rFonts w:ascii="Calibri" w:hAnsi="Calibri" w:cs="Calibri"/>
        </w:rPr>
        <w:t xml:space="preserve"> The real price of the indicator cheese category has </w:t>
      </w:r>
      <w:r w:rsidR="00C003F6">
        <w:rPr>
          <w:rFonts w:ascii="Calibri" w:hAnsi="Calibri" w:cs="Calibri"/>
        </w:rPr>
        <w:t>remained</w:t>
      </w:r>
      <w:r w:rsidR="007E63FA">
        <w:rPr>
          <w:rFonts w:ascii="Calibri" w:hAnsi="Calibri" w:cs="Calibri"/>
        </w:rPr>
        <w:t xml:space="preserve"> relatively stable</w:t>
      </w:r>
      <w:r w:rsidR="00C003F6">
        <w:rPr>
          <w:rFonts w:ascii="Calibri" w:hAnsi="Calibri" w:cs="Calibri"/>
        </w:rPr>
        <w:t>.</w:t>
      </w:r>
    </w:p>
    <w:p w14:paraId="2DE705B5" w14:textId="77777777" w:rsidR="007E63FA" w:rsidRDefault="007E63FA" w:rsidP="007E63FA">
      <w:pPr>
        <w:spacing w:after="0"/>
        <w:jc w:val="both"/>
        <w:rPr>
          <w:rFonts w:ascii="Calibri" w:hAnsi="Calibri" w:cs="Calibri"/>
        </w:rPr>
      </w:pPr>
    </w:p>
    <w:p w14:paraId="71E0B60B" w14:textId="1695D0D3" w:rsidR="00D50A48" w:rsidRDefault="003572A1" w:rsidP="007E63FA">
      <w:pPr>
        <w:spacing w:after="0"/>
        <w:jc w:val="both"/>
        <w:rPr>
          <w:rFonts w:ascii="Calibri" w:hAnsi="Calibri" w:cs="Calibri"/>
          <w:b/>
          <w:bCs/>
          <w:sz w:val="24"/>
          <w:szCs w:val="24"/>
        </w:rPr>
      </w:pPr>
      <w:r>
        <w:rPr>
          <w:rFonts w:ascii="Calibri" w:hAnsi="Calibri" w:cs="Calibri"/>
        </w:rPr>
        <w:t>Finally</w:t>
      </w:r>
      <w:r w:rsidR="0085612F">
        <w:rPr>
          <w:rFonts w:ascii="Calibri" w:hAnsi="Calibri" w:cs="Calibri"/>
        </w:rPr>
        <w:t xml:space="preserve">, Figure 7 indicates </w:t>
      </w:r>
      <w:r w:rsidR="008453FD" w:rsidRPr="008453FD">
        <w:rPr>
          <w:rFonts w:ascii="Calibri" w:hAnsi="Calibri" w:cs="Calibri"/>
        </w:rPr>
        <w:t xml:space="preserve">strong historical volatility of international dairy </w:t>
      </w:r>
      <w:r w:rsidR="0085612F">
        <w:rPr>
          <w:rFonts w:ascii="Calibri" w:hAnsi="Calibri" w:cs="Calibri"/>
        </w:rPr>
        <w:t xml:space="preserve">product </w:t>
      </w:r>
      <w:r w:rsidR="008453FD" w:rsidRPr="008453FD">
        <w:rPr>
          <w:rFonts w:ascii="Calibri" w:hAnsi="Calibri" w:cs="Calibri"/>
        </w:rPr>
        <w:t>prices</w:t>
      </w:r>
      <w:r w:rsidR="0085612F">
        <w:rPr>
          <w:rFonts w:ascii="Calibri" w:hAnsi="Calibri" w:cs="Calibri"/>
        </w:rPr>
        <w:t xml:space="preserve"> and the possibility of </w:t>
      </w:r>
      <w:r w:rsidR="007A4C32">
        <w:rPr>
          <w:rFonts w:ascii="Calibri" w:hAnsi="Calibri" w:cs="Calibri"/>
        </w:rPr>
        <w:t>regular</w:t>
      </w:r>
      <w:r w:rsidR="0085612F">
        <w:rPr>
          <w:rFonts w:ascii="Calibri" w:hAnsi="Calibri" w:cs="Calibri"/>
        </w:rPr>
        <w:t xml:space="preserve"> </w:t>
      </w:r>
      <w:r w:rsidR="002F5A33">
        <w:rPr>
          <w:rFonts w:ascii="Calibri" w:hAnsi="Calibri" w:cs="Calibri"/>
        </w:rPr>
        <w:t xml:space="preserve">3-4 year </w:t>
      </w:r>
      <w:r w:rsidR="0085612F">
        <w:rPr>
          <w:rFonts w:ascii="Calibri" w:hAnsi="Calibri" w:cs="Calibri"/>
        </w:rPr>
        <w:t>cyclical pa</w:t>
      </w:r>
      <w:r w:rsidR="007F4198">
        <w:rPr>
          <w:rFonts w:ascii="Calibri" w:hAnsi="Calibri" w:cs="Calibri"/>
        </w:rPr>
        <w:t>tterns</w:t>
      </w:r>
      <w:r w:rsidR="002F5A33">
        <w:rPr>
          <w:rFonts w:ascii="Calibri" w:hAnsi="Calibri" w:cs="Calibri"/>
        </w:rPr>
        <w:t xml:space="preserve">, especially in butter prices. </w:t>
      </w:r>
      <w:r w:rsidR="00580FD9">
        <w:rPr>
          <w:rFonts w:ascii="Calibri" w:hAnsi="Calibri" w:cs="Calibri"/>
        </w:rPr>
        <w:t>‘</w:t>
      </w:r>
      <w:r w:rsidR="002F5A33">
        <w:rPr>
          <w:rFonts w:ascii="Calibri" w:hAnsi="Calibri" w:cs="Calibri"/>
        </w:rPr>
        <w:t>This volatility</w:t>
      </w:r>
      <w:r w:rsidR="008453FD" w:rsidRPr="008453FD">
        <w:rPr>
          <w:rFonts w:ascii="Calibri" w:hAnsi="Calibri" w:cs="Calibri"/>
        </w:rPr>
        <w:t xml:space="preserve"> stems from its small trade share, the dominance</w:t>
      </w:r>
      <w:r w:rsidR="008453FD">
        <w:rPr>
          <w:rFonts w:ascii="Calibri" w:hAnsi="Calibri" w:cs="Calibri"/>
        </w:rPr>
        <w:t xml:space="preserve"> </w:t>
      </w:r>
      <w:r w:rsidR="008453FD" w:rsidRPr="008453FD">
        <w:rPr>
          <w:rFonts w:ascii="Calibri" w:hAnsi="Calibri" w:cs="Calibri"/>
        </w:rPr>
        <w:t>of a few exporters and a widely restrictive trade policy environment</w:t>
      </w:r>
      <w:r w:rsidR="009C0497">
        <w:rPr>
          <w:rFonts w:ascii="Calibri" w:hAnsi="Calibri" w:cs="Calibri"/>
        </w:rPr>
        <w:t xml:space="preserve"> in many import markets</w:t>
      </w:r>
      <w:r w:rsidR="008453FD" w:rsidRPr="008453FD">
        <w:rPr>
          <w:rFonts w:ascii="Calibri" w:hAnsi="Calibri" w:cs="Calibri"/>
        </w:rPr>
        <w:t xml:space="preserve">. Most domestic markets </w:t>
      </w:r>
      <w:r w:rsidR="00580FD9">
        <w:rPr>
          <w:rFonts w:ascii="Calibri" w:hAnsi="Calibri" w:cs="Calibri"/>
        </w:rPr>
        <w:t>[</w:t>
      </w:r>
      <w:r w:rsidR="0049602A">
        <w:rPr>
          <w:rFonts w:ascii="Calibri" w:hAnsi="Calibri" w:cs="Calibri"/>
        </w:rPr>
        <w:t>outside of Australia, New Zealand, the</w:t>
      </w:r>
      <w:r w:rsidR="00B41D7E">
        <w:rPr>
          <w:rFonts w:ascii="Calibri" w:hAnsi="Calibri" w:cs="Calibri"/>
        </w:rPr>
        <w:t xml:space="preserve"> European Union and the United States</w:t>
      </w:r>
      <w:r w:rsidR="00580FD9">
        <w:rPr>
          <w:rFonts w:ascii="Calibri" w:hAnsi="Calibri" w:cs="Calibri"/>
        </w:rPr>
        <w:t>]</w:t>
      </w:r>
      <w:r w:rsidR="0049602A">
        <w:rPr>
          <w:rFonts w:ascii="Calibri" w:hAnsi="Calibri" w:cs="Calibri"/>
        </w:rPr>
        <w:t xml:space="preserve"> </w:t>
      </w:r>
      <w:r w:rsidR="008453FD" w:rsidRPr="008453FD">
        <w:rPr>
          <w:rFonts w:ascii="Calibri" w:hAnsi="Calibri" w:cs="Calibri"/>
        </w:rPr>
        <w:t>are only loosely</w:t>
      </w:r>
      <w:r w:rsidR="008453FD">
        <w:rPr>
          <w:rFonts w:ascii="Calibri" w:hAnsi="Calibri" w:cs="Calibri"/>
        </w:rPr>
        <w:t xml:space="preserve"> </w:t>
      </w:r>
      <w:r w:rsidR="008453FD" w:rsidRPr="008453FD">
        <w:rPr>
          <w:rFonts w:ascii="Calibri" w:hAnsi="Calibri" w:cs="Calibri"/>
        </w:rPr>
        <w:t>connected to those international dairy prices as fresh dairy products dominate consumption, and only a</w:t>
      </w:r>
      <w:r w:rsidR="008453FD">
        <w:rPr>
          <w:rFonts w:ascii="Calibri" w:hAnsi="Calibri" w:cs="Calibri"/>
        </w:rPr>
        <w:t xml:space="preserve"> </w:t>
      </w:r>
      <w:r w:rsidR="008453FD" w:rsidRPr="008453FD">
        <w:rPr>
          <w:rFonts w:ascii="Calibri" w:hAnsi="Calibri" w:cs="Calibri"/>
        </w:rPr>
        <w:t>small share of milk is processed compared to that which is fermented or pasteurised</w:t>
      </w:r>
      <w:r w:rsidR="00580FD9">
        <w:rPr>
          <w:rFonts w:ascii="Calibri" w:hAnsi="Calibri" w:cs="Calibri"/>
        </w:rPr>
        <w:t>’</w:t>
      </w:r>
      <w:r w:rsidR="008453FD" w:rsidRPr="008453FD">
        <w:rPr>
          <w:rFonts w:ascii="Calibri" w:hAnsi="Calibri" w:cs="Calibri"/>
        </w:rPr>
        <w:t>.</w:t>
      </w:r>
      <w:r w:rsidR="008453FD" w:rsidRPr="008453FD">
        <w:rPr>
          <w:rFonts w:ascii="Calibri" w:hAnsi="Calibri" w:cs="Calibri"/>
          <w:b/>
          <w:bCs/>
          <w:sz w:val="24"/>
          <w:szCs w:val="24"/>
        </w:rPr>
        <w:t xml:space="preserve"> </w:t>
      </w:r>
      <w:r w:rsidR="009A7EE6" w:rsidRPr="009A7EE6">
        <w:rPr>
          <w:rFonts w:ascii="Calibri" w:hAnsi="Calibri" w:cs="Calibri"/>
        </w:rPr>
        <w:t>(</w:t>
      </w:r>
      <w:r w:rsidR="00523D89">
        <w:rPr>
          <w:rFonts w:ascii="Calibri" w:hAnsi="Calibri" w:cs="Calibri"/>
        </w:rPr>
        <w:t>p</w:t>
      </w:r>
      <w:r w:rsidR="009A7EE6" w:rsidRPr="009A7EE6">
        <w:rPr>
          <w:rFonts w:ascii="Calibri" w:hAnsi="Calibri" w:cs="Calibri"/>
        </w:rPr>
        <w:t>.107)</w:t>
      </w:r>
      <w:r w:rsidR="004748B9">
        <w:rPr>
          <w:rFonts w:ascii="Calibri" w:hAnsi="Calibri" w:cs="Calibri"/>
        </w:rPr>
        <w:t>.</w:t>
      </w:r>
    </w:p>
    <w:p w14:paraId="314C509F" w14:textId="618E1B6C" w:rsidR="00462874" w:rsidRPr="00A4670A" w:rsidRDefault="00462874" w:rsidP="00A4670A">
      <w:pPr>
        <w:jc w:val="center"/>
        <w:rPr>
          <w:rFonts w:ascii="Calibri" w:hAnsi="Calibri" w:cs="Calibri"/>
          <w:b/>
          <w:bCs/>
        </w:rPr>
      </w:pPr>
      <w:r w:rsidRPr="00A4670A">
        <w:rPr>
          <w:rFonts w:ascii="Calibri" w:hAnsi="Calibri" w:cs="Calibri"/>
          <w:b/>
          <w:bCs/>
        </w:rPr>
        <w:lastRenderedPageBreak/>
        <w:t xml:space="preserve">Figure 7. World dairy product </w:t>
      </w:r>
      <w:r w:rsidR="00523D89">
        <w:rPr>
          <w:rFonts w:ascii="Calibri" w:hAnsi="Calibri" w:cs="Calibri"/>
          <w:b/>
          <w:bCs/>
        </w:rPr>
        <w:t xml:space="preserve">indicator </w:t>
      </w:r>
      <w:r w:rsidRPr="00A4670A">
        <w:rPr>
          <w:rFonts w:ascii="Calibri" w:hAnsi="Calibri" w:cs="Calibri"/>
          <w:b/>
          <w:bCs/>
        </w:rPr>
        <w:t>prices</w:t>
      </w:r>
      <w:r w:rsidR="00A82EFE" w:rsidRPr="00A4670A">
        <w:rPr>
          <w:rFonts w:ascii="Calibri" w:hAnsi="Calibri" w:cs="Calibri"/>
          <w:b/>
          <w:bCs/>
        </w:rPr>
        <w:t>, 2005-2025, and projects to 2035</w:t>
      </w:r>
      <w:r w:rsidR="003F5128" w:rsidRPr="00A4670A">
        <w:rPr>
          <w:rFonts w:ascii="Calibri" w:hAnsi="Calibri" w:cs="Calibri"/>
          <w:b/>
          <w:bCs/>
        </w:rPr>
        <w:t xml:space="preserve"> ($US/t)</w:t>
      </w:r>
    </w:p>
    <w:p w14:paraId="6C73567C" w14:textId="77777777" w:rsidR="00C92D8D" w:rsidRDefault="00462874" w:rsidP="008453FD">
      <w:pPr>
        <w:rPr>
          <w:rFonts w:ascii="Calibri" w:hAnsi="Calibri" w:cs="Calibri"/>
          <w:b/>
          <w:bCs/>
          <w:sz w:val="24"/>
          <w:szCs w:val="24"/>
        </w:rPr>
      </w:pPr>
      <w:r>
        <w:rPr>
          <w:noProof/>
        </w:rPr>
        <w:drawing>
          <wp:inline distT="0" distB="0" distL="0" distR="0" wp14:anchorId="23BCB9EE" wp14:editId="4FB384A6">
            <wp:extent cx="5731510" cy="2936875"/>
            <wp:effectExtent l="0" t="0" r="2540" b="0"/>
            <wp:docPr id="1104603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03874" name=""/>
                    <pic:cNvPicPr/>
                  </pic:nvPicPr>
                  <pic:blipFill>
                    <a:blip r:embed="rId22"/>
                    <a:stretch>
                      <a:fillRect/>
                    </a:stretch>
                  </pic:blipFill>
                  <pic:spPr>
                    <a:xfrm>
                      <a:off x="0" y="0"/>
                      <a:ext cx="5731510" cy="2936875"/>
                    </a:xfrm>
                    <a:prstGeom prst="rect">
                      <a:avLst/>
                    </a:prstGeom>
                  </pic:spPr>
                </pic:pic>
              </a:graphicData>
            </a:graphic>
          </wp:inline>
        </w:drawing>
      </w:r>
    </w:p>
    <w:p w14:paraId="1FC9B91A" w14:textId="343486BE" w:rsidR="00C92D8D" w:rsidRPr="00C92D8D" w:rsidRDefault="00E171AE" w:rsidP="003F2ED9">
      <w:pPr>
        <w:spacing w:after="0"/>
        <w:contextualSpacing/>
        <w:jc w:val="center"/>
        <w:rPr>
          <w:rFonts w:ascii="Calibri" w:hAnsi="Calibri" w:cs="Calibri"/>
          <w:sz w:val="20"/>
          <w:szCs w:val="20"/>
        </w:rPr>
      </w:pPr>
      <w:r>
        <w:rPr>
          <w:rFonts w:ascii="Calibri" w:hAnsi="Calibri" w:cs="Calibri"/>
          <w:i/>
          <w:iCs/>
          <w:sz w:val="20"/>
          <w:szCs w:val="20"/>
        </w:rPr>
        <w:t>S</w:t>
      </w:r>
      <w:r w:rsidR="00C92D8D" w:rsidRPr="00C92D8D">
        <w:rPr>
          <w:rFonts w:ascii="Calibri" w:hAnsi="Calibri" w:cs="Calibri"/>
          <w:i/>
          <w:iCs/>
          <w:sz w:val="20"/>
          <w:szCs w:val="20"/>
        </w:rPr>
        <w:t>ource</w:t>
      </w:r>
      <w:r w:rsidR="00C92D8D" w:rsidRPr="00C92D8D">
        <w:rPr>
          <w:rFonts w:ascii="Calibri" w:hAnsi="Calibri" w:cs="Calibri"/>
          <w:sz w:val="20"/>
          <w:szCs w:val="20"/>
        </w:rPr>
        <w:t>: OECD (2026)</w:t>
      </w:r>
    </w:p>
    <w:p w14:paraId="2E14A738" w14:textId="77777777" w:rsidR="003F2ED9" w:rsidRDefault="003F2ED9" w:rsidP="003F2ED9">
      <w:pPr>
        <w:spacing w:after="0"/>
        <w:rPr>
          <w:rFonts w:ascii="Calibri" w:hAnsi="Calibri" w:cs="Calibri"/>
          <w:b/>
          <w:bCs/>
          <w:sz w:val="24"/>
          <w:szCs w:val="24"/>
        </w:rPr>
      </w:pPr>
    </w:p>
    <w:p w14:paraId="1365C91A" w14:textId="6FE5CD73" w:rsidR="0014678C" w:rsidRDefault="0014678C" w:rsidP="0028667D">
      <w:pPr>
        <w:spacing w:after="0"/>
        <w:jc w:val="both"/>
        <w:rPr>
          <w:rFonts w:ascii="Calibri" w:hAnsi="Calibri" w:cs="Calibri"/>
          <w:b/>
          <w:bCs/>
          <w:sz w:val="24"/>
          <w:szCs w:val="24"/>
        </w:rPr>
      </w:pPr>
      <w:r>
        <w:rPr>
          <w:rFonts w:ascii="Calibri" w:hAnsi="Calibri" w:cs="Calibri"/>
          <w:b/>
          <w:bCs/>
          <w:sz w:val="24"/>
          <w:szCs w:val="24"/>
        </w:rPr>
        <w:t xml:space="preserve">Recent Changes in the World Dairy </w:t>
      </w:r>
      <w:r w:rsidR="00CE05E6">
        <w:rPr>
          <w:rFonts w:ascii="Calibri" w:hAnsi="Calibri" w:cs="Calibri"/>
          <w:b/>
          <w:bCs/>
          <w:sz w:val="24"/>
          <w:szCs w:val="24"/>
        </w:rPr>
        <w:t xml:space="preserve">Products </w:t>
      </w:r>
      <w:r>
        <w:rPr>
          <w:rFonts w:ascii="Calibri" w:hAnsi="Calibri" w:cs="Calibri"/>
          <w:b/>
          <w:bCs/>
          <w:sz w:val="24"/>
          <w:szCs w:val="24"/>
        </w:rPr>
        <w:t>Market</w:t>
      </w:r>
    </w:p>
    <w:p w14:paraId="12F0712F" w14:textId="77777777" w:rsidR="00BB1F23" w:rsidRDefault="00BB1F23" w:rsidP="0028667D">
      <w:pPr>
        <w:spacing w:after="0"/>
        <w:jc w:val="both"/>
        <w:rPr>
          <w:rFonts w:ascii="Calibri" w:hAnsi="Calibri" w:cs="Calibri"/>
          <w:b/>
          <w:bCs/>
          <w:sz w:val="24"/>
          <w:szCs w:val="24"/>
        </w:rPr>
      </w:pPr>
    </w:p>
    <w:p w14:paraId="5A7BEE70" w14:textId="2157BE64" w:rsidR="0028667D" w:rsidRPr="0028667D" w:rsidRDefault="0028667D" w:rsidP="0028667D">
      <w:pPr>
        <w:spacing w:after="0"/>
        <w:jc w:val="both"/>
        <w:rPr>
          <w:rFonts w:ascii="Calibri" w:hAnsi="Calibri" w:cs="Calibri"/>
        </w:rPr>
      </w:pPr>
      <w:r w:rsidRPr="0028667D">
        <w:rPr>
          <w:rFonts w:ascii="Calibri" w:hAnsi="Calibri" w:cs="Calibri"/>
        </w:rPr>
        <w:t>To</w:t>
      </w:r>
      <w:r>
        <w:rPr>
          <w:rFonts w:ascii="Calibri" w:hAnsi="Calibri" w:cs="Calibri"/>
        </w:rPr>
        <w:t xml:space="preserve"> provide some context </w:t>
      </w:r>
      <w:r w:rsidR="00C11872">
        <w:rPr>
          <w:rFonts w:ascii="Calibri" w:hAnsi="Calibri" w:cs="Calibri"/>
        </w:rPr>
        <w:t xml:space="preserve">for the </w:t>
      </w:r>
      <w:r w:rsidR="00A32C97">
        <w:rPr>
          <w:rFonts w:ascii="Calibri" w:hAnsi="Calibri" w:cs="Calibri"/>
        </w:rPr>
        <w:t>descr</w:t>
      </w:r>
      <w:r w:rsidR="005C19E1">
        <w:rPr>
          <w:rFonts w:ascii="Calibri" w:hAnsi="Calibri" w:cs="Calibri"/>
        </w:rPr>
        <w:t>i</w:t>
      </w:r>
      <w:r w:rsidR="00A32C97">
        <w:rPr>
          <w:rFonts w:ascii="Calibri" w:hAnsi="Calibri" w:cs="Calibri"/>
        </w:rPr>
        <w:t xml:space="preserve">ptions </w:t>
      </w:r>
      <w:r w:rsidR="00966C68">
        <w:rPr>
          <w:rFonts w:ascii="Calibri" w:hAnsi="Calibri" w:cs="Calibri"/>
        </w:rPr>
        <w:t xml:space="preserve">of </w:t>
      </w:r>
      <w:r w:rsidR="005C19E1">
        <w:rPr>
          <w:rFonts w:ascii="Calibri" w:hAnsi="Calibri" w:cs="Calibri"/>
        </w:rPr>
        <w:t xml:space="preserve">dairy product trade flows and </w:t>
      </w:r>
      <w:r w:rsidR="00966C68">
        <w:rPr>
          <w:rFonts w:ascii="Calibri" w:hAnsi="Calibri" w:cs="Calibri"/>
        </w:rPr>
        <w:t xml:space="preserve">prices </w:t>
      </w:r>
      <w:r w:rsidR="00FE086F">
        <w:rPr>
          <w:rFonts w:ascii="Calibri" w:hAnsi="Calibri" w:cs="Calibri"/>
        </w:rPr>
        <w:t xml:space="preserve">reported above, it is useful to </w:t>
      </w:r>
      <w:r w:rsidR="004633DF">
        <w:rPr>
          <w:rFonts w:ascii="Calibri" w:hAnsi="Calibri" w:cs="Calibri"/>
        </w:rPr>
        <w:t xml:space="preserve">describe some of the major changes in markets and policies in the major </w:t>
      </w:r>
      <w:r w:rsidR="00AA0721">
        <w:rPr>
          <w:rFonts w:ascii="Calibri" w:hAnsi="Calibri" w:cs="Calibri"/>
        </w:rPr>
        <w:t xml:space="preserve">exporting regions </w:t>
      </w:r>
      <w:r w:rsidR="00AA7429">
        <w:rPr>
          <w:rFonts w:ascii="Calibri" w:hAnsi="Calibri" w:cs="Calibri"/>
        </w:rPr>
        <w:t xml:space="preserve">over the period 2005-2025 </w:t>
      </w:r>
      <w:r w:rsidR="004633DF">
        <w:rPr>
          <w:rFonts w:ascii="Calibri" w:hAnsi="Calibri" w:cs="Calibri"/>
        </w:rPr>
        <w:t>that have</w:t>
      </w:r>
      <w:r w:rsidR="00AA0721">
        <w:rPr>
          <w:rFonts w:ascii="Calibri" w:hAnsi="Calibri" w:cs="Calibri"/>
        </w:rPr>
        <w:t xml:space="preserve"> contributed to these price </w:t>
      </w:r>
      <w:r w:rsidR="001E0C02">
        <w:rPr>
          <w:rFonts w:ascii="Calibri" w:hAnsi="Calibri" w:cs="Calibri"/>
        </w:rPr>
        <w:t>trends, patterns and relationships.</w:t>
      </w:r>
      <w:r w:rsidR="004633DF">
        <w:rPr>
          <w:rFonts w:ascii="Calibri" w:hAnsi="Calibri" w:cs="Calibri"/>
        </w:rPr>
        <w:t xml:space="preserve"> </w:t>
      </w:r>
      <w:r w:rsidR="001E0C02">
        <w:rPr>
          <w:rFonts w:ascii="Calibri" w:hAnsi="Calibri" w:cs="Calibri"/>
        </w:rPr>
        <w:t>Market developments are examined first.</w:t>
      </w:r>
    </w:p>
    <w:p w14:paraId="59965250" w14:textId="77777777" w:rsidR="00BB1F23" w:rsidRPr="00BB1F23" w:rsidRDefault="00BB1F23" w:rsidP="0028667D">
      <w:pPr>
        <w:spacing w:after="0"/>
        <w:jc w:val="both"/>
        <w:rPr>
          <w:rFonts w:ascii="Calibri" w:hAnsi="Calibri" w:cs="Calibri"/>
          <w:b/>
          <w:bCs/>
        </w:rPr>
      </w:pPr>
    </w:p>
    <w:p w14:paraId="32543389" w14:textId="77777777" w:rsidR="00CE05E6" w:rsidRDefault="00CE05E6" w:rsidP="0028667D">
      <w:pPr>
        <w:spacing w:after="0"/>
        <w:jc w:val="both"/>
        <w:rPr>
          <w:rFonts w:ascii="Calibri" w:hAnsi="Calibri" w:cs="Calibri"/>
          <w:b/>
          <w:bCs/>
        </w:rPr>
      </w:pPr>
      <w:r>
        <w:rPr>
          <w:rFonts w:ascii="Calibri" w:hAnsi="Calibri" w:cs="Calibri"/>
          <w:b/>
          <w:bCs/>
        </w:rPr>
        <w:t>The GFC</w:t>
      </w:r>
    </w:p>
    <w:p w14:paraId="22E0F7B4" w14:textId="77777777" w:rsidR="00CE05E6" w:rsidRDefault="00CE05E6" w:rsidP="0028667D">
      <w:pPr>
        <w:spacing w:after="0"/>
        <w:jc w:val="both"/>
        <w:rPr>
          <w:rFonts w:ascii="Calibri" w:hAnsi="Calibri" w:cs="Calibri"/>
          <w:b/>
          <w:bCs/>
        </w:rPr>
      </w:pPr>
    </w:p>
    <w:p w14:paraId="2041889F" w14:textId="04C733C3" w:rsidR="00CE05E6" w:rsidRDefault="00DC7AB7" w:rsidP="0028667D">
      <w:pPr>
        <w:spacing w:after="0"/>
        <w:jc w:val="both"/>
        <w:rPr>
          <w:rFonts w:ascii="Calibri" w:hAnsi="Calibri" w:cs="Calibri"/>
        </w:rPr>
      </w:pPr>
      <w:r>
        <w:rPr>
          <w:rFonts w:ascii="Calibri" w:hAnsi="Calibri" w:cs="Calibri"/>
        </w:rPr>
        <w:t>Early in the period under study, the global financial crisis</w:t>
      </w:r>
      <w:r w:rsidR="00A765CD">
        <w:rPr>
          <w:rFonts w:ascii="Calibri" w:hAnsi="Calibri" w:cs="Calibri"/>
        </w:rPr>
        <w:t xml:space="preserve"> (GFC) occurred.</w:t>
      </w:r>
      <w:r w:rsidR="00354F10">
        <w:rPr>
          <w:rFonts w:ascii="Calibri" w:hAnsi="Calibri" w:cs="Calibri"/>
        </w:rPr>
        <w:t xml:space="preserve"> The RBA (2026</w:t>
      </w:r>
      <w:r w:rsidR="00EE4600">
        <w:rPr>
          <w:rFonts w:ascii="Calibri" w:hAnsi="Calibri" w:cs="Calibri"/>
        </w:rPr>
        <w:t>, p.1</w:t>
      </w:r>
      <w:r w:rsidR="00354F10">
        <w:rPr>
          <w:rFonts w:ascii="Calibri" w:hAnsi="Calibri" w:cs="Calibri"/>
        </w:rPr>
        <w:t xml:space="preserve">) </w:t>
      </w:r>
      <w:r w:rsidR="000F07CA">
        <w:rPr>
          <w:rFonts w:ascii="Calibri" w:hAnsi="Calibri" w:cs="Calibri"/>
        </w:rPr>
        <w:t>summarises</w:t>
      </w:r>
      <w:r w:rsidR="00354F10">
        <w:rPr>
          <w:rFonts w:ascii="Calibri" w:hAnsi="Calibri" w:cs="Calibri"/>
        </w:rPr>
        <w:t xml:space="preserve"> the crisis</w:t>
      </w:r>
      <w:r w:rsidR="00BD1F2B">
        <w:rPr>
          <w:rFonts w:ascii="Calibri" w:hAnsi="Calibri" w:cs="Calibri"/>
        </w:rPr>
        <w:t xml:space="preserve"> as follows: ‘</w:t>
      </w:r>
      <w:r w:rsidR="00BD1F2B" w:rsidRPr="00BD1F2B">
        <w:rPr>
          <w:rFonts w:ascii="Calibri" w:hAnsi="Calibri" w:cs="Calibri"/>
        </w:rPr>
        <w:t>The global financial crisis (GFC) refers to the period of extreme stress in global financial markets and banking systems between mid</w:t>
      </w:r>
      <w:r w:rsidR="008279C7">
        <w:rPr>
          <w:rFonts w:ascii="Calibri" w:hAnsi="Calibri" w:cs="Calibri"/>
        </w:rPr>
        <w:t>-</w:t>
      </w:r>
      <w:r w:rsidR="00BD1F2B" w:rsidRPr="00BD1F2B">
        <w:rPr>
          <w:rFonts w:ascii="Calibri" w:hAnsi="Calibri" w:cs="Calibri"/>
        </w:rPr>
        <w:t>2007 and early</w:t>
      </w:r>
      <w:r w:rsidR="008279C7">
        <w:rPr>
          <w:rFonts w:ascii="Calibri" w:hAnsi="Calibri" w:cs="Calibri"/>
        </w:rPr>
        <w:t>-</w:t>
      </w:r>
      <w:r w:rsidR="00BD1F2B" w:rsidRPr="00BD1F2B">
        <w:rPr>
          <w:rFonts w:ascii="Calibri" w:hAnsi="Calibri" w:cs="Calibri"/>
        </w:rPr>
        <w:t>2009. During the GFC, a downturn in the U</w:t>
      </w:r>
      <w:r w:rsidR="00176DED">
        <w:rPr>
          <w:rFonts w:ascii="Calibri" w:hAnsi="Calibri" w:cs="Calibri"/>
        </w:rPr>
        <w:t xml:space="preserve">nited </w:t>
      </w:r>
      <w:r w:rsidR="00BD1F2B" w:rsidRPr="00BD1F2B">
        <w:rPr>
          <w:rFonts w:ascii="Calibri" w:hAnsi="Calibri" w:cs="Calibri"/>
        </w:rPr>
        <w:t>S</w:t>
      </w:r>
      <w:r w:rsidR="00176DED">
        <w:rPr>
          <w:rFonts w:ascii="Calibri" w:hAnsi="Calibri" w:cs="Calibri"/>
        </w:rPr>
        <w:t>tates</w:t>
      </w:r>
      <w:r w:rsidR="00BD1F2B" w:rsidRPr="00BD1F2B">
        <w:rPr>
          <w:rFonts w:ascii="Calibri" w:hAnsi="Calibri" w:cs="Calibri"/>
        </w:rPr>
        <w:t xml:space="preserve"> housing market was a catalyst for a financial crisis that spread from the United States to the rest of the world through linkages in the global financial system. Many banks around the world incurred large losses and relied on government support to avoid bankruptcy. Millions of people lost their jobs as the major advanced economies experienced their deepest recessions since the Great Depression in the 1930s. Recovery from the crisis was also much slower than past recessions that were not associated with a financial crisis.</w:t>
      </w:r>
      <w:r w:rsidR="00BD1F2B">
        <w:rPr>
          <w:rFonts w:ascii="Calibri" w:hAnsi="Calibri" w:cs="Calibri"/>
        </w:rPr>
        <w:t>’</w:t>
      </w:r>
      <w:r w:rsidR="00367315">
        <w:rPr>
          <w:rFonts w:ascii="Calibri" w:hAnsi="Calibri" w:cs="Calibri"/>
        </w:rPr>
        <w:t xml:space="preserve"> </w:t>
      </w:r>
    </w:p>
    <w:p w14:paraId="14A5B508" w14:textId="77777777" w:rsidR="00367315" w:rsidRDefault="00367315" w:rsidP="0014678C">
      <w:pPr>
        <w:spacing w:after="0"/>
        <w:jc w:val="both"/>
        <w:rPr>
          <w:rFonts w:ascii="Calibri" w:hAnsi="Calibri" w:cs="Calibri"/>
        </w:rPr>
      </w:pPr>
    </w:p>
    <w:p w14:paraId="15DD39BA" w14:textId="241A25BF" w:rsidR="00367315" w:rsidRPr="00CE05E6" w:rsidRDefault="00367315" w:rsidP="0014678C">
      <w:pPr>
        <w:spacing w:after="0"/>
        <w:jc w:val="both"/>
        <w:rPr>
          <w:rFonts w:ascii="Calibri" w:hAnsi="Calibri" w:cs="Calibri"/>
        </w:rPr>
      </w:pPr>
      <w:r>
        <w:rPr>
          <w:rFonts w:ascii="Calibri" w:hAnsi="Calibri" w:cs="Calibri"/>
        </w:rPr>
        <w:t xml:space="preserve">One consequence was that commodity </w:t>
      </w:r>
      <w:r w:rsidR="00D21A9C">
        <w:rPr>
          <w:rFonts w:ascii="Calibri" w:hAnsi="Calibri" w:cs="Calibri"/>
        </w:rPr>
        <w:t>prices</w:t>
      </w:r>
      <w:r>
        <w:rPr>
          <w:rFonts w:ascii="Calibri" w:hAnsi="Calibri" w:cs="Calibri"/>
        </w:rPr>
        <w:t xml:space="preserve"> around the world rose shar</w:t>
      </w:r>
      <w:r w:rsidR="00C00BBA">
        <w:rPr>
          <w:rFonts w:ascii="Calibri" w:hAnsi="Calibri" w:cs="Calibri"/>
        </w:rPr>
        <w:t>ply over this period</w:t>
      </w:r>
      <w:r w:rsidR="00E50ED9">
        <w:rPr>
          <w:rFonts w:ascii="Calibri" w:hAnsi="Calibri" w:cs="Calibri"/>
        </w:rPr>
        <w:t xml:space="preserve">, including </w:t>
      </w:r>
      <w:r w:rsidR="0013749F">
        <w:rPr>
          <w:rFonts w:ascii="Calibri" w:hAnsi="Calibri" w:cs="Calibri"/>
        </w:rPr>
        <w:t>in the markets for dairy products. All the product groups peaked during this period</w:t>
      </w:r>
      <w:r w:rsidR="002B1AF5">
        <w:rPr>
          <w:rFonts w:ascii="Calibri" w:hAnsi="Calibri" w:cs="Calibri"/>
        </w:rPr>
        <w:t xml:space="preserve">, with butter </w:t>
      </w:r>
      <w:r w:rsidR="00126F8B">
        <w:rPr>
          <w:rFonts w:ascii="Calibri" w:hAnsi="Calibri" w:cs="Calibri"/>
        </w:rPr>
        <w:t xml:space="preserve">seemingly </w:t>
      </w:r>
      <w:r w:rsidR="002B1AF5">
        <w:rPr>
          <w:rFonts w:ascii="Calibri" w:hAnsi="Calibri" w:cs="Calibri"/>
        </w:rPr>
        <w:t xml:space="preserve">the least effected and </w:t>
      </w:r>
      <w:r w:rsidR="00126F8B">
        <w:rPr>
          <w:rFonts w:ascii="Calibri" w:hAnsi="Calibri" w:cs="Calibri"/>
        </w:rPr>
        <w:t xml:space="preserve">the milk powders the </w:t>
      </w:r>
      <w:r w:rsidR="00E73618">
        <w:rPr>
          <w:rFonts w:ascii="Calibri" w:hAnsi="Calibri" w:cs="Calibri"/>
        </w:rPr>
        <w:t xml:space="preserve">most. </w:t>
      </w:r>
      <w:r w:rsidR="00F7468D">
        <w:rPr>
          <w:rFonts w:ascii="Calibri" w:hAnsi="Calibri" w:cs="Calibri"/>
        </w:rPr>
        <w:t>European Union prices showing the larger rises</w:t>
      </w:r>
      <w:r w:rsidR="000B17F7">
        <w:rPr>
          <w:rFonts w:ascii="Calibri" w:hAnsi="Calibri" w:cs="Calibri"/>
        </w:rPr>
        <w:t xml:space="preserve"> </w:t>
      </w:r>
      <w:r w:rsidR="000F76DC">
        <w:rPr>
          <w:rFonts w:ascii="Calibri" w:hAnsi="Calibri" w:cs="Calibri"/>
        </w:rPr>
        <w:t xml:space="preserve">and United States prices </w:t>
      </w:r>
      <w:r w:rsidR="008871AD">
        <w:rPr>
          <w:rFonts w:ascii="Calibri" w:hAnsi="Calibri" w:cs="Calibri"/>
        </w:rPr>
        <w:t xml:space="preserve">the least </w:t>
      </w:r>
      <w:r w:rsidR="000B17F7">
        <w:rPr>
          <w:rFonts w:ascii="Calibri" w:hAnsi="Calibri" w:cs="Calibri"/>
        </w:rPr>
        <w:t>(</w:t>
      </w:r>
      <w:r w:rsidR="00300F12">
        <w:rPr>
          <w:rFonts w:ascii="Calibri" w:hAnsi="Calibri" w:cs="Calibri"/>
        </w:rPr>
        <w:t>F</w:t>
      </w:r>
      <w:r w:rsidR="000B17F7">
        <w:rPr>
          <w:rFonts w:ascii="Calibri" w:hAnsi="Calibri" w:cs="Calibri"/>
        </w:rPr>
        <w:t>igure 7</w:t>
      </w:r>
      <w:r w:rsidR="00300F12">
        <w:rPr>
          <w:rFonts w:ascii="Calibri" w:hAnsi="Calibri" w:cs="Calibri"/>
        </w:rPr>
        <w:t>)</w:t>
      </w:r>
      <w:r w:rsidR="000B17F7">
        <w:rPr>
          <w:rFonts w:ascii="Calibri" w:hAnsi="Calibri" w:cs="Calibri"/>
        </w:rPr>
        <w:t>.</w:t>
      </w:r>
    </w:p>
    <w:p w14:paraId="12F589AB" w14:textId="77777777" w:rsidR="00CE05E6" w:rsidRDefault="00CE05E6" w:rsidP="0014678C">
      <w:pPr>
        <w:spacing w:after="0"/>
        <w:jc w:val="both"/>
        <w:rPr>
          <w:rFonts w:ascii="Calibri" w:hAnsi="Calibri" w:cs="Calibri"/>
          <w:b/>
          <w:bCs/>
        </w:rPr>
      </w:pPr>
    </w:p>
    <w:p w14:paraId="636A81F3" w14:textId="1AFFAA6F" w:rsidR="00D652A0" w:rsidRPr="00D652A0" w:rsidRDefault="003C255F" w:rsidP="0014678C">
      <w:pPr>
        <w:spacing w:after="0"/>
        <w:jc w:val="both"/>
        <w:rPr>
          <w:rFonts w:ascii="Calibri" w:hAnsi="Calibri" w:cs="Calibri"/>
          <w:b/>
          <w:bCs/>
        </w:rPr>
      </w:pPr>
      <w:r>
        <w:rPr>
          <w:rFonts w:ascii="Calibri" w:hAnsi="Calibri" w:cs="Calibri"/>
          <w:b/>
          <w:bCs/>
        </w:rPr>
        <w:t xml:space="preserve">Variations in </w:t>
      </w:r>
      <w:r w:rsidR="00D652A0" w:rsidRPr="00D652A0">
        <w:rPr>
          <w:rFonts w:ascii="Calibri" w:hAnsi="Calibri" w:cs="Calibri"/>
          <w:b/>
          <w:bCs/>
        </w:rPr>
        <w:t>Chin</w:t>
      </w:r>
      <w:r w:rsidR="007B7A55">
        <w:rPr>
          <w:rFonts w:ascii="Calibri" w:hAnsi="Calibri" w:cs="Calibri"/>
          <w:b/>
          <w:bCs/>
        </w:rPr>
        <w:t>ese</w:t>
      </w:r>
      <w:r w:rsidR="00D652A0" w:rsidRPr="00D652A0">
        <w:rPr>
          <w:rFonts w:ascii="Calibri" w:hAnsi="Calibri" w:cs="Calibri"/>
          <w:b/>
          <w:bCs/>
        </w:rPr>
        <w:t xml:space="preserve"> </w:t>
      </w:r>
      <w:r>
        <w:rPr>
          <w:rFonts w:ascii="Calibri" w:hAnsi="Calibri" w:cs="Calibri"/>
          <w:b/>
          <w:bCs/>
        </w:rPr>
        <w:t xml:space="preserve">dairy product </w:t>
      </w:r>
      <w:r w:rsidR="00D652A0" w:rsidRPr="00D652A0">
        <w:rPr>
          <w:rFonts w:ascii="Calibri" w:hAnsi="Calibri" w:cs="Calibri"/>
          <w:b/>
          <w:bCs/>
        </w:rPr>
        <w:t>imports</w:t>
      </w:r>
    </w:p>
    <w:p w14:paraId="3D49D248" w14:textId="77777777" w:rsidR="00D652A0" w:rsidRDefault="00D652A0" w:rsidP="0014678C">
      <w:pPr>
        <w:spacing w:after="0"/>
        <w:jc w:val="both"/>
        <w:rPr>
          <w:rFonts w:ascii="Calibri" w:hAnsi="Calibri" w:cs="Calibri"/>
        </w:rPr>
      </w:pPr>
    </w:p>
    <w:p w14:paraId="40ED98BD" w14:textId="1E0ECB61" w:rsidR="005F46E2" w:rsidRPr="00671F54" w:rsidRDefault="00822793" w:rsidP="0014678C">
      <w:pPr>
        <w:spacing w:after="0"/>
        <w:jc w:val="both"/>
        <w:rPr>
          <w:rFonts w:ascii="Calibri" w:hAnsi="Calibri" w:cs="Calibri"/>
        </w:rPr>
      </w:pPr>
      <w:r>
        <w:rPr>
          <w:rFonts w:ascii="Calibri" w:hAnsi="Calibri" w:cs="Calibri"/>
        </w:rPr>
        <w:t>Another</w:t>
      </w:r>
      <w:r w:rsidR="00A95069">
        <w:rPr>
          <w:rFonts w:ascii="Calibri" w:hAnsi="Calibri" w:cs="Calibri"/>
        </w:rPr>
        <w:t xml:space="preserve"> significant change was brought about </w:t>
      </w:r>
      <w:r w:rsidR="00B23A24">
        <w:rPr>
          <w:rFonts w:ascii="Calibri" w:hAnsi="Calibri" w:cs="Calibri"/>
        </w:rPr>
        <w:t xml:space="preserve">some years </w:t>
      </w:r>
      <w:r w:rsidR="00C40F34">
        <w:rPr>
          <w:rFonts w:ascii="Calibri" w:hAnsi="Calibri" w:cs="Calibri"/>
        </w:rPr>
        <w:t>earlier</w:t>
      </w:r>
      <w:r w:rsidR="00B23A24">
        <w:rPr>
          <w:rFonts w:ascii="Calibri" w:hAnsi="Calibri" w:cs="Calibri"/>
        </w:rPr>
        <w:t xml:space="preserve"> </w:t>
      </w:r>
      <w:r w:rsidR="00A95069">
        <w:rPr>
          <w:rFonts w:ascii="Calibri" w:hAnsi="Calibri" w:cs="Calibri"/>
        </w:rPr>
        <w:t xml:space="preserve">by the melamine </w:t>
      </w:r>
      <w:r w:rsidR="004A6F92">
        <w:rPr>
          <w:rFonts w:ascii="Calibri" w:hAnsi="Calibri" w:cs="Calibri"/>
        </w:rPr>
        <w:t xml:space="preserve">milk scandal in China in </w:t>
      </w:r>
      <w:r w:rsidR="00F519B5" w:rsidRPr="00671F54">
        <w:rPr>
          <w:rFonts w:ascii="Calibri" w:hAnsi="Calibri" w:cs="Calibri"/>
        </w:rPr>
        <w:t>2008</w:t>
      </w:r>
      <w:r w:rsidR="004A6F92">
        <w:rPr>
          <w:rFonts w:ascii="Calibri" w:hAnsi="Calibri" w:cs="Calibri"/>
        </w:rPr>
        <w:t>.</w:t>
      </w:r>
      <w:r w:rsidR="00F519B5" w:rsidRPr="00671F54">
        <w:rPr>
          <w:rFonts w:ascii="Calibri" w:hAnsi="Calibri" w:cs="Calibri"/>
        </w:rPr>
        <w:t xml:space="preserve"> </w:t>
      </w:r>
      <w:r w:rsidR="009A3F65">
        <w:rPr>
          <w:rFonts w:ascii="Calibri" w:hAnsi="Calibri" w:cs="Calibri"/>
        </w:rPr>
        <w:t xml:space="preserve">Watered </w:t>
      </w:r>
      <w:r w:rsidR="009A3F65" w:rsidRPr="00E8683A">
        <w:rPr>
          <w:rFonts w:ascii="Calibri" w:hAnsi="Calibri" w:cs="Calibri"/>
        </w:rPr>
        <w:t>down</w:t>
      </w:r>
      <w:r w:rsidR="004A2223">
        <w:rPr>
          <w:rFonts w:ascii="Calibri" w:hAnsi="Calibri" w:cs="Calibri"/>
        </w:rPr>
        <w:t xml:space="preserve"> milk and infant formula from a major dairy processor</w:t>
      </w:r>
      <w:r w:rsidR="003D6A60" w:rsidRPr="00E8683A">
        <w:rPr>
          <w:rFonts w:ascii="Calibri" w:hAnsi="Calibri" w:cs="Calibri"/>
        </w:rPr>
        <w:t xml:space="preserve"> was </w:t>
      </w:r>
      <w:hyperlink r:id="rId23" w:tooltip="Adulterant" w:history="1">
        <w:r w:rsidR="00F519B5" w:rsidRPr="00E8683A">
          <w:rPr>
            <w:rStyle w:val="Hyperlink"/>
            <w:rFonts w:ascii="Calibri" w:hAnsi="Calibri" w:cs="Calibri"/>
            <w:color w:val="auto"/>
            <w:u w:val="none"/>
          </w:rPr>
          <w:t>adulterated</w:t>
        </w:r>
      </w:hyperlink>
      <w:r w:rsidR="00F519B5" w:rsidRPr="00E8683A">
        <w:rPr>
          <w:rFonts w:ascii="Calibri" w:hAnsi="Calibri" w:cs="Calibri"/>
        </w:rPr>
        <w:t xml:space="preserve"> with the </w:t>
      </w:r>
      <w:r w:rsidR="00F519B5" w:rsidRPr="00671F54">
        <w:rPr>
          <w:rFonts w:ascii="Calibri" w:hAnsi="Calibri" w:cs="Calibri"/>
        </w:rPr>
        <w:t>chemical </w:t>
      </w:r>
      <w:hyperlink r:id="rId24" w:tooltip="Melamine" w:history="1">
        <w:r w:rsidR="00F519B5" w:rsidRPr="00671F54">
          <w:rPr>
            <w:rStyle w:val="Hyperlink"/>
            <w:rFonts w:ascii="Calibri" w:hAnsi="Calibri" w:cs="Calibri"/>
            <w:color w:val="auto"/>
            <w:u w:val="none"/>
          </w:rPr>
          <w:t>melamine</w:t>
        </w:r>
      </w:hyperlink>
      <w:r w:rsidR="003D6A60">
        <w:rPr>
          <w:rFonts w:ascii="Calibri" w:hAnsi="Calibri" w:cs="Calibri"/>
        </w:rPr>
        <w:t xml:space="preserve"> to </w:t>
      </w:r>
      <w:r w:rsidR="002C3E1E">
        <w:rPr>
          <w:rFonts w:ascii="Calibri" w:hAnsi="Calibri" w:cs="Calibri"/>
        </w:rPr>
        <w:t xml:space="preserve">induce higher protein readings </w:t>
      </w:r>
      <w:r w:rsidR="009A3F65">
        <w:rPr>
          <w:rFonts w:ascii="Calibri" w:hAnsi="Calibri" w:cs="Calibri"/>
        </w:rPr>
        <w:t xml:space="preserve">in quality control tests. </w:t>
      </w:r>
      <w:r w:rsidR="002471AC">
        <w:rPr>
          <w:rFonts w:ascii="Calibri" w:hAnsi="Calibri" w:cs="Calibri"/>
        </w:rPr>
        <w:lastRenderedPageBreak/>
        <w:t xml:space="preserve">Some </w:t>
      </w:r>
      <w:r w:rsidR="00F519B5" w:rsidRPr="00671F54">
        <w:rPr>
          <w:rFonts w:ascii="Calibri" w:hAnsi="Calibri" w:cs="Calibri"/>
        </w:rPr>
        <w:t xml:space="preserve">300,000 affected </w:t>
      </w:r>
      <w:r w:rsidR="002471AC">
        <w:rPr>
          <w:rFonts w:ascii="Calibri" w:hAnsi="Calibri" w:cs="Calibri"/>
        </w:rPr>
        <w:t>infants</w:t>
      </w:r>
      <w:r w:rsidR="00F519B5" w:rsidRPr="00671F54">
        <w:rPr>
          <w:rFonts w:ascii="Calibri" w:hAnsi="Calibri" w:cs="Calibri"/>
        </w:rPr>
        <w:t xml:space="preserve"> were identified</w:t>
      </w:r>
      <w:r w:rsidR="002471AC">
        <w:rPr>
          <w:rFonts w:ascii="Calibri" w:hAnsi="Calibri" w:cs="Calibri"/>
        </w:rPr>
        <w:t xml:space="preserve"> as having kidney stones </w:t>
      </w:r>
      <w:r w:rsidR="00C538D7">
        <w:rPr>
          <w:rFonts w:ascii="Calibri" w:hAnsi="Calibri" w:cs="Calibri"/>
        </w:rPr>
        <w:t xml:space="preserve">or other kidney damage. Of these, </w:t>
      </w:r>
      <w:r w:rsidR="00F519B5" w:rsidRPr="00671F54">
        <w:rPr>
          <w:rFonts w:ascii="Calibri" w:hAnsi="Calibri" w:cs="Calibri"/>
        </w:rPr>
        <w:t>54,000 were hospitali</w:t>
      </w:r>
      <w:r w:rsidR="00C45E18">
        <w:rPr>
          <w:rFonts w:ascii="Calibri" w:hAnsi="Calibri" w:cs="Calibri"/>
        </w:rPr>
        <w:t>s</w:t>
      </w:r>
      <w:r w:rsidR="00F519B5" w:rsidRPr="00671F54">
        <w:rPr>
          <w:rFonts w:ascii="Calibri" w:hAnsi="Calibri" w:cs="Calibri"/>
        </w:rPr>
        <w:t xml:space="preserve">ed, </w:t>
      </w:r>
      <w:r w:rsidR="0064198B">
        <w:rPr>
          <w:rFonts w:ascii="Calibri" w:hAnsi="Calibri" w:cs="Calibri"/>
        </w:rPr>
        <w:t>and t</w:t>
      </w:r>
      <w:r w:rsidR="00F519B5" w:rsidRPr="00671F54">
        <w:rPr>
          <w:rFonts w:ascii="Calibri" w:hAnsi="Calibri" w:cs="Calibri"/>
        </w:rPr>
        <w:t>he deaths of six babies were concluded to be related to the contaminated milk</w:t>
      </w:r>
      <w:r w:rsidR="00393DF1">
        <w:rPr>
          <w:rFonts w:ascii="Calibri" w:hAnsi="Calibri" w:cs="Calibri"/>
        </w:rPr>
        <w:t>.</w:t>
      </w:r>
    </w:p>
    <w:p w14:paraId="5EC3924E" w14:textId="77777777" w:rsidR="005F46E2" w:rsidRDefault="005F46E2" w:rsidP="0014678C">
      <w:pPr>
        <w:spacing w:after="0"/>
        <w:jc w:val="both"/>
        <w:rPr>
          <w:rFonts w:ascii="Calibri" w:hAnsi="Calibri" w:cs="Calibri"/>
        </w:rPr>
      </w:pPr>
    </w:p>
    <w:p w14:paraId="44C0BB18" w14:textId="664F34A7" w:rsidR="0014678C" w:rsidRDefault="00BC5F89" w:rsidP="0014678C">
      <w:pPr>
        <w:spacing w:after="0"/>
        <w:jc w:val="both"/>
        <w:rPr>
          <w:rFonts w:ascii="Calibri" w:hAnsi="Calibri" w:cs="Calibri"/>
        </w:rPr>
      </w:pPr>
      <w:r>
        <w:rPr>
          <w:rFonts w:ascii="Calibri" w:hAnsi="Calibri" w:cs="Calibri"/>
        </w:rPr>
        <w:t>Following th</w:t>
      </w:r>
      <w:r w:rsidR="002628E2">
        <w:rPr>
          <w:rFonts w:ascii="Calibri" w:hAnsi="Calibri" w:cs="Calibri"/>
        </w:rPr>
        <w:t>e</w:t>
      </w:r>
      <w:r>
        <w:rPr>
          <w:rFonts w:ascii="Calibri" w:hAnsi="Calibri" w:cs="Calibri"/>
        </w:rPr>
        <w:t xml:space="preserve"> scandal</w:t>
      </w:r>
      <w:r w:rsidR="002628E2">
        <w:rPr>
          <w:rFonts w:ascii="Calibri" w:hAnsi="Calibri" w:cs="Calibri"/>
        </w:rPr>
        <w:t>,</w:t>
      </w:r>
      <w:r>
        <w:rPr>
          <w:rFonts w:ascii="Calibri" w:hAnsi="Calibri" w:cs="Calibri"/>
        </w:rPr>
        <w:t xml:space="preserve"> </w:t>
      </w:r>
      <w:r w:rsidR="00723509" w:rsidRPr="0014678C">
        <w:rPr>
          <w:rFonts w:ascii="Calibri" w:hAnsi="Calibri" w:cs="Calibri"/>
        </w:rPr>
        <w:t>China engaged in a large-scale</w:t>
      </w:r>
      <w:r w:rsidR="00723509">
        <w:rPr>
          <w:rFonts w:ascii="Calibri" w:hAnsi="Calibri" w:cs="Calibri"/>
        </w:rPr>
        <w:t xml:space="preserve"> </w:t>
      </w:r>
      <w:r w:rsidR="00723509" w:rsidRPr="0014678C">
        <w:rPr>
          <w:rFonts w:ascii="Calibri" w:hAnsi="Calibri" w:cs="Calibri"/>
        </w:rPr>
        <w:t>effort to replace its fragmented, small farm-based milk production sector, with its weak quality</w:t>
      </w:r>
      <w:r w:rsidR="00723509">
        <w:rPr>
          <w:rFonts w:ascii="Calibri" w:hAnsi="Calibri" w:cs="Calibri"/>
        </w:rPr>
        <w:t xml:space="preserve"> </w:t>
      </w:r>
      <w:r w:rsidR="00723509" w:rsidRPr="0014678C">
        <w:rPr>
          <w:rFonts w:ascii="Calibri" w:hAnsi="Calibri" w:cs="Calibri"/>
        </w:rPr>
        <w:t>controls, with a more centrali</w:t>
      </w:r>
      <w:r w:rsidR="0091384B">
        <w:rPr>
          <w:rFonts w:ascii="Calibri" w:hAnsi="Calibri" w:cs="Calibri"/>
        </w:rPr>
        <w:t>s</w:t>
      </w:r>
      <w:r w:rsidR="00723509" w:rsidRPr="0014678C">
        <w:rPr>
          <w:rFonts w:ascii="Calibri" w:hAnsi="Calibri" w:cs="Calibri"/>
        </w:rPr>
        <w:t>ed system of large farms and greater control over its supply chain</w:t>
      </w:r>
      <w:r w:rsidR="00F45528">
        <w:rPr>
          <w:rFonts w:ascii="Calibri" w:hAnsi="Calibri" w:cs="Calibri"/>
        </w:rPr>
        <w:t xml:space="preserve"> (Vitaliano, 2016)</w:t>
      </w:r>
      <w:r w:rsidR="00723509" w:rsidRPr="0014678C">
        <w:rPr>
          <w:rFonts w:ascii="Calibri" w:hAnsi="Calibri" w:cs="Calibri"/>
        </w:rPr>
        <w:t xml:space="preserve">. </w:t>
      </w:r>
      <w:r w:rsidR="00F45528">
        <w:rPr>
          <w:rFonts w:ascii="Calibri" w:hAnsi="Calibri" w:cs="Calibri"/>
        </w:rPr>
        <w:t xml:space="preserve"> </w:t>
      </w:r>
      <w:r w:rsidR="00F20EB1">
        <w:rPr>
          <w:rFonts w:ascii="Calibri" w:hAnsi="Calibri" w:cs="Calibri"/>
        </w:rPr>
        <w:t>However,</w:t>
      </w:r>
      <w:r w:rsidR="00F45528">
        <w:rPr>
          <w:rFonts w:ascii="Calibri" w:hAnsi="Calibri" w:cs="Calibri"/>
        </w:rPr>
        <w:t xml:space="preserve"> the </w:t>
      </w:r>
      <w:r w:rsidR="002628E2">
        <w:rPr>
          <w:rFonts w:ascii="Calibri" w:hAnsi="Calibri" w:cs="Calibri"/>
        </w:rPr>
        <w:t>transition</w:t>
      </w:r>
      <w:r w:rsidR="00F45528">
        <w:rPr>
          <w:rFonts w:ascii="Calibri" w:hAnsi="Calibri" w:cs="Calibri"/>
        </w:rPr>
        <w:t xml:space="preserve"> took much longer than </w:t>
      </w:r>
      <w:r w:rsidR="005A1D5B">
        <w:rPr>
          <w:rFonts w:ascii="Calibri" w:hAnsi="Calibri" w:cs="Calibri"/>
        </w:rPr>
        <w:t>expected</w:t>
      </w:r>
      <w:r w:rsidR="0014678C" w:rsidRPr="0014678C">
        <w:rPr>
          <w:rFonts w:ascii="Calibri" w:hAnsi="Calibri" w:cs="Calibri"/>
        </w:rPr>
        <w:t xml:space="preserve"> and </w:t>
      </w:r>
      <w:r w:rsidR="005A1D5B">
        <w:rPr>
          <w:rFonts w:ascii="Calibri" w:hAnsi="Calibri" w:cs="Calibri"/>
        </w:rPr>
        <w:t xml:space="preserve">in 2013 and </w:t>
      </w:r>
      <w:r w:rsidR="0014678C" w:rsidRPr="0014678C">
        <w:rPr>
          <w:rFonts w:ascii="Calibri" w:hAnsi="Calibri" w:cs="Calibri"/>
        </w:rPr>
        <w:t>2014 China experienced a significant</w:t>
      </w:r>
      <w:r w:rsidR="0014678C">
        <w:rPr>
          <w:rFonts w:ascii="Calibri" w:hAnsi="Calibri" w:cs="Calibri"/>
        </w:rPr>
        <w:t xml:space="preserve"> </w:t>
      </w:r>
      <w:r w:rsidR="0014678C" w:rsidRPr="0014678C">
        <w:rPr>
          <w:rFonts w:ascii="Calibri" w:hAnsi="Calibri" w:cs="Calibri"/>
        </w:rPr>
        <w:t>shortfall in its domestic supply of milk and embarked on a program of massive</w:t>
      </w:r>
      <w:r w:rsidR="0073257B">
        <w:rPr>
          <w:rFonts w:ascii="Calibri" w:hAnsi="Calibri" w:cs="Calibri"/>
        </w:rPr>
        <w:t xml:space="preserve"> </w:t>
      </w:r>
      <w:r w:rsidR="0014678C" w:rsidRPr="0014678C">
        <w:rPr>
          <w:rFonts w:ascii="Calibri" w:hAnsi="Calibri" w:cs="Calibri"/>
        </w:rPr>
        <w:t xml:space="preserve">purchases of dairy products, primarily whole milk powder, from export suppliers. </w:t>
      </w:r>
      <w:r w:rsidR="00A0783C">
        <w:rPr>
          <w:rFonts w:ascii="Calibri" w:hAnsi="Calibri" w:cs="Calibri"/>
        </w:rPr>
        <w:t>T</w:t>
      </w:r>
      <w:r w:rsidR="0014678C" w:rsidRPr="0014678C">
        <w:rPr>
          <w:rFonts w:ascii="Calibri" w:hAnsi="Calibri" w:cs="Calibri"/>
        </w:rPr>
        <w:t>he</w:t>
      </w:r>
      <w:r w:rsidR="0073257B">
        <w:rPr>
          <w:rFonts w:ascii="Calibri" w:hAnsi="Calibri" w:cs="Calibri"/>
        </w:rPr>
        <w:t xml:space="preserve"> </w:t>
      </w:r>
      <w:r w:rsidR="0014678C" w:rsidRPr="0014678C">
        <w:rPr>
          <w:rFonts w:ascii="Calibri" w:hAnsi="Calibri" w:cs="Calibri"/>
        </w:rPr>
        <w:t>resulting supply-demand situation pushed dairy product prices to historic highs around the world.</w:t>
      </w:r>
      <w:r w:rsidR="00E75567">
        <w:rPr>
          <w:rFonts w:ascii="Calibri" w:hAnsi="Calibri" w:cs="Calibri"/>
        </w:rPr>
        <w:t xml:space="preserve"> </w:t>
      </w:r>
      <w:r w:rsidR="0014678C" w:rsidRPr="0014678C">
        <w:rPr>
          <w:rFonts w:ascii="Calibri" w:hAnsi="Calibri" w:cs="Calibri"/>
        </w:rPr>
        <w:t xml:space="preserve">China severely scaled back its dairy purchasing in early 2014, </w:t>
      </w:r>
      <w:r w:rsidR="0066270B">
        <w:rPr>
          <w:rFonts w:ascii="Calibri" w:hAnsi="Calibri" w:cs="Calibri"/>
        </w:rPr>
        <w:t>particularly from New Ze</w:t>
      </w:r>
      <w:r w:rsidR="008F1EE1">
        <w:rPr>
          <w:rFonts w:ascii="Calibri" w:hAnsi="Calibri" w:cs="Calibri"/>
        </w:rPr>
        <w:t>al</w:t>
      </w:r>
      <w:r w:rsidR="0066270B">
        <w:rPr>
          <w:rFonts w:ascii="Calibri" w:hAnsi="Calibri" w:cs="Calibri"/>
        </w:rPr>
        <w:t xml:space="preserve">and, its major supplier (Figure </w:t>
      </w:r>
      <w:r w:rsidR="007755C5">
        <w:rPr>
          <w:rFonts w:ascii="Calibri" w:hAnsi="Calibri" w:cs="Calibri"/>
        </w:rPr>
        <w:t xml:space="preserve">17), </w:t>
      </w:r>
      <w:r w:rsidR="0014678C" w:rsidRPr="0014678C">
        <w:rPr>
          <w:rFonts w:ascii="Calibri" w:hAnsi="Calibri" w:cs="Calibri"/>
        </w:rPr>
        <w:t>after having acquired</w:t>
      </w:r>
      <w:r w:rsidR="0073257B">
        <w:rPr>
          <w:rFonts w:ascii="Calibri" w:hAnsi="Calibri" w:cs="Calibri"/>
        </w:rPr>
        <w:t xml:space="preserve"> </w:t>
      </w:r>
      <w:r w:rsidR="0014678C" w:rsidRPr="0014678C">
        <w:rPr>
          <w:rFonts w:ascii="Calibri" w:hAnsi="Calibri" w:cs="Calibri"/>
        </w:rPr>
        <w:t>very substantial stocks</w:t>
      </w:r>
      <w:r w:rsidR="007755C5">
        <w:rPr>
          <w:rFonts w:ascii="Calibri" w:hAnsi="Calibri" w:cs="Calibri"/>
        </w:rPr>
        <w:t>.</w:t>
      </w:r>
      <w:r w:rsidR="00E75567">
        <w:rPr>
          <w:rFonts w:ascii="Calibri" w:hAnsi="Calibri" w:cs="Calibri"/>
        </w:rPr>
        <w:t xml:space="preserve"> </w:t>
      </w:r>
      <w:r w:rsidR="007755C5">
        <w:rPr>
          <w:rFonts w:ascii="Calibri" w:hAnsi="Calibri" w:cs="Calibri"/>
        </w:rPr>
        <w:t>W</w:t>
      </w:r>
      <w:r w:rsidR="0014678C" w:rsidRPr="0014678C">
        <w:rPr>
          <w:rFonts w:ascii="Calibri" w:hAnsi="Calibri" w:cs="Calibri"/>
        </w:rPr>
        <w:t>orld dairy product prices almost immediately began a long slide to</w:t>
      </w:r>
      <w:r w:rsidR="0073257B">
        <w:rPr>
          <w:rFonts w:ascii="Calibri" w:hAnsi="Calibri" w:cs="Calibri"/>
        </w:rPr>
        <w:t xml:space="preserve"> </w:t>
      </w:r>
      <w:r w:rsidR="0014678C" w:rsidRPr="0014678C">
        <w:rPr>
          <w:rFonts w:ascii="Calibri" w:hAnsi="Calibri" w:cs="Calibri"/>
        </w:rPr>
        <w:t>much lower levels</w:t>
      </w:r>
      <w:r w:rsidR="00E75567">
        <w:rPr>
          <w:rFonts w:ascii="Calibri" w:hAnsi="Calibri" w:cs="Calibri"/>
        </w:rPr>
        <w:t xml:space="preserve">. </w:t>
      </w:r>
      <w:r w:rsidR="000C0B9E">
        <w:rPr>
          <w:rFonts w:ascii="Calibri" w:hAnsi="Calibri" w:cs="Calibri"/>
        </w:rPr>
        <w:t>These price changes are clearly shown in Figures</w:t>
      </w:r>
      <w:r w:rsidR="00F45186">
        <w:rPr>
          <w:rFonts w:ascii="Calibri" w:hAnsi="Calibri" w:cs="Calibri"/>
        </w:rPr>
        <w:t xml:space="preserve"> </w:t>
      </w:r>
      <w:r w:rsidR="00A228C2">
        <w:rPr>
          <w:rFonts w:ascii="Calibri" w:hAnsi="Calibri" w:cs="Calibri"/>
        </w:rPr>
        <w:t>7</w:t>
      </w:r>
      <w:r w:rsidR="00F45186">
        <w:rPr>
          <w:rFonts w:ascii="Calibri" w:hAnsi="Calibri" w:cs="Calibri"/>
        </w:rPr>
        <w:t>.</w:t>
      </w:r>
    </w:p>
    <w:p w14:paraId="268AA30A" w14:textId="77777777" w:rsidR="00CF44ED" w:rsidRDefault="00CF44ED" w:rsidP="0014678C">
      <w:pPr>
        <w:spacing w:after="0"/>
        <w:jc w:val="both"/>
        <w:rPr>
          <w:rFonts w:ascii="Calibri" w:hAnsi="Calibri" w:cs="Calibri"/>
        </w:rPr>
      </w:pPr>
    </w:p>
    <w:p w14:paraId="4A0A0BA6" w14:textId="05AE73DE" w:rsidR="00CF44ED" w:rsidRDefault="00CF44ED" w:rsidP="00CF44ED">
      <w:pPr>
        <w:spacing w:after="0"/>
        <w:jc w:val="both"/>
        <w:rPr>
          <w:rFonts w:ascii="Calibri" w:hAnsi="Calibri" w:cs="Calibri"/>
        </w:rPr>
      </w:pPr>
      <w:r>
        <w:rPr>
          <w:rFonts w:ascii="Calibri" w:hAnsi="Calibri" w:cs="Calibri"/>
        </w:rPr>
        <w:t>V</w:t>
      </w:r>
      <w:r w:rsidR="000F5145">
        <w:rPr>
          <w:rFonts w:ascii="Calibri" w:hAnsi="Calibri" w:cs="Calibri"/>
        </w:rPr>
        <w:t>italiano (2026, p.32) notes</w:t>
      </w:r>
      <w:r w:rsidR="005A27C2">
        <w:rPr>
          <w:rFonts w:ascii="Calibri" w:hAnsi="Calibri" w:cs="Calibri"/>
        </w:rPr>
        <w:t>:</w:t>
      </w:r>
      <w:r w:rsidR="000F5145">
        <w:rPr>
          <w:rFonts w:ascii="Calibri" w:hAnsi="Calibri" w:cs="Calibri"/>
        </w:rPr>
        <w:t xml:space="preserve"> </w:t>
      </w:r>
      <w:r>
        <w:rPr>
          <w:rFonts w:ascii="Calibri" w:hAnsi="Calibri" w:cs="Calibri"/>
        </w:rPr>
        <w:t>‘</w:t>
      </w:r>
      <w:r w:rsidRPr="00CF44ED">
        <w:rPr>
          <w:rFonts w:ascii="Calibri" w:hAnsi="Calibri" w:cs="Calibri"/>
        </w:rPr>
        <w:t>The depressed world dairy product price and trade situation of 2014–2016 represents something</w:t>
      </w:r>
      <w:r>
        <w:rPr>
          <w:rFonts w:ascii="Calibri" w:hAnsi="Calibri" w:cs="Calibri"/>
        </w:rPr>
        <w:t xml:space="preserve"> </w:t>
      </w:r>
      <w:r w:rsidRPr="00CF44ED">
        <w:rPr>
          <w:rFonts w:ascii="Calibri" w:hAnsi="Calibri" w:cs="Calibri"/>
        </w:rPr>
        <w:t>of a break or reset point in the evolution of world dairy trade. It represents the end of the “latent</w:t>
      </w:r>
      <w:r>
        <w:rPr>
          <w:rFonts w:ascii="Calibri" w:hAnsi="Calibri" w:cs="Calibri"/>
        </w:rPr>
        <w:t xml:space="preserve"> </w:t>
      </w:r>
      <w:r w:rsidRPr="00CF44ED">
        <w:rPr>
          <w:rFonts w:ascii="Calibri" w:hAnsi="Calibri" w:cs="Calibri"/>
        </w:rPr>
        <w:t>demand gap” period of demand-led export growth and the commencement of a period of</w:t>
      </w:r>
      <w:r>
        <w:rPr>
          <w:rFonts w:ascii="Calibri" w:hAnsi="Calibri" w:cs="Calibri"/>
        </w:rPr>
        <w:t xml:space="preserve"> </w:t>
      </w:r>
      <w:r w:rsidRPr="00CF44ED">
        <w:rPr>
          <w:rFonts w:ascii="Calibri" w:hAnsi="Calibri" w:cs="Calibri"/>
        </w:rPr>
        <w:t>heightened competition among export suppliers</w:t>
      </w:r>
      <w:r>
        <w:rPr>
          <w:rFonts w:ascii="Calibri" w:hAnsi="Calibri" w:cs="Calibri"/>
        </w:rPr>
        <w:t>.’</w:t>
      </w:r>
    </w:p>
    <w:p w14:paraId="233B36BE" w14:textId="77777777" w:rsidR="003C6F37" w:rsidRDefault="003C6F37" w:rsidP="00CF44ED">
      <w:pPr>
        <w:spacing w:after="0"/>
        <w:jc w:val="both"/>
        <w:rPr>
          <w:rFonts w:ascii="Calibri" w:hAnsi="Calibri" w:cs="Calibri"/>
        </w:rPr>
      </w:pPr>
    </w:p>
    <w:p w14:paraId="75CF2A6C" w14:textId="0CAA4656" w:rsidR="00B84DA0" w:rsidRPr="0014678C" w:rsidRDefault="003A25E7" w:rsidP="003602C4">
      <w:pPr>
        <w:spacing w:after="0"/>
        <w:jc w:val="both"/>
        <w:rPr>
          <w:rFonts w:ascii="Calibri" w:hAnsi="Calibri" w:cs="Calibri"/>
        </w:rPr>
      </w:pPr>
      <w:r>
        <w:rPr>
          <w:rFonts w:ascii="Calibri" w:hAnsi="Calibri" w:cs="Calibri"/>
        </w:rPr>
        <w:t>It is noteworthy that f</w:t>
      </w:r>
      <w:r w:rsidR="00B84DA0">
        <w:rPr>
          <w:rFonts w:ascii="Calibri" w:hAnsi="Calibri" w:cs="Calibri"/>
        </w:rPr>
        <w:t xml:space="preserve">ollowing on from this price slide in dairy product prices, </w:t>
      </w:r>
      <w:r w:rsidR="00886AD7">
        <w:rPr>
          <w:rFonts w:ascii="Calibri" w:hAnsi="Calibri" w:cs="Calibri"/>
        </w:rPr>
        <w:t>i</w:t>
      </w:r>
      <w:r w:rsidR="00B84DA0" w:rsidRPr="00B84DA0">
        <w:rPr>
          <w:rFonts w:ascii="Calibri" w:hAnsi="Calibri" w:cs="Calibri"/>
        </w:rPr>
        <w:t xml:space="preserve">n 2016 </w:t>
      </w:r>
      <w:r w:rsidR="00886AD7">
        <w:rPr>
          <w:rFonts w:ascii="Calibri" w:hAnsi="Calibri" w:cs="Calibri"/>
        </w:rPr>
        <w:t xml:space="preserve">both </w:t>
      </w:r>
      <w:r w:rsidR="00B84DA0" w:rsidRPr="00B84DA0">
        <w:rPr>
          <w:rFonts w:ascii="Calibri" w:hAnsi="Calibri" w:cs="Calibri"/>
        </w:rPr>
        <w:t xml:space="preserve">Murray-Goulburn </w:t>
      </w:r>
      <w:r w:rsidR="00F2604C">
        <w:rPr>
          <w:rFonts w:ascii="Calibri" w:hAnsi="Calibri" w:cs="Calibri"/>
        </w:rPr>
        <w:t xml:space="preserve">and </w:t>
      </w:r>
      <w:r w:rsidR="00B84DA0" w:rsidRPr="00B84DA0">
        <w:rPr>
          <w:rFonts w:ascii="Calibri" w:hAnsi="Calibri" w:cs="Calibri"/>
        </w:rPr>
        <w:t xml:space="preserve">Fonterra </w:t>
      </w:r>
      <w:r w:rsidR="00F2604C">
        <w:rPr>
          <w:rFonts w:ascii="Calibri" w:hAnsi="Calibri" w:cs="Calibri"/>
        </w:rPr>
        <w:t>Australia</w:t>
      </w:r>
      <w:r w:rsidR="008B0D89">
        <w:rPr>
          <w:rFonts w:ascii="Calibri" w:hAnsi="Calibri" w:cs="Calibri"/>
        </w:rPr>
        <w:t xml:space="preserve"> had to </w:t>
      </w:r>
      <w:r w:rsidR="00E23B9D">
        <w:rPr>
          <w:rFonts w:ascii="Calibri" w:hAnsi="Calibri" w:cs="Calibri"/>
        </w:rPr>
        <w:t>‘</w:t>
      </w:r>
      <w:r w:rsidR="00B84DA0" w:rsidRPr="00B84DA0">
        <w:rPr>
          <w:rFonts w:ascii="Calibri" w:hAnsi="Calibri" w:cs="Calibri"/>
        </w:rPr>
        <w:t>step down</w:t>
      </w:r>
      <w:r w:rsidR="00E23B9D">
        <w:rPr>
          <w:rFonts w:ascii="Calibri" w:hAnsi="Calibri" w:cs="Calibri"/>
        </w:rPr>
        <w:t xml:space="preserve">’ their </w:t>
      </w:r>
      <w:r w:rsidR="00327290">
        <w:rPr>
          <w:rFonts w:ascii="Calibri" w:hAnsi="Calibri" w:cs="Calibri"/>
        </w:rPr>
        <w:t>farm-gate</w:t>
      </w:r>
      <w:r w:rsidR="005E4B35">
        <w:rPr>
          <w:rFonts w:ascii="Calibri" w:hAnsi="Calibri" w:cs="Calibri"/>
        </w:rPr>
        <w:t xml:space="preserve"> milk</w:t>
      </w:r>
      <w:r w:rsidR="00E23B9D">
        <w:rPr>
          <w:rFonts w:ascii="Calibri" w:hAnsi="Calibri" w:cs="Calibri"/>
        </w:rPr>
        <w:t xml:space="preserve"> prices to farmers </w:t>
      </w:r>
      <w:r w:rsidR="00B84DA0" w:rsidRPr="00B84DA0">
        <w:rPr>
          <w:rFonts w:ascii="Calibri" w:hAnsi="Calibri" w:cs="Calibri"/>
        </w:rPr>
        <w:t>which had quite a devasting financial impact on their suppliers</w:t>
      </w:r>
      <w:r w:rsidR="00242535">
        <w:rPr>
          <w:rFonts w:ascii="Calibri" w:hAnsi="Calibri" w:cs="Calibri"/>
        </w:rPr>
        <w:t>.</w:t>
      </w:r>
    </w:p>
    <w:p w14:paraId="7D551A69" w14:textId="77777777" w:rsidR="000E46D0" w:rsidRDefault="000E46D0" w:rsidP="003602C4">
      <w:pPr>
        <w:spacing w:after="0"/>
        <w:jc w:val="both"/>
        <w:rPr>
          <w:rFonts w:ascii="Calibri" w:hAnsi="Calibri" w:cs="Calibri"/>
        </w:rPr>
      </w:pPr>
    </w:p>
    <w:p w14:paraId="0BD7CB8F" w14:textId="5EB1C0DC" w:rsidR="00935718" w:rsidRDefault="00935718" w:rsidP="003602C4">
      <w:pPr>
        <w:spacing w:after="0"/>
        <w:jc w:val="both"/>
        <w:rPr>
          <w:rFonts w:ascii="Calibri" w:hAnsi="Calibri" w:cs="Calibri"/>
        </w:rPr>
      </w:pPr>
      <w:r w:rsidRPr="003602C4">
        <w:rPr>
          <w:rFonts w:ascii="Calibri" w:hAnsi="Calibri" w:cs="Calibri"/>
        </w:rPr>
        <w:t xml:space="preserve">Further significant cutbacks in Chinese dairy product </w:t>
      </w:r>
      <w:r w:rsidR="00811FFE">
        <w:rPr>
          <w:rFonts w:ascii="Calibri" w:hAnsi="Calibri" w:cs="Calibri"/>
        </w:rPr>
        <w:t>im</w:t>
      </w:r>
      <w:r w:rsidRPr="003602C4">
        <w:rPr>
          <w:rFonts w:ascii="Calibri" w:hAnsi="Calibri" w:cs="Calibri"/>
        </w:rPr>
        <w:t xml:space="preserve">ports occurred in 2021, associated with the Covid </w:t>
      </w:r>
      <w:r w:rsidR="00094A40">
        <w:rPr>
          <w:rFonts w:ascii="Calibri" w:hAnsi="Calibri" w:cs="Calibri"/>
        </w:rPr>
        <w:t>pan</w:t>
      </w:r>
      <w:r w:rsidRPr="003602C4">
        <w:rPr>
          <w:rFonts w:ascii="Calibri" w:hAnsi="Calibri" w:cs="Calibri"/>
        </w:rPr>
        <w:t xml:space="preserve">demic, </w:t>
      </w:r>
      <w:r w:rsidR="001F3591" w:rsidRPr="003602C4">
        <w:rPr>
          <w:rFonts w:ascii="Calibri" w:hAnsi="Calibri" w:cs="Calibri"/>
        </w:rPr>
        <w:t xml:space="preserve">and the subsequent tensions with major trading </w:t>
      </w:r>
      <w:r w:rsidR="00811FFE" w:rsidRPr="003602C4">
        <w:rPr>
          <w:rFonts w:ascii="Calibri" w:hAnsi="Calibri" w:cs="Calibri"/>
        </w:rPr>
        <w:t>partners</w:t>
      </w:r>
      <w:r w:rsidR="00811FFE">
        <w:rPr>
          <w:rFonts w:ascii="Calibri" w:hAnsi="Calibri" w:cs="Calibri"/>
        </w:rPr>
        <w:t>. Again, New Zea</w:t>
      </w:r>
      <w:r w:rsidR="00A67B41">
        <w:rPr>
          <w:rFonts w:ascii="Calibri" w:hAnsi="Calibri" w:cs="Calibri"/>
        </w:rPr>
        <w:t>la</w:t>
      </w:r>
      <w:r w:rsidR="00811FFE">
        <w:rPr>
          <w:rFonts w:ascii="Calibri" w:hAnsi="Calibri" w:cs="Calibri"/>
        </w:rPr>
        <w:t>nd</w:t>
      </w:r>
      <w:r w:rsidR="00E21F0D">
        <w:rPr>
          <w:rFonts w:ascii="Calibri" w:hAnsi="Calibri" w:cs="Calibri"/>
        </w:rPr>
        <w:t>,</w:t>
      </w:r>
      <w:r w:rsidR="00A67B41">
        <w:rPr>
          <w:rFonts w:ascii="Calibri" w:hAnsi="Calibri" w:cs="Calibri"/>
        </w:rPr>
        <w:t xml:space="preserve"> and the European Union</w:t>
      </w:r>
      <w:r w:rsidR="00E21F0D">
        <w:rPr>
          <w:rFonts w:ascii="Calibri" w:hAnsi="Calibri" w:cs="Calibri"/>
        </w:rPr>
        <w:t>,</w:t>
      </w:r>
      <w:r w:rsidR="00A67B41">
        <w:rPr>
          <w:rFonts w:ascii="Calibri" w:hAnsi="Calibri" w:cs="Calibri"/>
        </w:rPr>
        <w:t xml:space="preserve"> were the suppliers most </w:t>
      </w:r>
      <w:r w:rsidR="00094A40">
        <w:rPr>
          <w:rFonts w:ascii="Calibri" w:hAnsi="Calibri" w:cs="Calibri"/>
        </w:rPr>
        <w:t>a</w:t>
      </w:r>
      <w:r w:rsidR="00E21F0D">
        <w:rPr>
          <w:rFonts w:ascii="Calibri" w:hAnsi="Calibri" w:cs="Calibri"/>
        </w:rPr>
        <w:t xml:space="preserve">ffected (Figure </w:t>
      </w:r>
      <w:r w:rsidR="00AA2897">
        <w:rPr>
          <w:rFonts w:ascii="Calibri" w:hAnsi="Calibri" w:cs="Calibri"/>
        </w:rPr>
        <w:t>8</w:t>
      </w:r>
      <w:r w:rsidR="00E21F0D">
        <w:rPr>
          <w:rFonts w:ascii="Calibri" w:hAnsi="Calibri" w:cs="Calibri"/>
        </w:rPr>
        <w:t>).</w:t>
      </w:r>
    </w:p>
    <w:p w14:paraId="5C6E1DF3" w14:textId="77777777" w:rsidR="0038714E" w:rsidRPr="003602C4" w:rsidRDefault="0038714E" w:rsidP="0038714E">
      <w:pPr>
        <w:spacing w:after="0"/>
        <w:jc w:val="both"/>
        <w:rPr>
          <w:rFonts w:ascii="Calibri" w:hAnsi="Calibri" w:cs="Calibri"/>
        </w:rPr>
      </w:pPr>
    </w:p>
    <w:p w14:paraId="289FD7A3" w14:textId="0A9E1C66" w:rsidR="005613C0" w:rsidRDefault="005613C0" w:rsidP="00E21F0D">
      <w:pPr>
        <w:spacing w:after="0"/>
        <w:jc w:val="center"/>
        <w:rPr>
          <w:rFonts w:ascii="Calibri" w:hAnsi="Calibri" w:cs="Calibri"/>
          <w:b/>
          <w:bCs/>
        </w:rPr>
      </w:pPr>
      <w:r w:rsidRPr="00E21F0D">
        <w:rPr>
          <w:rFonts w:ascii="Calibri" w:hAnsi="Calibri" w:cs="Calibri"/>
          <w:b/>
          <w:bCs/>
        </w:rPr>
        <w:t xml:space="preserve">Figure </w:t>
      </w:r>
      <w:r w:rsidR="00AA2897">
        <w:rPr>
          <w:rFonts w:ascii="Calibri" w:hAnsi="Calibri" w:cs="Calibri"/>
          <w:b/>
          <w:bCs/>
        </w:rPr>
        <w:t>8</w:t>
      </w:r>
      <w:r w:rsidRPr="00E21F0D">
        <w:rPr>
          <w:rFonts w:ascii="Calibri" w:hAnsi="Calibri" w:cs="Calibri"/>
          <w:b/>
          <w:bCs/>
        </w:rPr>
        <w:t>. China imports of dairy products</w:t>
      </w:r>
      <w:r w:rsidR="00E46D0F" w:rsidRPr="00E21F0D">
        <w:rPr>
          <w:rFonts w:ascii="Calibri" w:hAnsi="Calibri" w:cs="Calibri"/>
          <w:b/>
          <w:bCs/>
        </w:rPr>
        <w:t xml:space="preserve"> by supplier, 2005-2025</w:t>
      </w:r>
      <w:r w:rsidR="0078749E" w:rsidRPr="00E21F0D">
        <w:rPr>
          <w:rFonts w:ascii="Calibri" w:hAnsi="Calibri" w:cs="Calibri"/>
          <w:b/>
          <w:bCs/>
        </w:rPr>
        <w:t>, tonnes</w:t>
      </w:r>
    </w:p>
    <w:p w14:paraId="09E57645" w14:textId="77777777" w:rsidR="00E21F0D" w:rsidRPr="00E21F0D" w:rsidRDefault="00E21F0D" w:rsidP="00E21F0D">
      <w:pPr>
        <w:spacing w:after="0"/>
        <w:jc w:val="center"/>
        <w:rPr>
          <w:rFonts w:ascii="Calibri" w:hAnsi="Calibri" w:cs="Calibri"/>
          <w:b/>
          <w:bCs/>
        </w:rPr>
      </w:pPr>
    </w:p>
    <w:p w14:paraId="3B6E2469" w14:textId="77777777" w:rsidR="003C255F" w:rsidRDefault="005613C0">
      <w:pPr>
        <w:rPr>
          <w:rFonts w:ascii="Calibri" w:hAnsi="Calibri" w:cs="Calibri"/>
          <w:b/>
          <w:bCs/>
          <w:sz w:val="24"/>
          <w:szCs w:val="24"/>
        </w:rPr>
      </w:pPr>
      <w:r>
        <w:rPr>
          <w:noProof/>
        </w:rPr>
        <w:drawing>
          <wp:inline distT="0" distB="0" distL="0" distR="0" wp14:anchorId="21AFB76A" wp14:editId="651EE38D">
            <wp:extent cx="5731510" cy="3107055"/>
            <wp:effectExtent l="0" t="0" r="2540" b="0"/>
            <wp:docPr id="9420508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5081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731510" cy="3107055"/>
                    </a:xfrm>
                    <a:prstGeom prst="rect">
                      <a:avLst/>
                    </a:prstGeom>
                  </pic:spPr>
                </pic:pic>
              </a:graphicData>
            </a:graphic>
          </wp:inline>
        </w:drawing>
      </w:r>
    </w:p>
    <w:p w14:paraId="6A0E7714" w14:textId="77777777" w:rsidR="00720CE5" w:rsidRDefault="003C255F" w:rsidP="003C255F">
      <w:pPr>
        <w:spacing w:after="0"/>
        <w:jc w:val="center"/>
        <w:rPr>
          <w:rFonts w:ascii="Calibri" w:hAnsi="Calibri" w:cs="Calibri"/>
          <w:sz w:val="20"/>
          <w:szCs w:val="20"/>
        </w:rPr>
      </w:pPr>
      <w:r w:rsidRPr="003C255F">
        <w:rPr>
          <w:rFonts w:ascii="Calibri" w:hAnsi="Calibri" w:cs="Calibri"/>
          <w:i/>
          <w:iCs/>
          <w:sz w:val="20"/>
          <w:szCs w:val="20"/>
        </w:rPr>
        <w:t>Source</w:t>
      </w:r>
      <w:r w:rsidRPr="003C255F">
        <w:rPr>
          <w:rFonts w:ascii="Calibri" w:hAnsi="Calibri" w:cs="Calibri"/>
          <w:sz w:val="20"/>
          <w:szCs w:val="20"/>
        </w:rPr>
        <w:t>: Trade Data Monitor</w:t>
      </w:r>
    </w:p>
    <w:p w14:paraId="070B384D" w14:textId="77777777" w:rsidR="00720CE5" w:rsidRDefault="00720CE5" w:rsidP="003C255F">
      <w:pPr>
        <w:spacing w:after="0"/>
        <w:jc w:val="center"/>
        <w:rPr>
          <w:rFonts w:ascii="Calibri" w:hAnsi="Calibri" w:cs="Calibri"/>
          <w:sz w:val="20"/>
          <w:szCs w:val="20"/>
        </w:rPr>
      </w:pPr>
    </w:p>
    <w:p w14:paraId="3B298B0D" w14:textId="791D63A0" w:rsidR="00376F9D" w:rsidRDefault="00376F9D" w:rsidP="00EC1358">
      <w:pPr>
        <w:spacing w:after="0"/>
        <w:jc w:val="both"/>
        <w:rPr>
          <w:rFonts w:ascii="Calibri" w:hAnsi="Calibri" w:cs="Calibri"/>
          <w:b/>
          <w:bCs/>
          <w:sz w:val="24"/>
          <w:szCs w:val="24"/>
        </w:rPr>
      </w:pPr>
      <w:r w:rsidRPr="00376F9D">
        <w:rPr>
          <w:rFonts w:ascii="Calibri" w:hAnsi="Calibri" w:cs="Calibri"/>
          <w:b/>
          <w:bCs/>
          <w:sz w:val="24"/>
          <w:szCs w:val="24"/>
        </w:rPr>
        <w:lastRenderedPageBreak/>
        <w:t>Recent Changes</w:t>
      </w:r>
      <w:r w:rsidR="00977005">
        <w:rPr>
          <w:rFonts w:ascii="Calibri" w:hAnsi="Calibri" w:cs="Calibri"/>
          <w:b/>
          <w:bCs/>
          <w:sz w:val="24"/>
          <w:szCs w:val="24"/>
        </w:rPr>
        <w:t xml:space="preserve"> in Policies </w:t>
      </w:r>
      <w:r w:rsidR="00BB1F23">
        <w:rPr>
          <w:rFonts w:ascii="Calibri" w:hAnsi="Calibri" w:cs="Calibri"/>
          <w:b/>
          <w:bCs/>
          <w:sz w:val="24"/>
          <w:szCs w:val="24"/>
        </w:rPr>
        <w:t xml:space="preserve">Related to World </w:t>
      </w:r>
      <w:r w:rsidR="005273D6">
        <w:rPr>
          <w:rFonts w:ascii="Calibri" w:hAnsi="Calibri" w:cs="Calibri"/>
          <w:b/>
          <w:bCs/>
          <w:sz w:val="24"/>
          <w:szCs w:val="24"/>
        </w:rPr>
        <w:t>D</w:t>
      </w:r>
      <w:r w:rsidR="00BB1F23">
        <w:rPr>
          <w:rFonts w:ascii="Calibri" w:hAnsi="Calibri" w:cs="Calibri"/>
          <w:b/>
          <w:bCs/>
          <w:sz w:val="24"/>
          <w:szCs w:val="24"/>
        </w:rPr>
        <w:t>airy Products</w:t>
      </w:r>
    </w:p>
    <w:p w14:paraId="6E4782D9" w14:textId="77777777" w:rsidR="00E26C5C" w:rsidRDefault="00E26C5C" w:rsidP="00EC1358">
      <w:pPr>
        <w:spacing w:after="0"/>
        <w:jc w:val="both"/>
        <w:rPr>
          <w:rFonts w:ascii="Calibri" w:hAnsi="Calibri" w:cs="Calibri"/>
        </w:rPr>
      </w:pPr>
    </w:p>
    <w:p w14:paraId="7EAB6CDB" w14:textId="353285E5" w:rsidR="00E26C5C" w:rsidRPr="00E26C5C" w:rsidRDefault="008A5438" w:rsidP="00EC1358">
      <w:pPr>
        <w:spacing w:after="0"/>
        <w:jc w:val="both"/>
        <w:rPr>
          <w:rFonts w:ascii="Calibri" w:hAnsi="Calibri" w:cs="Calibri"/>
          <w:b/>
          <w:bCs/>
        </w:rPr>
      </w:pPr>
      <w:r w:rsidRPr="00E26C5C">
        <w:rPr>
          <w:rFonts w:ascii="Calibri" w:hAnsi="Calibri" w:cs="Calibri"/>
          <w:b/>
          <w:bCs/>
        </w:rPr>
        <w:t>Australia</w:t>
      </w:r>
    </w:p>
    <w:p w14:paraId="17867B48" w14:textId="77777777" w:rsidR="00E26C5C" w:rsidRDefault="00E26C5C" w:rsidP="00EC1358">
      <w:pPr>
        <w:spacing w:after="0"/>
        <w:jc w:val="both"/>
        <w:rPr>
          <w:rFonts w:ascii="Calibri" w:hAnsi="Calibri" w:cs="Calibri"/>
        </w:rPr>
      </w:pPr>
    </w:p>
    <w:p w14:paraId="3F0EA622" w14:textId="77777777" w:rsidR="00DE1F9A" w:rsidRPr="004B6C0F" w:rsidRDefault="00C67007" w:rsidP="00E26C5C">
      <w:pPr>
        <w:spacing w:after="0"/>
        <w:jc w:val="both"/>
        <w:rPr>
          <w:rFonts w:ascii="Calibri" w:hAnsi="Calibri" w:cs="Calibri"/>
          <w:b/>
          <w:bCs/>
          <w:i/>
          <w:iCs/>
        </w:rPr>
      </w:pPr>
      <w:r w:rsidRPr="004B6C0F">
        <w:rPr>
          <w:rFonts w:ascii="Calibri" w:hAnsi="Calibri" w:cs="Calibri"/>
          <w:b/>
          <w:bCs/>
          <w:i/>
          <w:iCs/>
        </w:rPr>
        <w:t>Domestic pol</w:t>
      </w:r>
      <w:r w:rsidR="00DE1F9A" w:rsidRPr="004B6C0F">
        <w:rPr>
          <w:rFonts w:ascii="Calibri" w:hAnsi="Calibri" w:cs="Calibri"/>
          <w:b/>
          <w:bCs/>
          <w:i/>
          <w:iCs/>
        </w:rPr>
        <w:t>icies</w:t>
      </w:r>
    </w:p>
    <w:p w14:paraId="469954B9" w14:textId="77777777" w:rsidR="00DE1F9A" w:rsidRDefault="00DE1F9A" w:rsidP="00E26C5C">
      <w:pPr>
        <w:spacing w:after="0"/>
        <w:jc w:val="both"/>
        <w:rPr>
          <w:rFonts w:ascii="Calibri" w:hAnsi="Calibri" w:cs="Calibri"/>
        </w:rPr>
      </w:pPr>
    </w:p>
    <w:p w14:paraId="6B67C9C4" w14:textId="1D8AE78F" w:rsidR="00690360" w:rsidRDefault="008A5438" w:rsidP="00E26C5C">
      <w:pPr>
        <w:spacing w:after="0"/>
        <w:jc w:val="both"/>
        <w:rPr>
          <w:rFonts w:ascii="Calibri" w:hAnsi="Calibri" w:cs="Calibri"/>
        </w:rPr>
      </w:pPr>
      <w:r w:rsidRPr="008A5438">
        <w:rPr>
          <w:rFonts w:ascii="Calibri" w:hAnsi="Calibri" w:cs="Calibri"/>
        </w:rPr>
        <w:t>The dairy industry was the most highly regulated and assisted major industry</w:t>
      </w:r>
      <w:r w:rsidR="00E26C5C">
        <w:rPr>
          <w:rFonts w:ascii="Calibri" w:hAnsi="Calibri" w:cs="Calibri"/>
        </w:rPr>
        <w:t xml:space="preserve"> </w:t>
      </w:r>
      <w:r w:rsidRPr="008A5438">
        <w:rPr>
          <w:rFonts w:ascii="Calibri" w:hAnsi="Calibri" w:cs="Calibri"/>
        </w:rPr>
        <w:t>in Australia for 75 years until deregulation in 2000</w:t>
      </w:r>
      <w:r w:rsidR="00756F51">
        <w:rPr>
          <w:rFonts w:ascii="Calibri" w:hAnsi="Calibri" w:cs="Calibri"/>
        </w:rPr>
        <w:t xml:space="preserve"> (Griffith and Watson, </w:t>
      </w:r>
      <w:r w:rsidR="00E15462">
        <w:rPr>
          <w:rFonts w:ascii="Calibri" w:hAnsi="Calibri" w:cs="Calibri"/>
        </w:rPr>
        <w:t>2016)</w:t>
      </w:r>
      <w:r w:rsidRPr="008A5438">
        <w:rPr>
          <w:rFonts w:ascii="Calibri" w:hAnsi="Calibri" w:cs="Calibri"/>
        </w:rPr>
        <w:t>.</w:t>
      </w:r>
      <w:r w:rsidR="00D77E85">
        <w:rPr>
          <w:rFonts w:ascii="Calibri" w:hAnsi="Calibri" w:cs="Calibri"/>
        </w:rPr>
        <w:t xml:space="preserve"> </w:t>
      </w:r>
      <w:r w:rsidRPr="008A5438">
        <w:rPr>
          <w:rFonts w:ascii="Calibri" w:hAnsi="Calibri" w:cs="Calibri"/>
        </w:rPr>
        <w:t>The ﬂuid milk markets were previously controlled by state</w:t>
      </w:r>
      <w:r w:rsidR="00D77E85">
        <w:rPr>
          <w:rFonts w:ascii="Calibri" w:hAnsi="Calibri" w:cs="Calibri"/>
        </w:rPr>
        <w:t xml:space="preserve"> </w:t>
      </w:r>
      <w:r w:rsidR="00551E34">
        <w:rPr>
          <w:rFonts w:ascii="Calibri" w:hAnsi="Calibri" w:cs="Calibri"/>
        </w:rPr>
        <w:t xml:space="preserve">marketing </w:t>
      </w:r>
      <w:r w:rsidRPr="008A5438">
        <w:rPr>
          <w:rFonts w:ascii="Calibri" w:hAnsi="Calibri" w:cs="Calibri"/>
        </w:rPr>
        <w:t>authorities</w:t>
      </w:r>
      <w:r w:rsidR="00551E34">
        <w:rPr>
          <w:rFonts w:ascii="Calibri" w:hAnsi="Calibri" w:cs="Calibri"/>
        </w:rPr>
        <w:t xml:space="preserve"> (SMAs)</w:t>
      </w:r>
      <w:r w:rsidRPr="008A5438">
        <w:rPr>
          <w:rFonts w:ascii="Calibri" w:hAnsi="Calibri" w:cs="Calibri"/>
        </w:rPr>
        <w:t>, wh</w:t>
      </w:r>
      <w:r w:rsidR="004D424C">
        <w:rPr>
          <w:rFonts w:ascii="Calibri" w:hAnsi="Calibri" w:cs="Calibri"/>
        </w:rPr>
        <w:t>ile</w:t>
      </w:r>
      <w:r w:rsidRPr="008A5438">
        <w:rPr>
          <w:rFonts w:ascii="Calibri" w:hAnsi="Calibri" w:cs="Calibri"/>
        </w:rPr>
        <w:t xml:space="preserve"> processed </w:t>
      </w:r>
      <w:r w:rsidR="00326915">
        <w:rPr>
          <w:rFonts w:ascii="Calibri" w:hAnsi="Calibri" w:cs="Calibri"/>
        </w:rPr>
        <w:t>product</w:t>
      </w:r>
      <w:r w:rsidRPr="008A5438">
        <w:rPr>
          <w:rFonts w:ascii="Calibri" w:hAnsi="Calibri" w:cs="Calibri"/>
        </w:rPr>
        <w:t xml:space="preserve"> markets were regulated by</w:t>
      </w:r>
      <w:r w:rsidR="00D77E85">
        <w:rPr>
          <w:rFonts w:ascii="Calibri" w:hAnsi="Calibri" w:cs="Calibri"/>
        </w:rPr>
        <w:t xml:space="preserve"> </w:t>
      </w:r>
      <w:r w:rsidRPr="008A5438">
        <w:rPr>
          <w:rFonts w:ascii="Calibri" w:hAnsi="Calibri" w:cs="Calibri"/>
        </w:rPr>
        <w:t xml:space="preserve">the Australian Dairy Corporation (ADC) and its predecessors. </w:t>
      </w:r>
      <w:r w:rsidR="003625F3" w:rsidRPr="008A5438">
        <w:rPr>
          <w:rFonts w:ascii="Calibri" w:hAnsi="Calibri" w:cs="Calibri"/>
        </w:rPr>
        <w:t>Edwards</w:t>
      </w:r>
      <w:r w:rsidR="003625F3">
        <w:rPr>
          <w:rFonts w:ascii="Calibri" w:hAnsi="Calibri" w:cs="Calibri"/>
        </w:rPr>
        <w:t xml:space="preserve"> </w:t>
      </w:r>
      <w:r w:rsidR="003625F3" w:rsidRPr="008A5438">
        <w:rPr>
          <w:rFonts w:ascii="Calibri" w:hAnsi="Calibri" w:cs="Calibri"/>
        </w:rPr>
        <w:t>(2003</w:t>
      </w:r>
      <w:r w:rsidR="003625F3">
        <w:rPr>
          <w:rFonts w:ascii="Calibri" w:hAnsi="Calibri" w:cs="Calibri"/>
        </w:rPr>
        <w:t xml:space="preserve">) and </w:t>
      </w:r>
      <w:r w:rsidR="00A85660">
        <w:rPr>
          <w:rFonts w:ascii="Calibri" w:hAnsi="Calibri" w:cs="Calibri"/>
        </w:rPr>
        <w:t>Griffith and Watson (20</w:t>
      </w:r>
      <w:r w:rsidR="00E5222B">
        <w:rPr>
          <w:rFonts w:ascii="Calibri" w:hAnsi="Calibri" w:cs="Calibri"/>
        </w:rPr>
        <w:t>1</w:t>
      </w:r>
      <w:r w:rsidR="00A85660">
        <w:rPr>
          <w:rFonts w:ascii="Calibri" w:hAnsi="Calibri" w:cs="Calibri"/>
        </w:rPr>
        <w:t xml:space="preserve">6) </w:t>
      </w:r>
      <w:r w:rsidR="00086D99">
        <w:rPr>
          <w:rFonts w:ascii="Calibri" w:hAnsi="Calibri" w:cs="Calibri"/>
        </w:rPr>
        <w:t>describe the range of policy instruments used</w:t>
      </w:r>
      <w:r w:rsidR="003625F3">
        <w:rPr>
          <w:rFonts w:ascii="Calibri" w:hAnsi="Calibri" w:cs="Calibri"/>
        </w:rPr>
        <w:t>:</w:t>
      </w:r>
      <w:r w:rsidR="00086D99">
        <w:rPr>
          <w:rFonts w:ascii="Calibri" w:hAnsi="Calibri" w:cs="Calibri"/>
        </w:rPr>
        <w:t xml:space="preserve"> </w:t>
      </w:r>
      <w:r w:rsidR="00FA22C9">
        <w:rPr>
          <w:rFonts w:ascii="Calibri" w:hAnsi="Calibri" w:cs="Calibri"/>
        </w:rPr>
        <w:t xml:space="preserve">for fluid milk, </w:t>
      </w:r>
      <w:r w:rsidRPr="008A5438">
        <w:rPr>
          <w:rFonts w:ascii="Calibri" w:hAnsi="Calibri" w:cs="Calibri"/>
        </w:rPr>
        <w:t>state SMAs licensed farmers to produce milk, regulated quality, took over</w:t>
      </w:r>
      <w:r w:rsidR="006A5859">
        <w:rPr>
          <w:rFonts w:ascii="Calibri" w:hAnsi="Calibri" w:cs="Calibri"/>
        </w:rPr>
        <w:t xml:space="preserve"> </w:t>
      </w:r>
      <w:r w:rsidRPr="008A5438">
        <w:rPr>
          <w:rFonts w:ascii="Calibri" w:hAnsi="Calibri" w:cs="Calibri"/>
        </w:rPr>
        <w:t xml:space="preserve">ownership of milk at the farm gate, set farm prices for milk, </w:t>
      </w:r>
      <w:r w:rsidR="00E66033">
        <w:rPr>
          <w:rFonts w:ascii="Calibri" w:hAnsi="Calibri" w:cs="Calibri"/>
        </w:rPr>
        <w:t xml:space="preserve">imposed production quotas or price pooling, </w:t>
      </w:r>
      <w:r w:rsidRPr="008A5438">
        <w:rPr>
          <w:rFonts w:ascii="Calibri" w:hAnsi="Calibri" w:cs="Calibri"/>
        </w:rPr>
        <w:t>regulated</w:t>
      </w:r>
      <w:r w:rsidR="006A5859">
        <w:rPr>
          <w:rFonts w:ascii="Calibri" w:hAnsi="Calibri" w:cs="Calibri"/>
        </w:rPr>
        <w:t xml:space="preserve"> </w:t>
      </w:r>
      <w:r w:rsidRPr="008A5438">
        <w:rPr>
          <w:rFonts w:ascii="Calibri" w:hAnsi="Calibri" w:cs="Calibri"/>
        </w:rPr>
        <w:t>wholesale and retail margins, regulated milk transport and restricted</w:t>
      </w:r>
      <w:r w:rsidR="006A5859">
        <w:rPr>
          <w:rFonts w:ascii="Calibri" w:hAnsi="Calibri" w:cs="Calibri"/>
        </w:rPr>
        <w:t xml:space="preserve"> </w:t>
      </w:r>
      <w:r w:rsidRPr="008A5438">
        <w:rPr>
          <w:rFonts w:ascii="Calibri" w:hAnsi="Calibri" w:cs="Calibri"/>
        </w:rPr>
        <w:t>interstate trade in milk</w:t>
      </w:r>
      <w:r w:rsidR="00FA22C9">
        <w:rPr>
          <w:rFonts w:ascii="Calibri" w:hAnsi="Calibri" w:cs="Calibri"/>
        </w:rPr>
        <w:t xml:space="preserve">; while </w:t>
      </w:r>
      <w:r w:rsidR="00FB0CD8">
        <w:rPr>
          <w:rFonts w:ascii="Calibri" w:hAnsi="Calibri" w:cs="Calibri"/>
        </w:rPr>
        <w:t>u</w:t>
      </w:r>
      <w:r w:rsidRPr="008A5438">
        <w:rPr>
          <w:rFonts w:ascii="Calibri" w:hAnsi="Calibri" w:cs="Calibri"/>
        </w:rPr>
        <w:t>ntil 2000, the ADC</w:t>
      </w:r>
      <w:r w:rsidR="002B0DF3">
        <w:rPr>
          <w:rFonts w:ascii="Calibri" w:hAnsi="Calibri" w:cs="Calibri"/>
        </w:rPr>
        <w:t xml:space="preserve"> </w:t>
      </w:r>
      <w:r w:rsidRPr="008A5438">
        <w:rPr>
          <w:rFonts w:ascii="Calibri" w:hAnsi="Calibri" w:cs="Calibri"/>
        </w:rPr>
        <w:t>regulated dairy product exports through licensing, administered the statutory</w:t>
      </w:r>
      <w:r w:rsidR="002B0DF3">
        <w:rPr>
          <w:rFonts w:ascii="Calibri" w:hAnsi="Calibri" w:cs="Calibri"/>
        </w:rPr>
        <w:t xml:space="preserve"> </w:t>
      </w:r>
      <w:r w:rsidRPr="008A5438">
        <w:rPr>
          <w:rFonts w:ascii="Calibri" w:hAnsi="Calibri" w:cs="Calibri"/>
        </w:rPr>
        <w:t>marketing arrangements and promoted dairy products domestically and</w:t>
      </w:r>
      <w:r w:rsidR="002B0DF3">
        <w:rPr>
          <w:rFonts w:ascii="Calibri" w:hAnsi="Calibri" w:cs="Calibri"/>
        </w:rPr>
        <w:t xml:space="preserve"> </w:t>
      </w:r>
      <w:r w:rsidRPr="008A5438">
        <w:rPr>
          <w:rFonts w:ascii="Calibri" w:hAnsi="Calibri" w:cs="Calibri"/>
        </w:rPr>
        <w:t>internationally.</w:t>
      </w:r>
      <w:r w:rsidR="00C457C2">
        <w:rPr>
          <w:rFonts w:ascii="Calibri" w:hAnsi="Calibri" w:cs="Calibri"/>
        </w:rPr>
        <w:t xml:space="preserve"> </w:t>
      </w:r>
      <w:r w:rsidR="00CA05FB">
        <w:rPr>
          <w:rFonts w:ascii="Calibri" w:hAnsi="Calibri" w:cs="Calibri"/>
        </w:rPr>
        <w:t xml:space="preserve">From </w:t>
      </w:r>
      <w:r w:rsidRPr="008A5438">
        <w:rPr>
          <w:rFonts w:ascii="Calibri" w:hAnsi="Calibri" w:cs="Calibri"/>
        </w:rPr>
        <w:t>1986 a levy was paid by</w:t>
      </w:r>
      <w:r w:rsidR="00DB7612">
        <w:rPr>
          <w:rFonts w:ascii="Calibri" w:hAnsi="Calibri" w:cs="Calibri"/>
        </w:rPr>
        <w:t xml:space="preserve"> </w:t>
      </w:r>
      <w:r w:rsidRPr="008A5438">
        <w:rPr>
          <w:rFonts w:ascii="Calibri" w:hAnsi="Calibri" w:cs="Calibri"/>
        </w:rPr>
        <w:t>dairy farmers on milk production, which was redistributed as an export</w:t>
      </w:r>
      <w:r w:rsidR="00DB7612">
        <w:rPr>
          <w:rFonts w:ascii="Calibri" w:hAnsi="Calibri" w:cs="Calibri"/>
        </w:rPr>
        <w:t xml:space="preserve"> </w:t>
      </w:r>
      <w:r w:rsidRPr="008A5438">
        <w:rPr>
          <w:rFonts w:ascii="Calibri" w:hAnsi="Calibri" w:cs="Calibri"/>
        </w:rPr>
        <w:t>subsidy on manufactured products. The plan provided for progressive</w:t>
      </w:r>
      <w:r w:rsidR="00DB7612">
        <w:rPr>
          <w:rFonts w:ascii="Calibri" w:hAnsi="Calibri" w:cs="Calibri"/>
        </w:rPr>
        <w:t xml:space="preserve"> </w:t>
      </w:r>
      <w:r w:rsidRPr="008A5438">
        <w:rPr>
          <w:rFonts w:ascii="Calibri" w:hAnsi="Calibri" w:cs="Calibri"/>
        </w:rPr>
        <w:t>reduction in support towards import parity, and eventual phasing out.</w:t>
      </w:r>
      <w:r w:rsidR="00DB7612">
        <w:rPr>
          <w:rFonts w:ascii="Calibri" w:hAnsi="Calibri" w:cs="Calibri"/>
        </w:rPr>
        <w:t xml:space="preserve"> </w:t>
      </w:r>
    </w:p>
    <w:p w14:paraId="2DF8817A" w14:textId="77777777" w:rsidR="00690360" w:rsidRDefault="00690360" w:rsidP="00E26C5C">
      <w:pPr>
        <w:spacing w:after="0"/>
        <w:jc w:val="both"/>
        <w:rPr>
          <w:rFonts w:ascii="Calibri" w:hAnsi="Calibri" w:cs="Calibri"/>
        </w:rPr>
      </w:pPr>
    </w:p>
    <w:p w14:paraId="6DEE2129" w14:textId="6F56C909" w:rsidR="008A5438" w:rsidRDefault="008A5438" w:rsidP="00E26C5C">
      <w:pPr>
        <w:spacing w:after="0"/>
        <w:jc w:val="both"/>
        <w:rPr>
          <w:rFonts w:ascii="Calibri" w:hAnsi="Calibri" w:cs="Calibri"/>
        </w:rPr>
      </w:pPr>
      <w:r w:rsidRPr="008A5438">
        <w:rPr>
          <w:rFonts w:ascii="Calibri" w:hAnsi="Calibri" w:cs="Calibri"/>
        </w:rPr>
        <w:t>National policy settings for manufactured dairy products were removed in</w:t>
      </w:r>
      <w:r w:rsidR="002506B2">
        <w:rPr>
          <w:rFonts w:ascii="Calibri" w:hAnsi="Calibri" w:cs="Calibri"/>
        </w:rPr>
        <w:t xml:space="preserve"> </w:t>
      </w:r>
      <w:r w:rsidRPr="008A5438">
        <w:rPr>
          <w:rFonts w:ascii="Calibri" w:hAnsi="Calibri" w:cs="Calibri"/>
        </w:rPr>
        <w:t>2000, as were monopoly arrangements for ﬂuid milk operated by the state</w:t>
      </w:r>
      <w:r w:rsidR="002506B2">
        <w:rPr>
          <w:rFonts w:ascii="Calibri" w:hAnsi="Calibri" w:cs="Calibri"/>
        </w:rPr>
        <w:t xml:space="preserve"> </w:t>
      </w:r>
      <w:r w:rsidRPr="008A5438">
        <w:rPr>
          <w:rFonts w:ascii="Calibri" w:hAnsi="Calibri" w:cs="Calibri"/>
        </w:rPr>
        <w:t>SMAs. However, a contentious ‘structural adjustment’ package was brought</w:t>
      </w:r>
      <w:r w:rsidR="002506B2">
        <w:rPr>
          <w:rFonts w:ascii="Calibri" w:hAnsi="Calibri" w:cs="Calibri"/>
        </w:rPr>
        <w:t xml:space="preserve"> </w:t>
      </w:r>
      <w:r w:rsidRPr="008A5438">
        <w:rPr>
          <w:rFonts w:ascii="Calibri" w:hAnsi="Calibri" w:cs="Calibri"/>
        </w:rPr>
        <w:t>into eﬀect, with a price tag of over $1.5 billion. This package, funded by a</w:t>
      </w:r>
      <w:r w:rsidR="002506B2">
        <w:rPr>
          <w:rFonts w:ascii="Calibri" w:hAnsi="Calibri" w:cs="Calibri"/>
        </w:rPr>
        <w:t xml:space="preserve"> </w:t>
      </w:r>
      <w:r w:rsidRPr="008A5438">
        <w:rPr>
          <w:rFonts w:ascii="Calibri" w:hAnsi="Calibri" w:cs="Calibri"/>
        </w:rPr>
        <w:t>levy of 11 cents/litre on all retail milk sales for 8 years, was said to facilitate</w:t>
      </w:r>
      <w:r w:rsidR="002506B2">
        <w:rPr>
          <w:rFonts w:ascii="Calibri" w:hAnsi="Calibri" w:cs="Calibri"/>
        </w:rPr>
        <w:t xml:space="preserve"> </w:t>
      </w:r>
      <w:r w:rsidRPr="008A5438">
        <w:rPr>
          <w:rFonts w:ascii="Calibri" w:hAnsi="Calibri" w:cs="Calibri"/>
        </w:rPr>
        <w:t>adjustment and improve industry performance. Edwards (2003) provides a</w:t>
      </w:r>
      <w:r w:rsidR="002506B2">
        <w:rPr>
          <w:rFonts w:ascii="Calibri" w:hAnsi="Calibri" w:cs="Calibri"/>
        </w:rPr>
        <w:t xml:space="preserve"> </w:t>
      </w:r>
      <w:r w:rsidRPr="008A5438">
        <w:rPr>
          <w:rFonts w:ascii="Calibri" w:hAnsi="Calibri" w:cs="Calibri"/>
        </w:rPr>
        <w:t>detailed analysis of the package and its impacts.</w:t>
      </w:r>
    </w:p>
    <w:p w14:paraId="4DF082EA" w14:textId="77777777" w:rsidR="00DE1F9A" w:rsidRDefault="00DE1F9A" w:rsidP="00E26C5C">
      <w:pPr>
        <w:spacing w:after="0"/>
        <w:jc w:val="both"/>
        <w:rPr>
          <w:rFonts w:ascii="Calibri" w:hAnsi="Calibri" w:cs="Calibri"/>
        </w:rPr>
      </w:pPr>
    </w:p>
    <w:p w14:paraId="5BB0B882" w14:textId="1E177DD8" w:rsidR="00DE1F9A" w:rsidRPr="004B6C0F" w:rsidRDefault="00DE1F9A" w:rsidP="00E26C5C">
      <w:pPr>
        <w:spacing w:after="0"/>
        <w:jc w:val="both"/>
        <w:rPr>
          <w:rFonts w:ascii="Calibri" w:hAnsi="Calibri" w:cs="Calibri"/>
          <w:b/>
          <w:bCs/>
          <w:i/>
          <w:iCs/>
        </w:rPr>
      </w:pPr>
      <w:r w:rsidRPr="004B6C0F">
        <w:rPr>
          <w:rFonts w:ascii="Calibri" w:hAnsi="Calibri" w:cs="Calibri"/>
          <w:b/>
          <w:bCs/>
          <w:i/>
          <w:iCs/>
        </w:rPr>
        <w:t>Trade policies</w:t>
      </w:r>
    </w:p>
    <w:p w14:paraId="6609E4FF" w14:textId="77777777" w:rsidR="00DE1F9A" w:rsidRDefault="00DE1F9A" w:rsidP="00E26C5C">
      <w:pPr>
        <w:spacing w:after="0"/>
        <w:jc w:val="both"/>
        <w:rPr>
          <w:rFonts w:ascii="Calibri" w:hAnsi="Calibri" w:cs="Calibri"/>
        </w:rPr>
      </w:pPr>
    </w:p>
    <w:p w14:paraId="4B9BD4AD" w14:textId="56CAD725" w:rsidR="004B6C0F" w:rsidRPr="00DE1F9A" w:rsidRDefault="004B6C0F" w:rsidP="004B6C0F">
      <w:pPr>
        <w:spacing w:after="0"/>
        <w:jc w:val="both"/>
        <w:rPr>
          <w:rFonts w:ascii="Calibri" w:hAnsi="Calibri" w:cs="Calibri"/>
        </w:rPr>
      </w:pPr>
      <w:r w:rsidRPr="004B6C0F">
        <w:rPr>
          <w:rFonts w:ascii="Calibri" w:hAnsi="Calibri" w:cs="Calibri"/>
          <w:i/>
          <w:iCs/>
        </w:rPr>
        <w:t>ChAFTA</w:t>
      </w:r>
      <w:r>
        <w:rPr>
          <w:rFonts w:ascii="Calibri" w:hAnsi="Calibri" w:cs="Calibri"/>
        </w:rPr>
        <w:t xml:space="preserve">: </w:t>
      </w:r>
      <w:r w:rsidR="005A1E33">
        <w:rPr>
          <w:rFonts w:ascii="Calibri" w:hAnsi="Calibri" w:cs="Calibri"/>
        </w:rPr>
        <w:t>T</w:t>
      </w:r>
      <w:r w:rsidR="00EA2DE2" w:rsidRPr="00EA2DE2">
        <w:rPr>
          <w:rFonts w:ascii="Calibri" w:hAnsi="Calibri" w:cs="Calibri"/>
        </w:rPr>
        <w:t xml:space="preserve">he absence of a bilateral </w:t>
      </w:r>
      <w:r w:rsidR="00A962AB">
        <w:rPr>
          <w:rFonts w:ascii="Calibri" w:hAnsi="Calibri" w:cs="Calibri"/>
        </w:rPr>
        <w:t>free trade agreement (</w:t>
      </w:r>
      <w:r w:rsidR="00EA2DE2" w:rsidRPr="00EA2DE2">
        <w:rPr>
          <w:rFonts w:ascii="Calibri" w:hAnsi="Calibri" w:cs="Calibri"/>
        </w:rPr>
        <w:t>FTA</w:t>
      </w:r>
      <w:r w:rsidR="00A962AB">
        <w:rPr>
          <w:rFonts w:ascii="Calibri" w:hAnsi="Calibri" w:cs="Calibri"/>
        </w:rPr>
        <w:t>)</w:t>
      </w:r>
      <w:r w:rsidR="00EA2DE2" w:rsidRPr="00EA2DE2">
        <w:rPr>
          <w:rFonts w:ascii="Calibri" w:hAnsi="Calibri" w:cs="Calibri"/>
        </w:rPr>
        <w:t xml:space="preserve"> with China </w:t>
      </w:r>
      <w:r w:rsidR="00A962AB">
        <w:rPr>
          <w:rFonts w:ascii="Calibri" w:hAnsi="Calibri" w:cs="Calibri"/>
        </w:rPr>
        <w:t xml:space="preserve">during the first half of the period under review </w:t>
      </w:r>
      <w:r w:rsidR="00EA2DE2" w:rsidRPr="00EA2DE2">
        <w:rPr>
          <w:rFonts w:ascii="Calibri" w:hAnsi="Calibri" w:cs="Calibri"/>
        </w:rPr>
        <w:t xml:space="preserve">meant Australian producers and exporters faced significant tariffs on agricultural </w:t>
      </w:r>
      <w:r w:rsidR="00F9369A" w:rsidRPr="00EA2DE2">
        <w:rPr>
          <w:rFonts w:ascii="Calibri" w:hAnsi="Calibri" w:cs="Calibri"/>
        </w:rPr>
        <w:t>products and</w:t>
      </w:r>
      <w:r w:rsidR="00EA2DE2" w:rsidRPr="00EA2DE2">
        <w:rPr>
          <w:rFonts w:ascii="Calibri" w:hAnsi="Calibri" w:cs="Calibri"/>
        </w:rPr>
        <w:t xml:space="preserve"> were at a competitive disadvantage to </w:t>
      </w:r>
      <w:r w:rsidR="00894AB9">
        <w:rPr>
          <w:rFonts w:ascii="Calibri" w:hAnsi="Calibri" w:cs="Calibri"/>
        </w:rPr>
        <w:t>New Zealand which</w:t>
      </w:r>
      <w:r w:rsidR="00EA2DE2" w:rsidRPr="00EA2DE2">
        <w:rPr>
          <w:rFonts w:ascii="Calibri" w:hAnsi="Calibri" w:cs="Calibri"/>
        </w:rPr>
        <w:t xml:space="preserve"> </w:t>
      </w:r>
      <w:r w:rsidR="005968BC">
        <w:rPr>
          <w:rFonts w:ascii="Calibri" w:hAnsi="Calibri" w:cs="Calibri"/>
        </w:rPr>
        <w:t xml:space="preserve">already </w:t>
      </w:r>
      <w:r w:rsidR="00EA2DE2" w:rsidRPr="00EA2DE2">
        <w:rPr>
          <w:rFonts w:ascii="Calibri" w:hAnsi="Calibri" w:cs="Calibri"/>
        </w:rPr>
        <w:t>had an FTA with China</w:t>
      </w:r>
      <w:r w:rsidR="00894AB9">
        <w:rPr>
          <w:rFonts w:ascii="Calibri" w:hAnsi="Calibri" w:cs="Calibri"/>
        </w:rPr>
        <w:t>.</w:t>
      </w:r>
      <w:r w:rsidR="00EA2DE2" w:rsidRPr="00EA2DE2">
        <w:rPr>
          <w:rFonts w:ascii="Calibri" w:hAnsi="Calibri" w:cs="Calibri"/>
        </w:rPr>
        <w:t xml:space="preserve"> The China-Australia Free Trade Agreement (ChAFTA)</w:t>
      </w:r>
      <w:r w:rsidR="00C90D4D">
        <w:rPr>
          <w:rFonts w:ascii="Calibri" w:hAnsi="Calibri" w:cs="Calibri"/>
        </w:rPr>
        <w:t>, implemented in late 2015,</w:t>
      </w:r>
      <w:r w:rsidR="00EA2DE2" w:rsidRPr="00EA2DE2">
        <w:rPr>
          <w:rFonts w:ascii="Calibri" w:hAnsi="Calibri" w:cs="Calibri"/>
        </w:rPr>
        <w:t xml:space="preserve"> addresse</w:t>
      </w:r>
      <w:r w:rsidR="00ED5EE1">
        <w:rPr>
          <w:rFonts w:ascii="Calibri" w:hAnsi="Calibri" w:cs="Calibri"/>
        </w:rPr>
        <w:t>d</w:t>
      </w:r>
      <w:r w:rsidR="00EA2DE2" w:rsidRPr="00EA2DE2">
        <w:rPr>
          <w:rFonts w:ascii="Calibri" w:hAnsi="Calibri" w:cs="Calibri"/>
        </w:rPr>
        <w:t xml:space="preserve"> this issue, </w:t>
      </w:r>
      <w:r w:rsidR="00DB1159">
        <w:rPr>
          <w:rFonts w:ascii="Calibri" w:hAnsi="Calibri" w:cs="Calibri"/>
        </w:rPr>
        <w:t xml:space="preserve">with </w:t>
      </w:r>
      <w:r w:rsidR="00DB1159" w:rsidRPr="00DE1F9A">
        <w:rPr>
          <w:rFonts w:ascii="Calibri" w:hAnsi="Calibri" w:cs="Calibri"/>
        </w:rPr>
        <w:t xml:space="preserve">tariffs </w:t>
      </w:r>
      <w:r w:rsidR="009E693A">
        <w:rPr>
          <w:rFonts w:ascii="Calibri" w:hAnsi="Calibri" w:cs="Calibri"/>
        </w:rPr>
        <w:t>to</w:t>
      </w:r>
      <w:r w:rsidR="00DB1159" w:rsidRPr="00DE1F9A">
        <w:rPr>
          <w:rFonts w:ascii="Calibri" w:hAnsi="Calibri" w:cs="Calibri"/>
        </w:rPr>
        <w:t xml:space="preserve"> be progressively eliminated across all Australian dairy products.</w:t>
      </w:r>
      <w:r w:rsidR="003B7E29">
        <w:rPr>
          <w:rFonts w:ascii="Calibri" w:hAnsi="Calibri" w:cs="Calibri"/>
        </w:rPr>
        <w:t xml:space="preserve"> For the product groups of interest in this paper, </w:t>
      </w:r>
      <w:r>
        <w:rPr>
          <w:rFonts w:ascii="Calibri" w:hAnsi="Calibri" w:cs="Calibri"/>
        </w:rPr>
        <w:t>this agreement means e</w:t>
      </w:r>
      <w:r w:rsidRPr="00DE1F9A">
        <w:rPr>
          <w:rFonts w:ascii="Calibri" w:hAnsi="Calibri" w:cs="Calibri"/>
        </w:rPr>
        <w:t>limination of the 10 to 15 per cent tariff on cheese, butter and yogurt by 1 January 2024</w:t>
      </w:r>
      <w:r>
        <w:rPr>
          <w:rFonts w:ascii="Calibri" w:hAnsi="Calibri" w:cs="Calibri"/>
        </w:rPr>
        <w:t xml:space="preserve">, and </w:t>
      </w:r>
      <w:r w:rsidR="00973A55">
        <w:rPr>
          <w:rFonts w:ascii="Calibri" w:hAnsi="Calibri" w:cs="Calibri"/>
        </w:rPr>
        <w:t>e</w:t>
      </w:r>
      <w:r w:rsidRPr="00DE1F9A">
        <w:rPr>
          <w:rFonts w:ascii="Calibri" w:hAnsi="Calibri" w:cs="Calibri"/>
        </w:rPr>
        <w:t>limination of the 10 per cent tariff on milk powders by 1 January 2026.</w:t>
      </w:r>
    </w:p>
    <w:p w14:paraId="7374B5DF" w14:textId="343ACDC3" w:rsidR="004B6C0F" w:rsidRPr="00DE1F9A" w:rsidRDefault="004B6C0F" w:rsidP="004B6C0F">
      <w:pPr>
        <w:spacing w:after="0"/>
        <w:jc w:val="both"/>
        <w:rPr>
          <w:rFonts w:ascii="Calibri" w:hAnsi="Calibri" w:cs="Calibri"/>
        </w:rPr>
      </w:pPr>
    </w:p>
    <w:p w14:paraId="79B5BEC3" w14:textId="543B364F" w:rsidR="00DE1F9A" w:rsidRDefault="00B541DB" w:rsidP="00BF3D98">
      <w:pPr>
        <w:spacing w:after="0"/>
        <w:jc w:val="both"/>
        <w:rPr>
          <w:rFonts w:ascii="Calibri" w:hAnsi="Calibri" w:cs="Calibri"/>
        </w:rPr>
      </w:pPr>
      <w:r>
        <w:rPr>
          <w:rFonts w:ascii="Calibri" w:hAnsi="Calibri" w:cs="Calibri"/>
        </w:rPr>
        <w:t xml:space="preserve">DFAT (2026a) note that </w:t>
      </w:r>
      <w:r w:rsidR="00D72799">
        <w:rPr>
          <w:rFonts w:ascii="Calibri" w:hAnsi="Calibri" w:cs="Calibri"/>
        </w:rPr>
        <w:t>ChAFTA ‘</w:t>
      </w:r>
      <w:r w:rsidR="00EA2DE2" w:rsidRPr="00EA2DE2">
        <w:rPr>
          <w:rFonts w:ascii="Calibri" w:hAnsi="Calibri" w:cs="Calibri"/>
        </w:rPr>
        <w:t>gives Australia a significant advantage over other larger players</w:t>
      </w:r>
      <w:r w:rsidR="00D14227">
        <w:rPr>
          <w:rFonts w:ascii="Calibri" w:hAnsi="Calibri" w:cs="Calibri"/>
        </w:rPr>
        <w:t>’</w:t>
      </w:r>
      <w:r w:rsidR="00EA2DE2" w:rsidRPr="00EA2DE2">
        <w:rPr>
          <w:rFonts w:ascii="Calibri" w:hAnsi="Calibri" w:cs="Calibri"/>
        </w:rPr>
        <w:t xml:space="preserve">, such as </w:t>
      </w:r>
      <w:r w:rsidR="00DE1F9A" w:rsidRPr="00DE1F9A">
        <w:rPr>
          <w:rFonts w:ascii="Calibri" w:hAnsi="Calibri" w:cs="Calibri"/>
        </w:rPr>
        <w:t>New Zealand</w:t>
      </w:r>
      <w:r w:rsidR="00D159DB">
        <w:rPr>
          <w:rFonts w:ascii="Calibri" w:hAnsi="Calibri" w:cs="Calibri"/>
        </w:rPr>
        <w:t xml:space="preserve">. </w:t>
      </w:r>
      <w:r w:rsidR="00F4620F">
        <w:rPr>
          <w:rFonts w:ascii="Calibri" w:hAnsi="Calibri" w:cs="Calibri"/>
        </w:rPr>
        <w:t>‘</w:t>
      </w:r>
      <w:r w:rsidR="00D159DB">
        <w:rPr>
          <w:rFonts w:ascii="Calibri" w:hAnsi="Calibri" w:cs="Calibri"/>
        </w:rPr>
        <w:t xml:space="preserve">The </w:t>
      </w:r>
      <w:r w:rsidR="00DE1F9A" w:rsidRPr="00DE1F9A">
        <w:rPr>
          <w:rFonts w:ascii="Calibri" w:hAnsi="Calibri" w:cs="Calibri"/>
        </w:rPr>
        <w:t>New Zealand's FTA with China contains restrictive safeguard measures on a wide range of dairy products, including liquid milk, cheese, butter and all milk powders (where China raises the tariff back to the higher normal rate when New Zealand exports exceed a certain volume)</w:t>
      </w:r>
      <w:r w:rsidR="007F4386">
        <w:rPr>
          <w:rStyle w:val="FootnoteReference"/>
          <w:rFonts w:ascii="Calibri" w:hAnsi="Calibri" w:cs="Calibri"/>
        </w:rPr>
        <w:footnoteReference w:id="5"/>
      </w:r>
      <w:r w:rsidR="00DE1F9A" w:rsidRPr="00DE1F9A">
        <w:rPr>
          <w:rFonts w:ascii="Calibri" w:hAnsi="Calibri" w:cs="Calibri"/>
        </w:rPr>
        <w:t>. By contrast, under ChAFTA, Australia only faces a discretionary safeguard on whole milk powders, with the safeguard trigger volume set well above current trade levels and indexed to grow annually. For all other dairy products, Australia will receive unlimited preferential access</w:t>
      </w:r>
      <w:r w:rsidR="00F4620F">
        <w:rPr>
          <w:rFonts w:ascii="Calibri" w:hAnsi="Calibri" w:cs="Calibri"/>
        </w:rPr>
        <w:t>.’</w:t>
      </w:r>
      <w:r w:rsidR="00DE1F9A" w:rsidRPr="00DE1F9A">
        <w:rPr>
          <w:rFonts w:ascii="Calibri" w:hAnsi="Calibri" w:cs="Calibri"/>
        </w:rPr>
        <w:t xml:space="preserve"> </w:t>
      </w:r>
      <w:r w:rsidR="00D159DB">
        <w:rPr>
          <w:rFonts w:ascii="Calibri" w:hAnsi="Calibri" w:cs="Calibri"/>
        </w:rPr>
        <w:t xml:space="preserve"> </w:t>
      </w:r>
      <w:r w:rsidR="00D159DB" w:rsidRPr="00DE1F9A">
        <w:rPr>
          <w:rFonts w:ascii="Calibri" w:hAnsi="Calibri" w:cs="Calibri"/>
        </w:rPr>
        <w:t xml:space="preserve">China is </w:t>
      </w:r>
      <w:r w:rsidR="00F4620F">
        <w:rPr>
          <w:rFonts w:ascii="Calibri" w:hAnsi="Calibri" w:cs="Calibri"/>
        </w:rPr>
        <w:t xml:space="preserve">now </w:t>
      </w:r>
      <w:r w:rsidR="00D159DB" w:rsidRPr="00DE1F9A">
        <w:rPr>
          <w:rFonts w:ascii="Calibri" w:hAnsi="Calibri" w:cs="Calibri"/>
        </w:rPr>
        <w:t xml:space="preserve">Australia's largest market for dairy </w:t>
      </w:r>
      <w:r w:rsidR="0099253B">
        <w:rPr>
          <w:rFonts w:ascii="Calibri" w:hAnsi="Calibri" w:cs="Calibri"/>
        </w:rPr>
        <w:t xml:space="preserve">product </w:t>
      </w:r>
      <w:r w:rsidR="00D159DB" w:rsidRPr="00DE1F9A">
        <w:rPr>
          <w:rFonts w:ascii="Calibri" w:hAnsi="Calibri" w:cs="Calibri"/>
        </w:rPr>
        <w:t>exports</w:t>
      </w:r>
      <w:r w:rsidR="00F4620F">
        <w:rPr>
          <w:rFonts w:ascii="Calibri" w:hAnsi="Calibri" w:cs="Calibri"/>
        </w:rPr>
        <w:t>.</w:t>
      </w:r>
    </w:p>
    <w:p w14:paraId="799E29BD" w14:textId="77777777" w:rsidR="006661AB" w:rsidRDefault="006661AB" w:rsidP="00BF3D98">
      <w:pPr>
        <w:spacing w:after="0"/>
        <w:jc w:val="both"/>
        <w:rPr>
          <w:rFonts w:ascii="Calibri" w:hAnsi="Calibri" w:cs="Calibri"/>
        </w:rPr>
      </w:pPr>
    </w:p>
    <w:p w14:paraId="60FD94AF" w14:textId="06F893E3" w:rsidR="00E40771" w:rsidRDefault="006661AB" w:rsidP="003A5657">
      <w:pPr>
        <w:tabs>
          <w:tab w:val="num" w:pos="720"/>
        </w:tabs>
        <w:spacing w:after="0"/>
        <w:jc w:val="both"/>
        <w:rPr>
          <w:rFonts w:ascii="Calibri" w:hAnsi="Calibri" w:cs="Calibri"/>
        </w:rPr>
      </w:pPr>
      <w:r w:rsidRPr="00AA666D">
        <w:rPr>
          <w:rFonts w:ascii="Calibri" w:hAnsi="Calibri" w:cs="Calibri"/>
          <w:i/>
          <w:iCs/>
        </w:rPr>
        <w:t>Other FTAs</w:t>
      </w:r>
      <w:r>
        <w:rPr>
          <w:rFonts w:ascii="Calibri" w:hAnsi="Calibri" w:cs="Calibri"/>
        </w:rPr>
        <w:t xml:space="preserve">: </w:t>
      </w:r>
      <w:r w:rsidR="00FC63D4">
        <w:rPr>
          <w:rFonts w:ascii="Calibri" w:hAnsi="Calibri" w:cs="Calibri"/>
        </w:rPr>
        <w:t xml:space="preserve">DFAT (2026b) outline </w:t>
      </w:r>
      <w:r w:rsidR="00D06A1E">
        <w:rPr>
          <w:rFonts w:ascii="Calibri" w:hAnsi="Calibri" w:cs="Calibri"/>
        </w:rPr>
        <w:t xml:space="preserve">current </w:t>
      </w:r>
      <w:r w:rsidR="00070543">
        <w:rPr>
          <w:rFonts w:ascii="Calibri" w:hAnsi="Calibri" w:cs="Calibri"/>
        </w:rPr>
        <w:t xml:space="preserve">FTAs that Australia has with trading partners. </w:t>
      </w:r>
      <w:r w:rsidR="0023369A">
        <w:rPr>
          <w:rFonts w:ascii="Calibri" w:hAnsi="Calibri" w:cs="Calibri"/>
        </w:rPr>
        <w:t xml:space="preserve">During the period under review, Australia has </w:t>
      </w:r>
      <w:r w:rsidR="004139CA">
        <w:rPr>
          <w:rFonts w:ascii="Calibri" w:hAnsi="Calibri" w:cs="Calibri"/>
        </w:rPr>
        <w:t xml:space="preserve">implemented some </w:t>
      </w:r>
      <w:r w:rsidR="00D3309A">
        <w:rPr>
          <w:rFonts w:ascii="Calibri" w:hAnsi="Calibri" w:cs="Calibri"/>
        </w:rPr>
        <w:t xml:space="preserve">16 FTAs, other than ChAFTA, covering </w:t>
      </w:r>
      <w:r w:rsidR="00AD229B">
        <w:rPr>
          <w:rFonts w:ascii="Calibri" w:hAnsi="Calibri" w:cs="Calibri"/>
        </w:rPr>
        <w:t>many of Australia’s major dairy product markets</w:t>
      </w:r>
      <w:r w:rsidR="00A40C94">
        <w:rPr>
          <w:rFonts w:ascii="Calibri" w:hAnsi="Calibri" w:cs="Calibri"/>
        </w:rPr>
        <w:t xml:space="preserve"> </w:t>
      </w:r>
      <w:r w:rsidR="00863858">
        <w:rPr>
          <w:rFonts w:ascii="Calibri" w:hAnsi="Calibri" w:cs="Calibri"/>
        </w:rPr>
        <w:t xml:space="preserve">(such as ASEAN and many </w:t>
      </w:r>
      <w:r w:rsidR="00B76DEF">
        <w:rPr>
          <w:rFonts w:ascii="Calibri" w:hAnsi="Calibri" w:cs="Calibri"/>
        </w:rPr>
        <w:t xml:space="preserve">member countries individually, </w:t>
      </w:r>
      <w:r w:rsidR="00B76DEF">
        <w:rPr>
          <w:rFonts w:ascii="Calibri" w:hAnsi="Calibri" w:cs="Calibri"/>
        </w:rPr>
        <w:lastRenderedPageBreak/>
        <w:t xml:space="preserve">Japan, Korea, </w:t>
      </w:r>
      <w:r w:rsidR="00D03802">
        <w:rPr>
          <w:rFonts w:ascii="Calibri" w:hAnsi="Calibri" w:cs="Calibri"/>
        </w:rPr>
        <w:t>and the United Arab Emirates</w:t>
      </w:r>
      <w:r w:rsidR="00856241">
        <w:rPr>
          <w:rFonts w:ascii="Calibri" w:hAnsi="Calibri" w:cs="Calibri"/>
        </w:rPr>
        <w:t xml:space="preserve">, as well as several </w:t>
      </w:r>
      <w:r w:rsidR="00017469">
        <w:rPr>
          <w:rFonts w:ascii="Calibri" w:hAnsi="Calibri" w:cs="Calibri"/>
        </w:rPr>
        <w:t>higher-level</w:t>
      </w:r>
      <w:r w:rsidR="00856241">
        <w:rPr>
          <w:rFonts w:ascii="Calibri" w:hAnsi="Calibri" w:cs="Calibri"/>
        </w:rPr>
        <w:t xml:space="preserve"> regional groupings) </w:t>
      </w:r>
      <w:r w:rsidR="00A40C94">
        <w:rPr>
          <w:rFonts w:ascii="Calibri" w:hAnsi="Calibri" w:cs="Calibri"/>
        </w:rPr>
        <w:t>and competing suppliers</w:t>
      </w:r>
      <w:r w:rsidR="0023369A">
        <w:rPr>
          <w:rFonts w:ascii="Calibri" w:hAnsi="Calibri" w:cs="Calibri"/>
        </w:rPr>
        <w:t xml:space="preserve"> </w:t>
      </w:r>
      <w:r w:rsidR="00A40C94">
        <w:rPr>
          <w:rFonts w:ascii="Calibri" w:hAnsi="Calibri" w:cs="Calibri"/>
        </w:rPr>
        <w:t>to those markets</w:t>
      </w:r>
      <w:r w:rsidR="00856241">
        <w:rPr>
          <w:rFonts w:ascii="Calibri" w:hAnsi="Calibri" w:cs="Calibri"/>
        </w:rPr>
        <w:t xml:space="preserve"> (the United States</w:t>
      </w:r>
      <w:r w:rsidR="00D14432">
        <w:rPr>
          <w:rFonts w:ascii="Calibri" w:hAnsi="Calibri" w:cs="Calibri"/>
        </w:rPr>
        <w:t xml:space="preserve"> and the United Kingdom). </w:t>
      </w:r>
    </w:p>
    <w:p w14:paraId="10F632BB" w14:textId="77777777" w:rsidR="00E40771" w:rsidRDefault="00E40771" w:rsidP="003A5657">
      <w:pPr>
        <w:tabs>
          <w:tab w:val="num" w:pos="720"/>
        </w:tabs>
        <w:spacing w:after="0"/>
        <w:jc w:val="both"/>
        <w:rPr>
          <w:rFonts w:ascii="Calibri" w:hAnsi="Calibri" w:cs="Calibri"/>
        </w:rPr>
      </w:pPr>
    </w:p>
    <w:p w14:paraId="0AC742DF" w14:textId="4EA897BA" w:rsidR="00C41742" w:rsidRPr="00C41742" w:rsidRDefault="00D14432" w:rsidP="003A5657">
      <w:pPr>
        <w:tabs>
          <w:tab w:val="num" w:pos="720"/>
        </w:tabs>
        <w:spacing w:after="0"/>
        <w:jc w:val="both"/>
        <w:rPr>
          <w:rFonts w:ascii="Calibri" w:hAnsi="Calibri" w:cs="Calibri"/>
        </w:rPr>
      </w:pPr>
      <w:r>
        <w:rPr>
          <w:rFonts w:ascii="Calibri" w:hAnsi="Calibri" w:cs="Calibri"/>
        </w:rPr>
        <w:t xml:space="preserve">The Closer Economic Relations agreement with New Zealand has been in force since 1983, and </w:t>
      </w:r>
      <w:proofErr w:type="gramStart"/>
      <w:r w:rsidR="00EB4455">
        <w:rPr>
          <w:rFonts w:ascii="Calibri" w:hAnsi="Calibri" w:cs="Calibri"/>
        </w:rPr>
        <w:t>a</w:t>
      </w:r>
      <w:proofErr w:type="gramEnd"/>
      <w:r w:rsidR="00EB4455">
        <w:rPr>
          <w:rFonts w:ascii="Calibri" w:hAnsi="Calibri" w:cs="Calibri"/>
        </w:rPr>
        <w:t xml:space="preserve"> FTA with </w:t>
      </w:r>
      <w:r>
        <w:rPr>
          <w:rFonts w:ascii="Calibri" w:hAnsi="Calibri" w:cs="Calibri"/>
        </w:rPr>
        <w:t>t</w:t>
      </w:r>
      <w:r w:rsidR="00E21723">
        <w:rPr>
          <w:rFonts w:ascii="Calibri" w:hAnsi="Calibri" w:cs="Calibri"/>
        </w:rPr>
        <w:t xml:space="preserve">he </w:t>
      </w:r>
      <w:r w:rsidR="000C0F75">
        <w:rPr>
          <w:rFonts w:ascii="Calibri" w:hAnsi="Calibri" w:cs="Calibri"/>
        </w:rPr>
        <w:t xml:space="preserve">European Union </w:t>
      </w:r>
      <w:r w:rsidR="000B12F0">
        <w:rPr>
          <w:rFonts w:ascii="Calibri" w:hAnsi="Calibri" w:cs="Calibri"/>
        </w:rPr>
        <w:t xml:space="preserve">(A-EUFTA) </w:t>
      </w:r>
      <w:r w:rsidR="000C0F75">
        <w:rPr>
          <w:rFonts w:ascii="Calibri" w:hAnsi="Calibri" w:cs="Calibri"/>
        </w:rPr>
        <w:t>has been agreed and is awaiting final approval by the respective governments.</w:t>
      </w:r>
      <w:r w:rsidR="0067627B">
        <w:rPr>
          <w:rFonts w:ascii="Calibri" w:hAnsi="Calibri" w:cs="Calibri"/>
        </w:rPr>
        <w:t xml:space="preserve"> </w:t>
      </w:r>
      <w:r w:rsidR="00027DEC">
        <w:rPr>
          <w:rFonts w:ascii="Calibri" w:hAnsi="Calibri" w:cs="Calibri"/>
        </w:rPr>
        <w:t>Within the A-EUFTA, t</w:t>
      </w:r>
      <w:r w:rsidR="00C41742" w:rsidRPr="00C41742">
        <w:rPr>
          <w:rFonts w:ascii="Calibri" w:hAnsi="Calibri" w:cs="Calibri"/>
        </w:rPr>
        <w:t>he E</w:t>
      </w:r>
      <w:r w:rsidR="00027DEC">
        <w:rPr>
          <w:rFonts w:ascii="Calibri" w:hAnsi="Calibri" w:cs="Calibri"/>
        </w:rPr>
        <w:t>uropean Union</w:t>
      </w:r>
      <w:r w:rsidR="00C41742" w:rsidRPr="00C41742">
        <w:rPr>
          <w:rFonts w:ascii="Calibri" w:hAnsi="Calibri" w:cs="Calibri"/>
        </w:rPr>
        <w:t xml:space="preserve"> will eliminate tariffs on 87.3 per cent of dairy products</w:t>
      </w:r>
      <w:r w:rsidR="00027DEC">
        <w:rPr>
          <w:rFonts w:ascii="Calibri" w:hAnsi="Calibri" w:cs="Calibri"/>
        </w:rPr>
        <w:t xml:space="preserve"> exported from Australia</w:t>
      </w:r>
      <w:r w:rsidR="001F34CA">
        <w:rPr>
          <w:rFonts w:ascii="Calibri" w:hAnsi="Calibri" w:cs="Calibri"/>
        </w:rPr>
        <w:t xml:space="preserve"> (DFAT, 2026c)</w:t>
      </w:r>
      <w:r w:rsidR="00C41742" w:rsidRPr="00C41742">
        <w:rPr>
          <w:rFonts w:ascii="Calibri" w:hAnsi="Calibri" w:cs="Calibri"/>
        </w:rPr>
        <w:t>.</w:t>
      </w:r>
      <w:r w:rsidR="00027DEC">
        <w:rPr>
          <w:rFonts w:ascii="Calibri" w:hAnsi="Calibri" w:cs="Calibri"/>
        </w:rPr>
        <w:t xml:space="preserve"> </w:t>
      </w:r>
      <w:r w:rsidR="00C41742" w:rsidRPr="00C41742">
        <w:rPr>
          <w:rFonts w:ascii="Calibri" w:hAnsi="Calibri" w:cs="Calibri"/>
        </w:rPr>
        <w:t>Australian producers will have duty-free access into the E</w:t>
      </w:r>
      <w:r w:rsidR="00D7672B">
        <w:rPr>
          <w:rFonts w:ascii="Calibri" w:hAnsi="Calibri" w:cs="Calibri"/>
        </w:rPr>
        <w:t>uropean Union</w:t>
      </w:r>
      <w:r w:rsidR="00C41742" w:rsidRPr="00C41742">
        <w:rPr>
          <w:rFonts w:ascii="Calibri" w:hAnsi="Calibri" w:cs="Calibri"/>
        </w:rPr>
        <w:t xml:space="preserve"> for cheese, whole milk powder, dairy spreads and fats and oils, ice cream, yoghurt, milk and cream.</w:t>
      </w:r>
      <w:r w:rsidR="003A5657">
        <w:rPr>
          <w:rFonts w:ascii="Calibri" w:hAnsi="Calibri" w:cs="Calibri"/>
        </w:rPr>
        <w:t xml:space="preserve"> </w:t>
      </w:r>
      <w:r w:rsidR="00C41742" w:rsidRPr="00C41742">
        <w:rPr>
          <w:rFonts w:ascii="Calibri" w:hAnsi="Calibri" w:cs="Calibri"/>
        </w:rPr>
        <w:t xml:space="preserve">For a small number of products, the agreement delivers </w:t>
      </w:r>
      <w:r w:rsidR="003A5657">
        <w:rPr>
          <w:rFonts w:ascii="Calibri" w:hAnsi="Calibri" w:cs="Calibri"/>
        </w:rPr>
        <w:t xml:space="preserve">guaranteed </w:t>
      </w:r>
      <w:r w:rsidR="00C41742" w:rsidRPr="00C41742">
        <w:rPr>
          <w:rFonts w:ascii="Calibri" w:hAnsi="Calibri" w:cs="Calibri"/>
        </w:rPr>
        <w:t xml:space="preserve">access per year </w:t>
      </w:r>
      <w:r w:rsidR="00C41742" w:rsidRPr="003A5657">
        <w:rPr>
          <w:rFonts w:ascii="Calibri" w:hAnsi="Calibri" w:cs="Calibri"/>
        </w:rPr>
        <w:t>for</w:t>
      </w:r>
      <w:r w:rsidR="003A5657" w:rsidRPr="003A5657">
        <w:rPr>
          <w:rFonts w:ascii="Calibri" w:hAnsi="Calibri" w:cs="Calibri"/>
        </w:rPr>
        <w:t xml:space="preserve"> </w:t>
      </w:r>
      <w:r w:rsidR="00C41742" w:rsidRPr="003A5657">
        <w:rPr>
          <w:rFonts w:ascii="Calibri" w:hAnsi="Calibri" w:cs="Calibri"/>
        </w:rPr>
        <w:t>5,000 tonnes of natural butter</w:t>
      </w:r>
      <w:r w:rsidR="003A5657" w:rsidRPr="003A5657">
        <w:rPr>
          <w:rFonts w:ascii="Calibri" w:hAnsi="Calibri" w:cs="Calibri"/>
        </w:rPr>
        <w:t xml:space="preserve">; </w:t>
      </w:r>
      <w:r w:rsidR="00C41742" w:rsidRPr="003A5657">
        <w:rPr>
          <w:rFonts w:ascii="Calibri" w:hAnsi="Calibri" w:cs="Calibri"/>
        </w:rPr>
        <w:t>8,000 tonnes of skimmed milk powder</w:t>
      </w:r>
      <w:r w:rsidR="003A5657" w:rsidRPr="003A5657">
        <w:rPr>
          <w:rFonts w:ascii="Calibri" w:hAnsi="Calibri" w:cs="Calibri"/>
        </w:rPr>
        <w:t xml:space="preserve">; and </w:t>
      </w:r>
      <w:r w:rsidR="00C41742" w:rsidRPr="003A5657">
        <w:rPr>
          <w:rFonts w:ascii="Calibri" w:hAnsi="Calibri" w:cs="Calibri"/>
        </w:rPr>
        <w:t>2,000 tonnes of high protein whey.</w:t>
      </w:r>
      <w:r w:rsidR="0093245C">
        <w:rPr>
          <w:rFonts w:ascii="Calibri" w:hAnsi="Calibri" w:cs="Calibri"/>
        </w:rPr>
        <w:t xml:space="preserve"> Dairy farmers have expressed some disquiet over this agreement however (Australian Dairy Farmers, 2026).</w:t>
      </w:r>
    </w:p>
    <w:p w14:paraId="07D689A1" w14:textId="77777777" w:rsidR="00D7672B" w:rsidRDefault="00D7672B" w:rsidP="00BF3D98">
      <w:pPr>
        <w:spacing w:after="0"/>
        <w:jc w:val="both"/>
        <w:rPr>
          <w:rFonts w:ascii="Calibri" w:hAnsi="Calibri" w:cs="Calibri"/>
        </w:rPr>
      </w:pPr>
    </w:p>
    <w:p w14:paraId="74AD40FF" w14:textId="0358FC5F" w:rsidR="006661AB" w:rsidRPr="00DE1F9A" w:rsidRDefault="00352C16" w:rsidP="00BF3D98">
      <w:pPr>
        <w:spacing w:after="0"/>
        <w:jc w:val="both"/>
        <w:rPr>
          <w:rFonts w:ascii="Calibri" w:hAnsi="Calibri" w:cs="Calibri"/>
        </w:rPr>
      </w:pPr>
      <w:r>
        <w:rPr>
          <w:rFonts w:ascii="Calibri" w:hAnsi="Calibri" w:cs="Calibri"/>
        </w:rPr>
        <w:t>Once th</w:t>
      </w:r>
      <w:r w:rsidR="003A5657">
        <w:rPr>
          <w:rFonts w:ascii="Calibri" w:hAnsi="Calibri" w:cs="Calibri"/>
        </w:rPr>
        <w:t>e A-EUFTA is ratified</w:t>
      </w:r>
      <w:r>
        <w:rPr>
          <w:rFonts w:ascii="Calibri" w:hAnsi="Calibri" w:cs="Calibri"/>
        </w:rPr>
        <w:t xml:space="preserve">, all the major dairy product suppliers will be </w:t>
      </w:r>
      <w:r w:rsidR="0015025C">
        <w:rPr>
          <w:rFonts w:ascii="Calibri" w:hAnsi="Calibri" w:cs="Calibri"/>
        </w:rPr>
        <w:t xml:space="preserve">moving toward a free trade </w:t>
      </w:r>
      <w:proofErr w:type="gramStart"/>
      <w:r w:rsidR="0015025C">
        <w:rPr>
          <w:rFonts w:ascii="Calibri" w:hAnsi="Calibri" w:cs="Calibri"/>
        </w:rPr>
        <w:t>enviro</w:t>
      </w:r>
      <w:r w:rsidR="00E21723">
        <w:rPr>
          <w:rFonts w:ascii="Calibri" w:hAnsi="Calibri" w:cs="Calibri"/>
        </w:rPr>
        <w:t>n</w:t>
      </w:r>
      <w:r w:rsidR="0015025C">
        <w:rPr>
          <w:rFonts w:ascii="Calibri" w:hAnsi="Calibri" w:cs="Calibri"/>
        </w:rPr>
        <w:t>ment</w:t>
      </w:r>
      <w:proofErr w:type="gramEnd"/>
      <w:r w:rsidR="0015025C">
        <w:rPr>
          <w:rFonts w:ascii="Calibri" w:hAnsi="Calibri" w:cs="Calibri"/>
        </w:rPr>
        <w:t xml:space="preserve"> and the expectation would be that global dairy product prices would </w:t>
      </w:r>
      <w:r w:rsidR="00AA666D">
        <w:rPr>
          <w:rFonts w:ascii="Calibri" w:hAnsi="Calibri" w:cs="Calibri"/>
        </w:rPr>
        <w:t>continue to converge towards a ‘worl</w:t>
      </w:r>
      <w:r w:rsidR="00795D9A">
        <w:rPr>
          <w:rFonts w:ascii="Calibri" w:hAnsi="Calibri" w:cs="Calibri"/>
        </w:rPr>
        <w:t>d</w:t>
      </w:r>
      <w:r w:rsidR="00AA666D">
        <w:rPr>
          <w:rFonts w:ascii="Calibri" w:hAnsi="Calibri" w:cs="Calibri"/>
        </w:rPr>
        <w:t xml:space="preserve"> price’.</w:t>
      </w:r>
      <w:r w:rsidR="00D14432">
        <w:rPr>
          <w:rFonts w:ascii="Calibri" w:hAnsi="Calibri" w:cs="Calibri"/>
        </w:rPr>
        <w:t xml:space="preserve"> </w:t>
      </w:r>
    </w:p>
    <w:p w14:paraId="1CF7F662" w14:textId="77777777" w:rsidR="00DE1F9A" w:rsidRDefault="00DE1F9A" w:rsidP="00E26C5C">
      <w:pPr>
        <w:spacing w:after="0"/>
        <w:jc w:val="both"/>
        <w:rPr>
          <w:rFonts w:ascii="Calibri" w:hAnsi="Calibri" w:cs="Calibri"/>
        </w:rPr>
      </w:pPr>
    </w:p>
    <w:p w14:paraId="57DA5004" w14:textId="20EE8274" w:rsidR="009317E1" w:rsidRPr="004872A5" w:rsidRDefault="009317E1" w:rsidP="00E26C5C">
      <w:pPr>
        <w:spacing w:after="0"/>
        <w:jc w:val="both"/>
        <w:rPr>
          <w:rFonts w:ascii="Calibri" w:hAnsi="Calibri" w:cs="Calibri"/>
          <w:b/>
          <w:bCs/>
        </w:rPr>
      </w:pPr>
      <w:r w:rsidRPr="004872A5">
        <w:rPr>
          <w:rFonts w:ascii="Calibri" w:hAnsi="Calibri" w:cs="Calibri"/>
          <w:b/>
          <w:bCs/>
        </w:rPr>
        <w:t>United States</w:t>
      </w:r>
    </w:p>
    <w:p w14:paraId="0EBFADF9" w14:textId="77777777" w:rsidR="00A40B69" w:rsidRDefault="00A40B69" w:rsidP="00FE51A2">
      <w:pPr>
        <w:spacing w:after="0"/>
        <w:jc w:val="both"/>
        <w:rPr>
          <w:rFonts w:ascii="Calibri" w:hAnsi="Calibri" w:cs="Calibri"/>
          <w:b/>
          <w:bCs/>
          <w:i/>
          <w:iCs/>
        </w:rPr>
      </w:pPr>
    </w:p>
    <w:p w14:paraId="32DC0A9A" w14:textId="650F15AE" w:rsidR="00EC1C9E" w:rsidRPr="00EC1C9E" w:rsidRDefault="00EC1C9E" w:rsidP="00FE51A2">
      <w:pPr>
        <w:spacing w:after="0"/>
        <w:jc w:val="both"/>
        <w:rPr>
          <w:rFonts w:ascii="Calibri" w:hAnsi="Calibri" w:cs="Calibri"/>
          <w:b/>
          <w:bCs/>
          <w:i/>
          <w:iCs/>
        </w:rPr>
      </w:pPr>
      <w:r w:rsidRPr="00EC1C9E">
        <w:rPr>
          <w:rFonts w:ascii="Calibri" w:hAnsi="Calibri" w:cs="Calibri"/>
          <w:b/>
          <w:bCs/>
          <w:i/>
          <w:iCs/>
        </w:rPr>
        <w:t>Domestic policies</w:t>
      </w:r>
    </w:p>
    <w:p w14:paraId="224A1DB0" w14:textId="77777777" w:rsidR="00EC1C9E" w:rsidRDefault="00EC1C9E" w:rsidP="00FE51A2">
      <w:pPr>
        <w:spacing w:after="0"/>
        <w:jc w:val="both"/>
        <w:rPr>
          <w:rFonts w:ascii="Calibri" w:hAnsi="Calibri" w:cs="Calibri"/>
        </w:rPr>
      </w:pPr>
    </w:p>
    <w:p w14:paraId="47D26BC3" w14:textId="23D9F8B4" w:rsidR="005F6854" w:rsidRDefault="00416DBC" w:rsidP="00CF4848">
      <w:pPr>
        <w:spacing w:after="0"/>
        <w:jc w:val="both"/>
        <w:rPr>
          <w:rFonts w:ascii="Calibri" w:hAnsi="Calibri" w:cs="Calibri"/>
        </w:rPr>
      </w:pPr>
      <w:r>
        <w:rPr>
          <w:rFonts w:ascii="Calibri" w:hAnsi="Calibri" w:cs="Calibri"/>
        </w:rPr>
        <w:t xml:space="preserve">The aim of </w:t>
      </w:r>
      <w:r w:rsidR="00540539">
        <w:rPr>
          <w:rFonts w:ascii="Calibri" w:hAnsi="Calibri" w:cs="Calibri"/>
        </w:rPr>
        <w:t xml:space="preserve">United States dairy product policy was to maintain and stabilise </w:t>
      </w:r>
      <w:r w:rsidR="00330414" w:rsidRPr="00330414">
        <w:rPr>
          <w:rFonts w:ascii="Calibri" w:hAnsi="Calibri" w:cs="Calibri"/>
        </w:rPr>
        <w:t>financial returns to dairy produc</w:t>
      </w:r>
      <w:r w:rsidR="00DE18C0">
        <w:rPr>
          <w:rFonts w:ascii="Calibri" w:hAnsi="Calibri" w:cs="Calibri"/>
        </w:rPr>
        <w:t>ers</w:t>
      </w:r>
      <w:r w:rsidR="00921BB3">
        <w:rPr>
          <w:rFonts w:ascii="Calibri" w:hAnsi="Calibri" w:cs="Calibri"/>
        </w:rPr>
        <w:t>. T</w:t>
      </w:r>
      <w:r w:rsidR="00921BB3" w:rsidRPr="00330414">
        <w:rPr>
          <w:rFonts w:ascii="Calibri" w:hAnsi="Calibri" w:cs="Calibri"/>
        </w:rPr>
        <w:t>he</w:t>
      </w:r>
      <w:r w:rsidR="00921BB3">
        <w:rPr>
          <w:rFonts w:ascii="Calibri" w:hAnsi="Calibri" w:cs="Calibri"/>
        </w:rPr>
        <w:t xml:space="preserve"> </w:t>
      </w:r>
      <w:r w:rsidR="00921BB3" w:rsidRPr="00330414">
        <w:rPr>
          <w:rFonts w:ascii="Calibri" w:hAnsi="Calibri" w:cs="Calibri"/>
        </w:rPr>
        <w:t xml:space="preserve">primary mechanism of </w:t>
      </w:r>
      <w:r w:rsidR="00921BB3">
        <w:rPr>
          <w:rFonts w:ascii="Calibri" w:hAnsi="Calibri" w:cs="Calibri"/>
        </w:rPr>
        <w:t xml:space="preserve">this </w:t>
      </w:r>
      <w:r w:rsidR="00921BB3" w:rsidRPr="00330414">
        <w:rPr>
          <w:rFonts w:ascii="Calibri" w:hAnsi="Calibri" w:cs="Calibri"/>
        </w:rPr>
        <w:t>stabili</w:t>
      </w:r>
      <w:r w:rsidR="005E4B35">
        <w:rPr>
          <w:rFonts w:ascii="Calibri" w:hAnsi="Calibri" w:cs="Calibri"/>
        </w:rPr>
        <w:t>s</w:t>
      </w:r>
      <w:r w:rsidR="00921BB3" w:rsidRPr="00330414">
        <w:rPr>
          <w:rFonts w:ascii="Calibri" w:hAnsi="Calibri" w:cs="Calibri"/>
        </w:rPr>
        <w:t>ation, or safety net</w:t>
      </w:r>
      <w:r w:rsidR="00F26B78">
        <w:rPr>
          <w:rFonts w:ascii="Calibri" w:hAnsi="Calibri" w:cs="Calibri"/>
        </w:rPr>
        <w:t>,</w:t>
      </w:r>
      <w:r w:rsidR="00921BB3" w:rsidRPr="00330414">
        <w:rPr>
          <w:rFonts w:ascii="Calibri" w:hAnsi="Calibri" w:cs="Calibri"/>
        </w:rPr>
        <w:t xml:space="preserve"> policy, was market intervention through the</w:t>
      </w:r>
      <w:r w:rsidR="00F26B78">
        <w:rPr>
          <w:rFonts w:ascii="Calibri" w:hAnsi="Calibri" w:cs="Calibri"/>
        </w:rPr>
        <w:t xml:space="preserve"> </w:t>
      </w:r>
      <w:r w:rsidR="00921BB3" w:rsidRPr="00330414">
        <w:rPr>
          <w:rFonts w:ascii="Calibri" w:hAnsi="Calibri" w:cs="Calibri"/>
        </w:rPr>
        <w:t>Dairy Price Support Program to remove surplus products from U</w:t>
      </w:r>
      <w:r w:rsidR="00F26B78">
        <w:rPr>
          <w:rFonts w:ascii="Calibri" w:hAnsi="Calibri" w:cs="Calibri"/>
        </w:rPr>
        <w:t>nited States</w:t>
      </w:r>
      <w:r w:rsidR="00921BB3" w:rsidRPr="00330414">
        <w:rPr>
          <w:rFonts w:ascii="Calibri" w:hAnsi="Calibri" w:cs="Calibri"/>
        </w:rPr>
        <w:t xml:space="preserve"> commercial markets and</w:t>
      </w:r>
      <w:r w:rsidR="00F26B78">
        <w:rPr>
          <w:rFonts w:ascii="Calibri" w:hAnsi="Calibri" w:cs="Calibri"/>
        </w:rPr>
        <w:t xml:space="preserve"> </w:t>
      </w:r>
      <w:r w:rsidR="00921BB3" w:rsidRPr="00330414">
        <w:rPr>
          <w:rFonts w:ascii="Calibri" w:hAnsi="Calibri" w:cs="Calibri"/>
        </w:rPr>
        <w:t>inventory them domestically until recovering prices permitted them to be sold back into</w:t>
      </w:r>
      <w:r w:rsidR="00F26B78">
        <w:rPr>
          <w:rFonts w:ascii="Calibri" w:hAnsi="Calibri" w:cs="Calibri"/>
        </w:rPr>
        <w:t xml:space="preserve"> </w:t>
      </w:r>
      <w:r w:rsidR="00921BB3" w:rsidRPr="00330414">
        <w:rPr>
          <w:rFonts w:ascii="Calibri" w:hAnsi="Calibri" w:cs="Calibri"/>
        </w:rPr>
        <w:t>commercial markets or diverted to non-commercial uses.</w:t>
      </w:r>
      <w:r w:rsidR="00F26B78">
        <w:rPr>
          <w:rFonts w:ascii="Calibri" w:hAnsi="Calibri" w:cs="Calibri"/>
        </w:rPr>
        <w:t xml:space="preserve"> That is, a buffer stock program</w:t>
      </w:r>
      <w:r w:rsidR="00A50529">
        <w:rPr>
          <w:rFonts w:ascii="Calibri" w:hAnsi="Calibri" w:cs="Calibri"/>
        </w:rPr>
        <w:t xml:space="preserve">. </w:t>
      </w:r>
    </w:p>
    <w:p w14:paraId="7637F72F" w14:textId="77777777" w:rsidR="00DA4DF2" w:rsidRDefault="00DA4DF2" w:rsidP="00A50529">
      <w:pPr>
        <w:spacing w:after="0"/>
        <w:jc w:val="both"/>
        <w:rPr>
          <w:rFonts w:ascii="Calibri" w:hAnsi="Calibri" w:cs="Calibri"/>
        </w:rPr>
      </w:pPr>
    </w:p>
    <w:p w14:paraId="630D9E46" w14:textId="337065EF" w:rsidR="00DA4DF2" w:rsidRDefault="00DA4DF2" w:rsidP="00DA4DF2">
      <w:pPr>
        <w:spacing w:after="0"/>
        <w:jc w:val="both"/>
        <w:rPr>
          <w:rFonts w:ascii="Calibri" w:hAnsi="Calibri" w:cs="Calibri"/>
        </w:rPr>
      </w:pPr>
      <w:r w:rsidRPr="004724A4">
        <w:rPr>
          <w:rFonts w:ascii="Calibri" w:hAnsi="Calibri" w:cs="Calibri"/>
        </w:rPr>
        <w:t>The United State</w:t>
      </w:r>
      <w:r w:rsidR="0034214A">
        <w:rPr>
          <w:rFonts w:ascii="Calibri" w:hAnsi="Calibri" w:cs="Calibri"/>
        </w:rPr>
        <w:t>s</w:t>
      </w:r>
      <w:r w:rsidRPr="004724A4">
        <w:rPr>
          <w:rFonts w:ascii="Calibri" w:hAnsi="Calibri" w:cs="Calibri"/>
        </w:rPr>
        <w:t xml:space="preserve"> made major changes in dairy policies at</w:t>
      </w:r>
      <w:r w:rsidR="0037614A">
        <w:rPr>
          <w:rFonts w:ascii="Calibri" w:hAnsi="Calibri" w:cs="Calibri"/>
        </w:rPr>
        <w:t xml:space="preserve"> </w:t>
      </w:r>
      <w:r w:rsidRPr="004724A4">
        <w:rPr>
          <w:rFonts w:ascii="Calibri" w:hAnsi="Calibri" w:cs="Calibri"/>
        </w:rPr>
        <w:t xml:space="preserve">about the time of the </w:t>
      </w:r>
      <w:r w:rsidR="0037614A">
        <w:rPr>
          <w:rFonts w:ascii="Calibri" w:hAnsi="Calibri" w:cs="Calibri"/>
        </w:rPr>
        <w:t>large price falls for dairy products in 2015</w:t>
      </w:r>
      <w:r w:rsidR="002E6EFC">
        <w:rPr>
          <w:rFonts w:ascii="Calibri" w:hAnsi="Calibri" w:cs="Calibri"/>
        </w:rPr>
        <w:t xml:space="preserve">. </w:t>
      </w:r>
      <w:r w:rsidRPr="004724A4">
        <w:rPr>
          <w:rFonts w:ascii="Calibri" w:hAnsi="Calibri" w:cs="Calibri"/>
        </w:rPr>
        <w:t>The U</w:t>
      </w:r>
      <w:r w:rsidR="002E6EFC">
        <w:rPr>
          <w:rFonts w:ascii="Calibri" w:hAnsi="Calibri" w:cs="Calibri"/>
        </w:rPr>
        <w:t>nited States</w:t>
      </w:r>
      <w:r w:rsidRPr="004724A4">
        <w:rPr>
          <w:rFonts w:ascii="Calibri" w:hAnsi="Calibri" w:cs="Calibri"/>
        </w:rPr>
        <w:t xml:space="preserve"> discontinued its</w:t>
      </w:r>
      <w:r w:rsidR="002E6EFC">
        <w:rPr>
          <w:rFonts w:ascii="Calibri" w:hAnsi="Calibri" w:cs="Calibri"/>
        </w:rPr>
        <w:t xml:space="preserve"> </w:t>
      </w:r>
      <w:r w:rsidRPr="004724A4">
        <w:rPr>
          <w:rFonts w:ascii="Calibri" w:hAnsi="Calibri" w:cs="Calibri"/>
        </w:rPr>
        <w:t>long-standing Dairy Price Support Program and replaced it with the milk price-feed cost margin</w:t>
      </w:r>
      <w:r w:rsidR="002E6EFC">
        <w:rPr>
          <w:rFonts w:ascii="Calibri" w:hAnsi="Calibri" w:cs="Calibri"/>
        </w:rPr>
        <w:t xml:space="preserve"> </w:t>
      </w:r>
      <w:r w:rsidRPr="004724A4">
        <w:rPr>
          <w:rFonts w:ascii="Calibri" w:hAnsi="Calibri" w:cs="Calibri"/>
        </w:rPr>
        <w:t>insurance program, the Margin Protection Program, in the 2014 farm bill. The events of 2009</w:t>
      </w:r>
      <w:r w:rsidR="002E6EFC">
        <w:rPr>
          <w:rFonts w:ascii="Calibri" w:hAnsi="Calibri" w:cs="Calibri"/>
        </w:rPr>
        <w:t xml:space="preserve"> </w:t>
      </w:r>
      <w:r w:rsidR="00556E67">
        <w:rPr>
          <w:rFonts w:ascii="Calibri" w:hAnsi="Calibri" w:cs="Calibri"/>
        </w:rPr>
        <w:t xml:space="preserve">had </w:t>
      </w:r>
      <w:r w:rsidRPr="004724A4">
        <w:rPr>
          <w:rFonts w:ascii="Calibri" w:hAnsi="Calibri" w:cs="Calibri"/>
        </w:rPr>
        <w:t>demonstrated to the industry how fundamentally incompatible a purchase and inventory-based</w:t>
      </w:r>
      <w:r w:rsidR="002E6EFC">
        <w:rPr>
          <w:rFonts w:ascii="Calibri" w:hAnsi="Calibri" w:cs="Calibri"/>
        </w:rPr>
        <w:t xml:space="preserve"> </w:t>
      </w:r>
      <w:r w:rsidRPr="004724A4">
        <w:rPr>
          <w:rFonts w:ascii="Calibri" w:hAnsi="Calibri" w:cs="Calibri"/>
        </w:rPr>
        <w:t xml:space="preserve">dairy policy is with an export growth-led marketing strategy. </w:t>
      </w:r>
    </w:p>
    <w:p w14:paraId="6DF0BA36" w14:textId="77777777" w:rsidR="00C44B0F" w:rsidRDefault="00C44B0F" w:rsidP="00DA4DF2">
      <w:pPr>
        <w:spacing w:after="0"/>
        <w:jc w:val="both"/>
        <w:rPr>
          <w:rFonts w:ascii="Calibri" w:hAnsi="Calibri" w:cs="Calibri"/>
        </w:rPr>
      </w:pPr>
    </w:p>
    <w:p w14:paraId="61EA6DC2" w14:textId="3F7D7858" w:rsidR="00C44B0F" w:rsidRDefault="00C44B0F" w:rsidP="00DA4DF2">
      <w:pPr>
        <w:spacing w:after="0"/>
        <w:jc w:val="both"/>
        <w:rPr>
          <w:rFonts w:ascii="Calibri" w:hAnsi="Calibri" w:cs="Calibri"/>
        </w:rPr>
      </w:pPr>
      <w:r>
        <w:rPr>
          <w:rFonts w:ascii="Calibri" w:hAnsi="Calibri" w:cs="Calibri"/>
        </w:rPr>
        <w:t xml:space="preserve">Recent changes to United States dairy policy are </w:t>
      </w:r>
      <w:r w:rsidR="004F0F35">
        <w:rPr>
          <w:rFonts w:ascii="Calibri" w:hAnsi="Calibri" w:cs="Calibri"/>
        </w:rPr>
        <w:t>detailed in USCRS (2025). These provisions are summarised in the following quotations</w:t>
      </w:r>
      <w:r w:rsidR="00670E05">
        <w:rPr>
          <w:rFonts w:ascii="Calibri" w:hAnsi="Calibri" w:cs="Calibri"/>
        </w:rPr>
        <w:t xml:space="preserve"> (</w:t>
      </w:r>
      <w:r w:rsidR="00F17534">
        <w:rPr>
          <w:rFonts w:ascii="Calibri" w:hAnsi="Calibri" w:cs="Calibri"/>
        </w:rPr>
        <w:t>no page number given)</w:t>
      </w:r>
      <w:r w:rsidR="004F0F35">
        <w:rPr>
          <w:rFonts w:ascii="Calibri" w:hAnsi="Calibri" w:cs="Calibri"/>
        </w:rPr>
        <w:t>:</w:t>
      </w:r>
    </w:p>
    <w:p w14:paraId="18C6FBCF" w14:textId="77777777" w:rsidR="00670E05" w:rsidRDefault="00670E05" w:rsidP="00DA4DF2">
      <w:pPr>
        <w:spacing w:after="0"/>
        <w:jc w:val="both"/>
        <w:rPr>
          <w:rFonts w:ascii="Calibri" w:hAnsi="Calibri" w:cs="Calibri"/>
        </w:rPr>
      </w:pPr>
    </w:p>
    <w:p w14:paraId="455E292C" w14:textId="77777777" w:rsidR="009B46E3" w:rsidRDefault="00670E05" w:rsidP="00DA4DF2">
      <w:pPr>
        <w:spacing w:after="0"/>
        <w:jc w:val="both"/>
        <w:rPr>
          <w:rFonts w:ascii="Calibri" w:hAnsi="Calibri" w:cs="Calibri"/>
        </w:rPr>
      </w:pPr>
      <w:r>
        <w:rPr>
          <w:rFonts w:ascii="Calibri" w:hAnsi="Calibri" w:cs="Calibri"/>
        </w:rPr>
        <w:t>‘</w:t>
      </w:r>
      <w:r w:rsidRPr="00670E05">
        <w:rPr>
          <w:rFonts w:ascii="Calibri" w:hAnsi="Calibri" w:cs="Calibri"/>
        </w:rPr>
        <w:t xml:space="preserve">The U.S. Department of Agriculture (USDA) administers a suite of programs authorized by the Agriculture Improvement Act of 2018 (2018 farm bill; P.L. 115-334) and subsequent extensions to help dairy producers recover from the financial effects of natural disasters and adverse market conditions (e.g., low milk prices and/or increasing feed costs). The farm bill is an omnibus, multiyear law that governs an array of agricultural and food programs. The 2018 farm bill included dairy provisions in Title I and Title XII. Title I, Commodity, established the Dairy Margin Coverage (DMC) program and the Milk Donation Program, and reauthorized the Dairy Forward Pricing Program (DFPP), the Dairy Indemnity Payment Program, and a provision in the Dairy Promotion and Research Program. Title XII, Miscellaneous, included a provision creating the Dairy Business Innovation Initiative. Dairy producers may also participate in other programs authorized or amended in the farm bill, including the Federal Crop Insurance Program; Livestock Indemnity Program; Livestock Forage Disaster Assistance Program; and Emergency Assistance for Livestock, </w:t>
      </w:r>
      <w:proofErr w:type="gramStart"/>
      <w:r w:rsidRPr="00670E05">
        <w:rPr>
          <w:rFonts w:ascii="Calibri" w:hAnsi="Calibri" w:cs="Calibri"/>
        </w:rPr>
        <w:t>Honey Bees</w:t>
      </w:r>
      <w:proofErr w:type="gramEnd"/>
      <w:r w:rsidRPr="00670E05">
        <w:rPr>
          <w:rFonts w:ascii="Calibri" w:hAnsi="Calibri" w:cs="Calibri"/>
        </w:rPr>
        <w:t xml:space="preserve">, and Farm-Raised Fish Program. </w:t>
      </w:r>
    </w:p>
    <w:p w14:paraId="6885D3AE" w14:textId="77777777" w:rsidR="009B46E3" w:rsidRDefault="009B46E3" w:rsidP="00DA4DF2">
      <w:pPr>
        <w:spacing w:after="0"/>
        <w:jc w:val="both"/>
        <w:rPr>
          <w:rFonts w:ascii="Calibri" w:hAnsi="Calibri" w:cs="Calibri"/>
        </w:rPr>
      </w:pPr>
    </w:p>
    <w:p w14:paraId="1FF4035B" w14:textId="6B711EF8" w:rsidR="008841C0" w:rsidRDefault="00670E05" w:rsidP="00DA4DF2">
      <w:pPr>
        <w:spacing w:after="0"/>
        <w:jc w:val="both"/>
        <w:rPr>
          <w:rFonts w:ascii="Calibri" w:hAnsi="Calibri" w:cs="Calibri"/>
        </w:rPr>
      </w:pPr>
      <w:r w:rsidRPr="00670E05">
        <w:rPr>
          <w:rFonts w:ascii="Calibri" w:hAnsi="Calibri" w:cs="Calibri"/>
        </w:rPr>
        <w:lastRenderedPageBreak/>
        <w:t>USDA also administers programs authori</w:t>
      </w:r>
      <w:r w:rsidR="004A5E80">
        <w:rPr>
          <w:rFonts w:ascii="Calibri" w:hAnsi="Calibri" w:cs="Calibri"/>
        </w:rPr>
        <w:t>s</w:t>
      </w:r>
      <w:r w:rsidRPr="00670E05">
        <w:rPr>
          <w:rFonts w:ascii="Calibri" w:hAnsi="Calibri" w:cs="Calibri"/>
        </w:rPr>
        <w:t xml:space="preserve">ed by legislation other than the farm bill. These include agricultural commodity promotion and research programs (i.e., checkoff programs) and the Federal Milk Marketing Orders (FMMOs). USDA’s Agricultural Marketing Service (AMS) oversees two agricultural commodity programs that promote the dairy industry: the Dairy Promotion and Research Program (i.e., dairy checkoff program) and the National Fluid Milk Processor Promotion Board (i.e., fluid milk checkoff program). In general, these programs are to strengthen the U.S. dairy industry’s position in the marketplace. The FMMO system is a permanently authorized mechanism for stabilizing the supply and price of fluid milk. Under FMMO law and regulations, USDA establishes a minimum milk price, and milk handlers (processors) are required to pay milk producers at least the minimum price and adhere to other specified rules. The collection of formulas used to calculate the minimum price are referred to as the uniform pricing formula. </w:t>
      </w:r>
    </w:p>
    <w:p w14:paraId="5A1B0636" w14:textId="77777777" w:rsidR="008841C0" w:rsidRDefault="008841C0" w:rsidP="00DA4DF2">
      <w:pPr>
        <w:spacing w:after="0"/>
        <w:jc w:val="both"/>
        <w:rPr>
          <w:rFonts w:ascii="Calibri" w:hAnsi="Calibri" w:cs="Calibri"/>
        </w:rPr>
      </w:pPr>
    </w:p>
    <w:p w14:paraId="16C05696" w14:textId="0496D04B" w:rsidR="00670E05" w:rsidRDefault="00670E05" w:rsidP="00DA4DF2">
      <w:pPr>
        <w:spacing w:after="0"/>
        <w:jc w:val="both"/>
        <w:rPr>
          <w:rFonts w:ascii="Calibri" w:hAnsi="Calibri" w:cs="Calibri"/>
        </w:rPr>
      </w:pPr>
      <w:r w:rsidRPr="00670E05">
        <w:rPr>
          <w:rFonts w:ascii="Calibri" w:hAnsi="Calibri" w:cs="Calibri"/>
        </w:rPr>
        <w:t>Since 2018, USDA has created additional ad hoc dairy support programs using funds appropriated by Congress as well as funds from the Commodity Credit Corporation (CCC). These programs provided various types of supplemental support for disaster assistance, response to the COVID-19 pandemic, and increased costs associated with organic dairy production. For some stakeholders and policymakers, this increase in supplemental dairy support raises questions regarding the federal government’s role in responding to natural disaster-related losses or other economic events impacting the U.S. dairy industry and the effectiveness of the permanently authorized dairy programs.</w:t>
      </w:r>
      <w:r w:rsidR="006A4621">
        <w:rPr>
          <w:rFonts w:ascii="Calibri" w:hAnsi="Calibri" w:cs="Calibri"/>
        </w:rPr>
        <w:t>’</w:t>
      </w:r>
    </w:p>
    <w:p w14:paraId="46309AD0" w14:textId="77777777" w:rsidR="00035222" w:rsidRDefault="00035222" w:rsidP="00DA4DF2">
      <w:pPr>
        <w:spacing w:after="0"/>
        <w:jc w:val="both"/>
        <w:rPr>
          <w:rFonts w:ascii="Calibri" w:hAnsi="Calibri" w:cs="Calibri"/>
        </w:rPr>
      </w:pPr>
    </w:p>
    <w:p w14:paraId="65686AF6" w14:textId="05DA6AFC" w:rsidR="00035222" w:rsidRPr="00B20746" w:rsidRDefault="00035222" w:rsidP="00DA4DF2">
      <w:pPr>
        <w:spacing w:after="0"/>
        <w:jc w:val="both"/>
        <w:rPr>
          <w:rFonts w:ascii="Calibri" w:hAnsi="Calibri" w:cs="Calibri"/>
          <w:b/>
          <w:bCs/>
          <w:i/>
          <w:iCs/>
        </w:rPr>
      </w:pPr>
      <w:r w:rsidRPr="00B20746">
        <w:rPr>
          <w:rFonts w:ascii="Calibri" w:hAnsi="Calibri" w:cs="Calibri"/>
          <w:b/>
          <w:bCs/>
          <w:i/>
          <w:iCs/>
        </w:rPr>
        <w:t>Trade policy</w:t>
      </w:r>
    </w:p>
    <w:p w14:paraId="68BAEDA0" w14:textId="77777777" w:rsidR="00035222" w:rsidRDefault="00035222" w:rsidP="00DA4DF2">
      <w:pPr>
        <w:spacing w:after="0"/>
        <w:jc w:val="both"/>
        <w:rPr>
          <w:rFonts w:ascii="Calibri" w:hAnsi="Calibri" w:cs="Calibri"/>
        </w:rPr>
      </w:pPr>
    </w:p>
    <w:p w14:paraId="41B31FA2" w14:textId="77777777" w:rsidR="00CF4848" w:rsidRDefault="00CF4848" w:rsidP="00CF4848">
      <w:pPr>
        <w:spacing w:after="0"/>
        <w:jc w:val="both"/>
        <w:rPr>
          <w:rFonts w:ascii="Calibri" w:hAnsi="Calibri" w:cs="Calibri"/>
        </w:rPr>
      </w:pPr>
      <w:r w:rsidRPr="00330414">
        <w:rPr>
          <w:rFonts w:ascii="Calibri" w:hAnsi="Calibri" w:cs="Calibri"/>
        </w:rPr>
        <w:t xml:space="preserve">The </w:t>
      </w:r>
      <w:r>
        <w:rPr>
          <w:rFonts w:ascii="Calibri" w:hAnsi="Calibri" w:cs="Calibri"/>
        </w:rPr>
        <w:t xml:space="preserve">United States </w:t>
      </w:r>
      <w:r w:rsidRPr="00330414">
        <w:rPr>
          <w:rFonts w:ascii="Calibri" w:hAnsi="Calibri" w:cs="Calibri"/>
        </w:rPr>
        <w:t>Congress enacted the Dairy Export Incentive Program (DEIP) in the mid-1980s,</w:t>
      </w:r>
      <w:r>
        <w:rPr>
          <w:rFonts w:ascii="Calibri" w:hAnsi="Calibri" w:cs="Calibri"/>
        </w:rPr>
        <w:t xml:space="preserve"> allowing export subsidies, </w:t>
      </w:r>
      <w:r w:rsidRPr="00DE28B1">
        <w:rPr>
          <w:rFonts w:ascii="Calibri" w:hAnsi="Calibri" w:cs="Calibri"/>
        </w:rPr>
        <w:t xml:space="preserve">primarily in response to the </w:t>
      </w:r>
      <w:r>
        <w:rPr>
          <w:rFonts w:ascii="Calibri" w:hAnsi="Calibri" w:cs="Calibri"/>
        </w:rPr>
        <w:t xml:space="preserve">European Union’s </w:t>
      </w:r>
      <w:r w:rsidRPr="00DE28B1">
        <w:rPr>
          <w:rFonts w:ascii="Calibri" w:hAnsi="Calibri" w:cs="Calibri"/>
        </w:rPr>
        <w:t>use of the same</w:t>
      </w:r>
      <w:r>
        <w:rPr>
          <w:rFonts w:ascii="Calibri" w:hAnsi="Calibri" w:cs="Calibri"/>
        </w:rPr>
        <w:t xml:space="preserve"> instrument</w:t>
      </w:r>
      <w:r w:rsidRPr="00DE28B1">
        <w:rPr>
          <w:rFonts w:ascii="Calibri" w:hAnsi="Calibri" w:cs="Calibri"/>
        </w:rPr>
        <w:t xml:space="preserve">. </w:t>
      </w:r>
    </w:p>
    <w:p w14:paraId="0FD15276" w14:textId="509D7C27" w:rsidR="00CF4848" w:rsidRDefault="00CF4848" w:rsidP="00CF4848">
      <w:pPr>
        <w:spacing w:after="0"/>
        <w:jc w:val="both"/>
        <w:rPr>
          <w:rFonts w:ascii="Calibri" w:hAnsi="Calibri" w:cs="Calibri"/>
        </w:rPr>
      </w:pPr>
      <w:r>
        <w:rPr>
          <w:rFonts w:ascii="Calibri" w:hAnsi="Calibri" w:cs="Calibri"/>
        </w:rPr>
        <w:t xml:space="preserve">During </w:t>
      </w:r>
      <w:r w:rsidRPr="00330414">
        <w:rPr>
          <w:rFonts w:ascii="Calibri" w:hAnsi="Calibri" w:cs="Calibri"/>
        </w:rPr>
        <w:t>the late 1980s and early 1990s,</w:t>
      </w:r>
      <w:r>
        <w:rPr>
          <w:rFonts w:ascii="Calibri" w:hAnsi="Calibri" w:cs="Calibri"/>
        </w:rPr>
        <w:t xml:space="preserve"> t</w:t>
      </w:r>
      <w:r w:rsidRPr="00330414">
        <w:rPr>
          <w:rFonts w:ascii="Calibri" w:hAnsi="Calibri" w:cs="Calibri"/>
        </w:rPr>
        <w:t>he Department of Agriculture did make extensive below cost export sales of the large stocks of</w:t>
      </w:r>
      <w:r>
        <w:rPr>
          <w:rFonts w:ascii="Calibri" w:hAnsi="Calibri" w:cs="Calibri"/>
        </w:rPr>
        <w:t xml:space="preserve"> </w:t>
      </w:r>
      <w:r w:rsidRPr="00330414">
        <w:rPr>
          <w:rFonts w:ascii="Calibri" w:hAnsi="Calibri" w:cs="Calibri"/>
        </w:rPr>
        <w:t>dairy products it acquired under the Dairy Price Support Program in the late 1970s and early</w:t>
      </w:r>
      <w:r>
        <w:rPr>
          <w:rFonts w:ascii="Calibri" w:hAnsi="Calibri" w:cs="Calibri"/>
        </w:rPr>
        <w:t xml:space="preserve"> </w:t>
      </w:r>
      <w:r w:rsidRPr="00330414">
        <w:rPr>
          <w:rFonts w:ascii="Calibri" w:hAnsi="Calibri" w:cs="Calibri"/>
        </w:rPr>
        <w:t>1980s</w:t>
      </w:r>
      <w:r>
        <w:rPr>
          <w:rFonts w:ascii="Calibri" w:hAnsi="Calibri" w:cs="Calibri"/>
        </w:rPr>
        <w:t xml:space="preserve">, </w:t>
      </w:r>
      <w:r w:rsidRPr="00330414">
        <w:rPr>
          <w:rFonts w:ascii="Calibri" w:hAnsi="Calibri" w:cs="Calibri"/>
        </w:rPr>
        <w:t>but its</w:t>
      </w:r>
      <w:r>
        <w:rPr>
          <w:rFonts w:ascii="Calibri" w:hAnsi="Calibri" w:cs="Calibri"/>
        </w:rPr>
        <w:t xml:space="preserve"> </w:t>
      </w:r>
      <w:r w:rsidRPr="00330414">
        <w:rPr>
          <w:rFonts w:ascii="Calibri" w:hAnsi="Calibri" w:cs="Calibri"/>
        </w:rPr>
        <w:t>use was always relatively small compared with the size of the U</w:t>
      </w:r>
      <w:r w:rsidR="008A5379">
        <w:rPr>
          <w:rFonts w:ascii="Calibri" w:hAnsi="Calibri" w:cs="Calibri"/>
        </w:rPr>
        <w:t>nited States</w:t>
      </w:r>
      <w:r w:rsidRPr="00330414">
        <w:rPr>
          <w:rFonts w:ascii="Calibri" w:hAnsi="Calibri" w:cs="Calibri"/>
        </w:rPr>
        <w:t xml:space="preserve"> dairy industry</w:t>
      </w:r>
      <w:r>
        <w:rPr>
          <w:rFonts w:ascii="Calibri" w:hAnsi="Calibri" w:cs="Calibri"/>
        </w:rPr>
        <w:t xml:space="preserve"> (Vitaliano, 2016)</w:t>
      </w:r>
      <w:r w:rsidRPr="00330414">
        <w:rPr>
          <w:rFonts w:ascii="Calibri" w:hAnsi="Calibri" w:cs="Calibri"/>
        </w:rPr>
        <w:t>.</w:t>
      </w:r>
    </w:p>
    <w:p w14:paraId="6C552CB7" w14:textId="77777777" w:rsidR="00CF4848" w:rsidRDefault="00CF4848" w:rsidP="00CF4848">
      <w:pPr>
        <w:spacing w:after="0"/>
        <w:jc w:val="both"/>
        <w:rPr>
          <w:rFonts w:ascii="Calibri" w:hAnsi="Calibri" w:cs="Calibri"/>
        </w:rPr>
      </w:pPr>
    </w:p>
    <w:p w14:paraId="1AA15CFF" w14:textId="77777777" w:rsidR="00CF4848" w:rsidRDefault="00CF4848" w:rsidP="00CF4848">
      <w:pPr>
        <w:spacing w:after="0"/>
        <w:jc w:val="both"/>
        <w:rPr>
          <w:rFonts w:ascii="Calibri" w:hAnsi="Calibri" w:cs="Calibri"/>
        </w:rPr>
      </w:pPr>
      <w:r w:rsidRPr="00DE28B1">
        <w:rPr>
          <w:rFonts w:ascii="Calibri" w:hAnsi="Calibri" w:cs="Calibri"/>
        </w:rPr>
        <w:t xml:space="preserve">The last time the </w:t>
      </w:r>
      <w:r>
        <w:rPr>
          <w:rFonts w:ascii="Calibri" w:hAnsi="Calibri" w:cs="Calibri"/>
        </w:rPr>
        <w:t>United States</w:t>
      </w:r>
      <w:r w:rsidRPr="00DE28B1">
        <w:rPr>
          <w:rFonts w:ascii="Calibri" w:hAnsi="Calibri" w:cs="Calibri"/>
        </w:rPr>
        <w:t xml:space="preserve"> exported dairy</w:t>
      </w:r>
      <w:r>
        <w:rPr>
          <w:rFonts w:ascii="Calibri" w:hAnsi="Calibri" w:cs="Calibri"/>
        </w:rPr>
        <w:t xml:space="preserve"> </w:t>
      </w:r>
      <w:r w:rsidRPr="00DE28B1">
        <w:rPr>
          <w:rFonts w:ascii="Calibri" w:hAnsi="Calibri" w:cs="Calibri"/>
        </w:rPr>
        <w:t>products with direct government assistance was in 2009</w:t>
      </w:r>
      <w:r>
        <w:rPr>
          <w:rFonts w:ascii="Calibri" w:hAnsi="Calibri" w:cs="Calibri"/>
        </w:rPr>
        <w:t xml:space="preserve">, when the European Union also ceased using export subsidies. </w:t>
      </w:r>
    </w:p>
    <w:p w14:paraId="662BE6F1" w14:textId="77777777" w:rsidR="00CF4848" w:rsidRDefault="00CF4848" w:rsidP="00DA4DF2">
      <w:pPr>
        <w:spacing w:after="0"/>
        <w:jc w:val="both"/>
        <w:rPr>
          <w:rFonts w:ascii="Calibri" w:hAnsi="Calibri" w:cs="Calibri"/>
        </w:rPr>
      </w:pPr>
    </w:p>
    <w:p w14:paraId="0144E781" w14:textId="748324E9" w:rsidR="00035222" w:rsidRDefault="00B20746" w:rsidP="00DA4DF2">
      <w:pPr>
        <w:spacing w:after="0"/>
        <w:jc w:val="both"/>
        <w:rPr>
          <w:rFonts w:ascii="Calibri" w:hAnsi="Calibri" w:cs="Calibri"/>
        </w:rPr>
      </w:pPr>
      <w:r>
        <w:rPr>
          <w:rFonts w:ascii="Calibri" w:hAnsi="Calibri" w:cs="Calibri"/>
        </w:rPr>
        <w:t xml:space="preserve">United States FTAs are listed in USCBP (2026). </w:t>
      </w:r>
      <w:r w:rsidR="00DB257E">
        <w:rPr>
          <w:rFonts w:ascii="Calibri" w:hAnsi="Calibri" w:cs="Calibri"/>
        </w:rPr>
        <w:t>Since 2005</w:t>
      </w:r>
      <w:r w:rsidR="007E3149">
        <w:rPr>
          <w:rFonts w:ascii="Calibri" w:hAnsi="Calibri" w:cs="Calibri"/>
        </w:rPr>
        <w:t xml:space="preserve"> agreements with special rele</w:t>
      </w:r>
      <w:r w:rsidR="00B3009B">
        <w:rPr>
          <w:rFonts w:ascii="Calibri" w:hAnsi="Calibri" w:cs="Calibri"/>
        </w:rPr>
        <w:t xml:space="preserve">vance to dairy product trade have been signed with </w:t>
      </w:r>
      <w:r w:rsidR="007E3149">
        <w:rPr>
          <w:rFonts w:ascii="Calibri" w:hAnsi="Calibri" w:cs="Calibri"/>
        </w:rPr>
        <w:t>Australia, Korea and Japan.</w:t>
      </w:r>
      <w:r w:rsidR="00826F4D">
        <w:rPr>
          <w:rFonts w:ascii="Calibri" w:hAnsi="Calibri" w:cs="Calibri"/>
        </w:rPr>
        <w:t xml:space="preserve"> The United States does not have </w:t>
      </w:r>
      <w:proofErr w:type="gramStart"/>
      <w:r w:rsidR="00826F4D">
        <w:rPr>
          <w:rFonts w:ascii="Calibri" w:hAnsi="Calibri" w:cs="Calibri"/>
        </w:rPr>
        <w:t>a</w:t>
      </w:r>
      <w:proofErr w:type="gramEnd"/>
      <w:r w:rsidR="00826F4D">
        <w:rPr>
          <w:rFonts w:ascii="Calibri" w:hAnsi="Calibri" w:cs="Calibri"/>
        </w:rPr>
        <w:t xml:space="preserve"> FTA with the European Union or </w:t>
      </w:r>
      <w:r w:rsidR="006D033E">
        <w:rPr>
          <w:rFonts w:ascii="Calibri" w:hAnsi="Calibri" w:cs="Calibri"/>
        </w:rPr>
        <w:t>N</w:t>
      </w:r>
      <w:r w:rsidR="00826F4D">
        <w:rPr>
          <w:rFonts w:ascii="Calibri" w:hAnsi="Calibri" w:cs="Calibri"/>
        </w:rPr>
        <w:t>ew Zealand, or with</w:t>
      </w:r>
      <w:r w:rsidR="00AC178E">
        <w:rPr>
          <w:rFonts w:ascii="Calibri" w:hAnsi="Calibri" w:cs="Calibri"/>
        </w:rPr>
        <w:t xml:space="preserve"> China as a major importer.</w:t>
      </w:r>
    </w:p>
    <w:p w14:paraId="3BF24C14" w14:textId="77777777" w:rsidR="00AC178E" w:rsidRDefault="00AC178E" w:rsidP="00DA4DF2">
      <w:pPr>
        <w:spacing w:after="0"/>
        <w:jc w:val="both"/>
        <w:rPr>
          <w:rFonts w:ascii="Calibri" w:hAnsi="Calibri" w:cs="Calibri"/>
        </w:rPr>
      </w:pPr>
    </w:p>
    <w:p w14:paraId="6FC750F9" w14:textId="14610F64" w:rsidR="00AC178E" w:rsidRDefault="00AC178E" w:rsidP="00DA4DF2">
      <w:pPr>
        <w:spacing w:after="0"/>
        <w:jc w:val="both"/>
        <w:rPr>
          <w:rFonts w:ascii="Calibri" w:hAnsi="Calibri" w:cs="Calibri"/>
        </w:rPr>
      </w:pPr>
      <w:r>
        <w:rPr>
          <w:rFonts w:ascii="Calibri" w:hAnsi="Calibri" w:cs="Calibri"/>
        </w:rPr>
        <w:t>Al</w:t>
      </w:r>
      <w:r w:rsidR="00C168E5">
        <w:rPr>
          <w:rFonts w:ascii="Calibri" w:hAnsi="Calibri" w:cs="Calibri"/>
        </w:rPr>
        <w:t>so</w:t>
      </w:r>
      <w:r>
        <w:rPr>
          <w:rFonts w:ascii="Calibri" w:hAnsi="Calibri" w:cs="Calibri"/>
        </w:rPr>
        <w:t xml:space="preserve"> worth mentioning are the unilateral </w:t>
      </w:r>
      <w:r w:rsidR="00C168E5">
        <w:rPr>
          <w:rFonts w:ascii="Calibri" w:hAnsi="Calibri" w:cs="Calibri"/>
        </w:rPr>
        <w:t xml:space="preserve">tariffs imposed </w:t>
      </w:r>
      <w:r w:rsidR="00671C2C">
        <w:rPr>
          <w:rFonts w:ascii="Calibri" w:hAnsi="Calibri" w:cs="Calibri"/>
        </w:rPr>
        <w:t xml:space="preserve">by the United States </w:t>
      </w:r>
      <w:r w:rsidR="00C168E5">
        <w:rPr>
          <w:rFonts w:ascii="Calibri" w:hAnsi="Calibri" w:cs="Calibri"/>
        </w:rPr>
        <w:t xml:space="preserve">on many of </w:t>
      </w:r>
      <w:r w:rsidR="000D7FCB">
        <w:rPr>
          <w:rFonts w:ascii="Calibri" w:hAnsi="Calibri" w:cs="Calibri"/>
        </w:rPr>
        <w:t>its</w:t>
      </w:r>
      <w:r w:rsidR="00C168E5">
        <w:rPr>
          <w:rFonts w:ascii="Calibri" w:hAnsi="Calibri" w:cs="Calibri"/>
        </w:rPr>
        <w:t xml:space="preserve"> trading partners </w:t>
      </w:r>
      <w:r w:rsidR="006D033E">
        <w:rPr>
          <w:rFonts w:ascii="Calibri" w:hAnsi="Calibri" w:cs="Calibri"/>
        </w:rPr>
        <w:t>in 2025</w:t>
      </w:r>
      <w:r w:rsidR="00FF0FE7">
        <w:rPr>
          <w:rFonts w:ascii="Calibri" w:hAnsi="Calibri" w:cs="Calibri"/>
        </w:rPr>
        <w:t>, and again during 2026</w:t>
      </w:r>
      <w:r w:rsidR="000D7FCB">
        <w:rPr>
          <w:rFonts w:ascii="Calibri" w:hAnsi="Calibri" w:cs="Calibri"/>
        </w:rPr>
        <w:t xml:space="preserve">, </w:t>
      </w:r>
      <w:r w:rsidR="00620FCF">
        <w:rPr>
          <w:rFonts w:ascii="Calibri" w:hAnsi="Calibri" w:cs="Calibri"/>
        </w:rPr>
        <w:t>which are outside the scope of negotiated trade agreements</w:t>
      </w:r>
      <w:r w:rsidR="00941F41">
        <w:rPr>
          <w:rFonts w:ascii="Calibri" w:hAnsi="Calibri" w:cs="Calibri"/>
        </w:rPr>
        <w:t xml:space="preserve">, </w:t>
      </w:r>
      <w:r w:rsidR="000D7FCB">
        <w:rPr>
          <w:rFonts w:ascii="Calibri" w:hAnsi="Calibri" w:cs="Calibri"/>
        </w:rPr>
        <w:t>and t</w:t>
      </w:r>
      <w:r w:rsidR="00957895">
        <w:rPr>
          <w:rFonts w:ascii="Calibri" w:hAnsi="Calibri" w:cs="Calibri"/>
        </w:rPr>
        <w:t>h</w:t>
      </w:r>
      <w:r w:rsidR="000D7FCB">
        <w:rPr>
          <w:rFonts w:ascii="Calibri" w:hAnsi="Calibri" w:cs="Calibri"/>
        </w:rPr>
        <w:t xml:space="preserve">e consequent </w:t>
      </w:r>
      <w:r w:rsidR="00957895">
        <w:rPr>
          <w:rFonts w:ascii="Calibri" w:hAnsi="Calibri" w:cs="Calibri"/>
        </w:rPr>
        <w:t>retaliation by those partners</w:t>
      </w:r>
      <w:r w:rsidR="004F5A77">
        <w:rPr>
          <w:rFonts w:ascii="Calibri" w:hAnsi="Calibri" w:cs="Calibri"/>
        </w:rPr>
        <w:t>.</w:t>
      </w:r>
      <w:r w:rsidR="00941F41">
        <w:rPr>
          <w:rFonts w:ascii="Calibri" w:hAnsi="Calibri" w:cs="Calibri"/>
        </w:rPr>
        <w:t xml:space="preserve"> Many dairy products are caught up in these recent disputes.</w:t>
      </w:r>
    </w:p>
    <w:p w14:paraId="0415F9BA" w14:textId="77777777" w:rsidR="00DE28B1" w:rsidRDefault="00DE28B1" w:rsidP="00330414">
      <w:pPr>
        <w:spacing w:after="0"/>
        <w:jc w:val="both"/>
        <w:rPr>
          <w:rFonts w:ascii="Calibri" w:hAnsi="Calibri" w:cs="Calibri"/>
        </w:rPr>
      </w:pPr>
    </w:p>
    <w:p w14:paraId="33FE42AB" w14:textId="05DA7AE1" w:rsidR="00DE28B1" w:rsidRPr="00867C24" w:rsidRDefault="00DE28B1" w:rsidP="00330414">
      <w:pPr>
        <w:spacing w:after="0"/>
        <w:jc w:val="both"/>
        <w:rPr>
          <w:rFonts w:ascii="Calibri" w:hAnsi="Calibri" w:cs="Calibri"/>
          <w:b/>
          <w:bCs/>
        </w:rPr>
      </w:pPr>
      <w:r w:rsidRPr="00867C24">
        <w:rPr>
          <w:rFonts w:ascii="Calibri" w:hAnsi="Calibri" w:cs="Calibri"/>
          <w:b/>
          <w:bCs/>
        </w:rPr>
        <w:t>European Union</w:t>
      </w:r>
    </w:p>
    <w:p w14:paraId="49AC15F0" w14:textId="77777777" w:rsidR="00DE28B1" w:rsidRDefault="00DE28B1" w:rsidP="00330414">
      <w:pPr>
        <w:spacing w:after="0"/>
        <w:jc w:val="both"/>
        <w:rPr>
          <w:rFonts w:ascii="Calibri" w:hAnsi="Calibri" w:cs="Calibri"/>
        </w:rPr>
      </w:pPr>
    </w:p>
    <w:p w14:paraId="2EED8EB7" w14:textId="77777777" w:rsidR="00DA34E1" w:rsidRPr="00DA34E1" w:rsidRDefault="00DA34E1" w:rsidP="00551D1B">
      <w:pPr>
        <w:spacing w:after="0"/>
        <w:jc w:val="both"/>
        <w:rPr>
          <w:rFonts w:ascii="Calibri" w:hAnsi="Calibri" w:cs="Calibri"/>
          <w:b/>
          <w:bCs/>
          <w:i/>
          <w:iCs/>
        </w:rPr>
      </w:pPr>
      <w:r w:rsidRPr="00DA34E1">
        <w:rPr>
          <w:rFonts w:ascii="Calibri" w:hAnsi="Calibri" w:cs="Calibri"/>
          <w:b/>
          <w:bCs/>
          <w:i/>
          <w:iCs/>
        </w:rPr>
        <w:t>Domestic policies</w:t>
      </w:r>
    </w:p>
    <w:p w14:paraId="1DB2DBE6" w14:textId="77777777" w:rsidR="00DA34E1" w:rsidRDefault="00DA34E1" w:rsidP="00551D1B">
      <w:pPr>
        <w:spacing w:after="0"/>
        <w:jc w:val="both"/>
        <w:rPr>
          <w:rFonts w:ascii="Calibri" w:hAnsi="Calibri" w:cs="Calibri"/>
        </w:rPr>
      </w:pPr>
    </w:p>
    <w:p w14:paraId="30710B5F" w14:textId="243994E7" w:rsidR="001A00D9" w:rsidRDefault="00E14CB6" w:rsidP="00551D1B">
      <w:pPr>
        <w:spacing w:after="0"/>
        <w:jc w:val="both"/>
        <w:rPr>
          <w:rFonts w:ascii="Calibri" w:hAnsi="Calibri" w:cs="Calibri"/>
        </w:rPr>
      </w:pPr>
      <w:r>
        <w:rPr>
          <w:rFonts w:ascii="Calibri" w:hAnsi="Calibri" w:cs="Calibri"/>
        </w:rPr>
        <w:t>Dairy policy in the E</w:t>
      </w:r>
      <w:r w:rsidR="00B37D1A">
        <w:rPr>
          <w:rFonts w:ascii="Calibri" w:hAnsi="Calibri" w:cs="Calibri"/>
        </w:rPr>
        <w:t>uropean U</w:t>
      </w:r>
      <w:r w:rsidR="00FA512E">
        <w:rPr>
          <w:rFonts w:ascii="Calibri" w:hAnsi="Calibri" w:cs="Calibri"/>
        </w:rPr>
        <w:t xml:space="preserve">nion is managed under the Common Agricultural Policy (CAP), </w:t>
      </w:r>
      <w:r w:rsidR="001E54E9">
        <w:rPr>
          <w:rFonts w:ascii="Calibri" w:hAnsi="Calibri" w:cs="Calibri"/>
        </w:rPr>
        <w:t xml:space="preserve">first </w:t>
      </w:r>
      <w:r w:rsidR="00FA512E">
        <w:rPr>
          <w:rFonts w:ascii="Calibri" w:hAnsi="Calibri" w:cs="Calibri"/>
        </w:rPr>
        <w:t>implemented in 1962</w:t>
      </w:r>
      <w:r w:rsidR="00250DF0">
        <w:rPr>
          <w:rFonts w:ascii="Calibri" w:hAnsi="Calibri" w:cs="Calibri"/>
        </w:rPr>
        <w:t xml:space="preserve"> (European Commission, 2026</w:t>
      </w:r>
      <w:proofErr w:type="gramStart"/>
      <w:r w:rsidR="00250DF0">
        <w:rPr>
          <w:rFonts w:ascii="Calibri" w:hAnsi="Calibri" w:cs="Calibri"/>
        </w:rPr>
        <w:t>b</w:t>
      </w:r>
      <w:r w:rsidR="00685600">
        <w:rPr>
          <w:rFonts w:ascii="Calibri" w:hAnsi="Calibri" w:cs="Calibri"/>
        </w:rPr>
        <w:t>,c</w:t>
      </w:r>
      <w:proofErr w:type="gramEnd"/>
      <w:r w:rsidR="00685600">
        <w:rPr>
          <w:rFonts w:ascii="Calibri" w:hAnsi="Calibri" w:cs="Calibri"/>
        </w:rPr>
        <w:t>)</w:t>
      </w:r>
      <w:r w:rsidR="00FA512E">
        <w:rPr>
          <w:rFonts w:ascii="Calibri" w:hAnsi="Calibri" w:cs="Calibri"/>
        </w:rPr>
        <w:t xml:space="preserve">. </w:t>
      </w:r>
      <w:r w:rsidR="00FA512E" w:rsidRPr="00B37D1A">
        <w:rPr>
          <w:rFonts w:ascii="Calibri" w:hAnsi="Calibri" w:cs="Calibri"/>
        </w:rPr>
        <w:t xml:space="preserve">The CAP </w:t>
      </w:r>
      <w:r w:rsidR="00FA512E">
        <w:rPr>
          <w:rFonts w:ascii="Calibri" w:hAnsi="Calibri" w:cs="Calibri"/>
        </w:rPr>
        <w:t>was</w:t>
      </w:r>
      <w:r w:rsidR="00FA512E" w:rsidRPr="00B37D1A">
        <w:rPr>
          <w:rFonts w:ascii="Calibri" w:hAnsi="Calibri" w:cs="Calibri"/>
        </w:rPr>
        <w:t xml:space="preserve"> conceived as a common policy</w:t>
      </w:r>
      <w:r w:rsidR="00E43297">
        <w:rPr>
          <w:rFonts w:ascii="Calibri" w:hAnsi="Calibri" w:cs="Calibri"/>
        </w:rPr>
        <w:t xml:space="preserve"> across all member states</w:t>
      </w:r>
      <w:r w:rsidR="00FA512E" w:rsidRPr="00B37D1A">
        <w:rPr>
          <w:rFonts w:ascii="Calibri" w:hAnsi="Calibri" w:cs="Calibri"/>
        </w:rPr>
        <w:t xml:space="preserve">, with the objectives of </w:t>
      </w:r>
      <w:r w:rsidR="00FA512E">
        <w:rPr>
          <w:rFonts w:ascii="Calibri" w:hAnsi="Calibri" w:cs="Calibri"/>
        </w:rPr>
        <w:t xml:space="preserve">increasing productivity and stabilising markets, </w:t>
      </w:r>
      <w:r w:rsidR="00FA512E" w:rsidRPr="00B37D1A">
        <w:rPr>
          <w:rFonts w:ascii="Calibri" w:hAnsi="Calibri" w:cs="Calibri"/>
        </w:rPr>
        <w:t xml:space="preserve">providing affordable food for </w:t>
      </w:r>
      <w:r w:rsidR="00FA512E">
        <w:rPr>
          <w:rFonts w:ascii="Calibri" w:hAnsi="Calibri" w:cs="Calibri"/>
        </w:rPr>
        <w:t xml:space="preserve">European Union </w:t>
      </w:r>
      <w:r w:rsidR="00FA512E" w:rsidRPr="00B37D1A">
        <w:rPr>
          <w:rFonts w:ascii="Calibri" w:hAnsi="Calibri" w:cs="Calibri"/>
        </w:rPr>
        <w:t>citizens and a fair standard of living for farmers.</w:t>
      </w:r>
      <w:r w:rsidR="00FA512E">
        <w:rPr>
          <w:rFonts w:ascii="Calibri" w:hAnsi="Calibri" w:cs="Calibri"/>
        </w:rPr>
        <w:t xml:space="preserve"> </w:t>
      </w:r>
      <w:r w:rsidR="00E43297">
        <w:rPr>
          <w:rFonts w:ascii="Calibri" w:hAnsi="Calibri" w:cs="Calibri"/>
        </w:rPr>
        <w:t xml:space="preserve">However, </w:t>
      </w:r>
      <w:r w:rsidR="00633A50">
        <w:rPr>
          <w:rFonts w:ascii="Calibri" w:hAnsi="Calibri" w:cs="Calibri"/>
        </w:rPr>
        <w:t>w</w:t>
      </w:r>
      <w:r w:rsidR="00F1477C" w:rsidRPr="00F1477C">
        <w:rPr>
          <w:rFonts w:ascii="Calibri" w:hAnsi="Calibri" w:cs="Calibri"/>
        </w:rPr>
        <w:t>ith its policy of support prices, which were very high compared with world market prices, and an unlimited buying guarantee, the CAP started to produce more and more food surpluses</w:t>
      </w:r>
      <w:r w:rsidR="00633A50">
        <w:rPr>
          <w:rFonts w:ascii="Calibri" w:hAnsi="Calibri" w:cs="Calibri"/>
        </w:rPr>
        <w:t xml:space="preserve"> </w:t>
      </w:r>
      <w:r w:rsidR="00633A50">
        <w:rPr>
          <w:rFonts w:ascii="Calibri" w:hAnsi="Calibri" w:cs="Calibri"/>
        </w:rPr>
        <w:lastRenderedPageBreak/>
        <w:t>(European Parliament, 2026)</w:t>
      </w:r>
      <w:r w:rsidR="00F1477C" w:rsidRPr="00F1477C">
        <w:rPr>
          <w:rFonts w:ascii="Calibri" w:hAnsi="Calibri" w:cs="Calibri"/>
        </w:rPr>
        <w:t xml:space="preserve">. In order to close the widening gap between supply and demand and bring agricultural expenditure under control, the Council introduced a </w:t>
      </w:r>
      <w:r w:rsidR="00FF0CF7">
        <w:rPr>
          <w:rFonts w:ascii="Calibri" w:hAnsi="Calibri" w:cs="Calibri"/>
        </w:rPr>
        <w:t xml:space="preserve">series of </w:t>
      </w:r>
      <w:r w:rsidR="00F1477C" w:rsidRPr="00F1477C">
        <w:rPr>
          <w:rFonts w:ascii="Calibri" w:hAnsi="Calibri" w:cs="Calibri"/>
        </w:rPr>
        <w:t>change</w:t>
      </w:r>
      <w:r w:rsidR="00AF515B">
        <w:rPr>
          <w:rFonts w:ascii="Calibri" w:hAnsi="Calibri" w:cs="Calibri"/>
        </w:rPr>
        <w:t>s</w:t>
      </w:r>
      <w:r w:rsidR="00F1477C" w:rsidRPr="00F1477C">
        <w:rPr>
          <w:rFonts w:ascii="Calibri" w:hAnsi="Calibri" w:cs="Calibri"/>
        </w:rPr>
        <w:t xml:space="preserve"> to the CAP by </w:t>
      </w:r>
      <w:r w:rsidR="00A21A56">
        <w:rPr>
          <w:rFonts w:ascii="Calibri" w:hAnsi="Calibri" w:cs="Calibri"/>
        </w:rPr>
        <w:t xml:space="preserve">gradually </w:t>
      </w:r>
      <w:r w:rsidR="00F1477C" w:rsidRPr="00F1477C">
        <w:rPr>
          <w:rFonts w:ascii="Calibri" w:hAnsi="Calibri" w:cs="Calibri"/>
        </w:rPr>
        <w:t>replacing the system of protection through prices with a system of compensatory income support</w:t>
      </w:r>
      <w:r w:rsidR="00AF515B">
        <w:rPr>
          <w:rFonts w:ascii="Calibri" w:hAnsi="Calibri" w:cs="Calibri"/>
        </w:rPr>
        <w:t>.</w:t>
      </w:r>
      <w:r w:rsidR="00354A1E">
        <w:rPr>
          <w:rFonts w:ascii="Calibri" w:hAnsi="Calibri" w:cs="Calibri"/>
        </w:rPr>
        <w:t xml:space="preserve"> </w:t>
      </w:r>
    </w:p>
    <w:p w14:paraId="2C552C86" w14:textId="77777777" w:rsidR="001A00D9" w:rsidRDefault="001A00D9" w:rsidP="00551D1B">
      <w:pPr>
        <w:spacing w:after="0"/>
        <w:jc w:val="both"/>
        <w:rPr>
          <w:rFonts w:ascii="Calibri" w:hAnsi="Calibri" w:cs="Calibri"/>
        </w:rPr>
      </w:pPr>
    </w:p>
    <w:p w14:paraId="05F25671" w14:textId="2C664689" w:rsidR="000217CB" w:rsidRDefault="00354A1E" w:rsidP="00551D1B">
      <w:pPr>
        <w:spacing w:after="0"/>
        <w:jc w:val="both"/>
        <w:rPr>
          <w:rFonts w:ascii="Calibri" w:hAnsi="Calibri" w:cs="Calibri"/>
        </w:rPr>
      </w:pPr>
      <w:r>
        <w:rPr>
          <w:rFonts w:ascii="Calibri" w:hAnsi="Calibri" w:cs="Calibri"/>
        </w:rPr>
        <w:t xml:space="preserve">This began in 2003 and was slightly revised in 2009 </w:t>
      </w:r>
      <w:r w:rsidR="001A00D9">
        <w:rPr>
          <w:rFonts w:ascii="Calibri" w:hAnsi="Calibri" w:cs="Calibri"/>
        </w:rPr>
        <w:t>–</w:t>
      </w:r>
      <w:r>
        <w:rPr>
          <w:rFonts w:ascii="Calibri" w:hAnsi="Calibri" w:cs="Calibri"/>
        </w:rPr>
        <w:t xml:space="preserve"> </w:t>
      </w:r>
      <w:r w:rsidR="001A00D9">
        <w:rPr>
          <w:rFonts w:ascii="Calibri" w:hAnsi="Calibri" w:cs="Calibri"/>
        </w:rPr>
        <w:t>‘</w:t>
      </w:r>
      <w:r w:rsidR="00DA6EB0">
        <w:rPr>
          <w:rFonts w:ascii="Calibri" w:hAnsi="Calibri" w:cs="Calibri"/>
        </w:rPr>
        <w:t>d</w:t>
      </w:r>
      <w:r w:rsidR="00DA6EB0" w:rsidRPr="00DA6EB0">
        <w:rPr>
          <w:rFonts w:ascii="Calibri" w:hAnsi="Calibri" w:cs="Calibri"/>
        </w:rPr>
        <w:t>ecoupling</w:t>
      </w:r>
      <w:r w:rsidR="001A00D9">
        <w:rPr>
          <w:rFonts w:ascii="Calibri" w:hAnsi="Calibri" w:cs="Calibri"/>
        </w:rPr>
        <w:t>’</w:t>
      </w:r>
      <w:r w:rsidR="00DA6EB0" w:rsidRPr="00DA6EB0">
        <w:rPr>
          <w:rFonts w:ascii="Calibri" w:hAnsi="Calibri" w:cs="Calibri"/>
        </w:rPr>
        <w:t xml:space="preserve"> of </w:t>
      </w:r>
      <w:r w:rsidR="007A4023" w:rsidRPr="00DA6EB0">
        <w:rPr>
          <w:rFonts w:ascii="Calibri" w:hAnsi="Calibri" w:cs="Calibri"/>
        </w:rPr>
        <w:t xml:space="preserve">payments to farmers </w:t>
      </w:r>
      <w:r w:rsidR="006C748E">
        <w:rPr>
          <w:rFonts w:ascii="Calibri" w:hAnsi="Calibri" w:cs="Calibri"/>
        </w:rPr>
        <w:t xml:space="preserve">provided </w:t>
      </w:r>
      <w:r w:rsidR="00DA6EB0" w:rsidRPr="00DA6EB0">
        <w:rPr>
          <w:rFonts w:ascii="Calibri" w:hAnsi="Calibri" w:cs="Calibri"/>
        </w:rPr>
        <w:t>from volumes produced, to make farms more market-oriented and to reduce distortions in agricultural production and trade. Decoupled aid bec</w:t>
      </w:r>
      <w:r w:rsidR="00236139">
        <w:rPr>
          <w:rFonts w:ascii="Calibri" w:hAnsi="Calibri" w:cs="Calibri"/>
        </w:rPr>
        <w:t>a</w:t>
      </w:r>
      <w:r w:rsidR="00DA6EB0" w:rsidRPr="00DA6EB0">
        <w:rPr>
          <w:rFonts w:ascii="Calibri" w:hAnsi="Calibri" w:cs="Calibri"/>
        </w:rPr>
        <w:t xml:space="preserve">me a ‘single farm payment’. This fixed annual payment to farmers </w:t>
      </w:r>
      <w:r w:rsidR="007D255D">
        <w:rPr>
          <w:rFonts w:ascii="Calibri" w:hAnsi="Calibri" w:cs="Calibri"/>
        </w:rPr>
        <w:t>wa</w:t>
      </w:r>
      <w:r w:rsidR="00DA6EB0" w:rsidRPr="00DA6EB0">
        <w:rPr>
          <w:rFonts w:ascii="Calibri" w:hAnsi="Calibri" w:cs="Calibri"/>
        </w:rPr>
        <w:t xml:space="preserve">s not linked to production volumes and </w:t>
      </w:r>
      <w:r w:rsidR="007D255D">
        <w:rPr>
          <w:rFonts w:ascii="Calibri" w:hAnsi="Calibri" w:cs="Calibri"/>
        </w:rPr>
        <w:t>wa</w:t>
      </w:r>
      <w:r w:rsidR="00DA6EB0" w:rsidRPr="00DA6EB0">
        <w:rPr>
          <w:rFonts w:ascii="Calibri" w:hAnsi="Calibri" w:cs="Calibri"/>
        </w:rPr>
        <w:t>s aimed at guaranteeing income stability</w:t>
      </w:r>
      <w:r w:rsidR="003B2493">
        <w:rPr>
          <w:rFonts w:ascii="Calibri" w:hAnsi="Calibri" w:cs="Calibri"/>
        </w:rPr>
        <w:t>. Another change was to ensure ‘</w:t>
      </w:r>
      <w:r w:rsidR="00DA6EB0" w:rsidRPr="00DA6EB0">
        <w:rPr>
          <w:rFonts w:ascii="Calibri" w:hAnsi="Calibri" w:cs="Calibri"/>
        </w:rPr>
        <w:t>Compatibility with World Trade Organization rules, insofar as the ultimate objective of aid decoupling was to ensure that it was included in the ‘green box’, the category for agricultural subsidies that do not distort trade</w:t>
      </w:r>
      <w:r w:rsidR="001A00D9">
        <w:rPr>
          <w:rFonts w:ascii="Calibri" w:hAnsi="Calibri" w:cs="Calibri"/>
        </w:rPr>
        <w:t>.’</w:t>
      </w:r>
      <w:r w:rsidR="003B2493" w:rsidRPr="003B2493">
        <w:rPr>
          <w:rFonts w:ascii="Calibri" w:hAnsi="Calibri" w:cs="Calibri"/>
        </w:rPr>
        <w:t xml:space="preserve"> </w:t>
      </w:r>
      <w:r w:rsidR="003B2493">
        <w:rPr>
          <w:rFonts w:ascii="Calibri" w:hAnsi="Calibri" w:cs="Calibri"/>
        </w:rPr>
        <w:t>(European Parliament, 2026)</w:t>
      </w:r>
      <w:r w:rsidR="003B2493" w:rsidRPr="00F1477C">
        <w:rPr>
          <w:rFonts w:ascii="Calibri" w:hAnsi="Calibri" w:cs="Calibri"/>
        </w:rPr>
        <w:t>.</w:t>
      </w:r>
    </w:p>
    <w:p w14:paraId="19EDEA22" w14:textId="77777777" w:rsidR="000217CB" w:rsidRDefault="000217CB" w:rsidP="00551D1B">
      <w:pPr>
        <w:spacing w:after="0"/>
        <w:jc w:val="both"/>
        <w:rPr>
          <w:rFonts w:ascii="Calibri" w:hAnsi="Calibri" w:cs="Calibri"/>
        </w:rPr>
      </w:pPr>
    </w:p>
    <w:p w14:paraId="28C3E11B" w14:textId="6D161A80" w:rsidR="00C50E44" w:rsidRDefault="000217CB" w:rsidP="00551D1B">
      <w:pPr>
        <w:spacing w:after="0"/>
        <w:jc w:val="both"/>
        <w:rPr>
          <w:rFonts w:ascii="Calibri" w:hAnsi="Calibri" w:cs="Calibri"/>
        </w:rPr>
      </w:pPr>
      <w:r>
        <w:rPr>
          <w:rFonts w:ascii="Calibri" w:hAnsi="Calibri" w:cs="Calibri"/>
        </w:rPr>
        <w:t xml:space="preserve">The major change of relevance to this study occurred in </w:t>
      </w:r>
      <w:r w:rsidR="003B2493">
        <w:rPr>
          <w:rFonts w:ascii="Calibri" w:hAnsi="Calibri" w:cs="Calibri"/>
        </w:rPr>
        <w:t xml:space="preserve">2013. </w:t>
      </w:r>
      <w:r w:rsidR="0085252F" w:rsidRPr="0085252F">
        <w:rPr>
          <w:rFonts w:ascii="Calibri" w:hAnsi="Calibri" w:cs="Calibri"/>
        </w:rPr>
        <w:t>The abolition of all supply control measures, such as limits on how much farmers could produce (e.g. milk quotas for dairy production), was confirmed</w:t>
      </w:r>
      <w:r w:rsidR="00A61D96">
        <w:rPr>
          <w:rFonts w:ascii="Calibri" w:hAnsi="Calibri" w:cs="Calibri"/>
        </w:rPr>
        <w:t>.</w:t>
      </w:r>
      <w:r w:rsidR="0085252F" w:rsidRPr="0085252F">
        <w:rPr>
          <w:rFonts w:ascii="Calibri" w:hAnsi="Calibri" w:cs="Calibri"/>
        </w:rPr>
        <w:t xml:space="preserve"> </w:t>
      </w:r>
      <w:r w:rsidR="00E8591D" w:rsidRPr="00E8591D">
        <w:rPr>
          <w:rFonts w:ascii="Calibri" w:hAnsi="Calibri" w:cs="Calibri"/>
        </w:rPr>
        <w:t xml:space="preserve">The new milk scheme, without quotas, in force since 2015, was preceded by the adoption of a ‘milk’ </w:t>
      </w:r>
      <w:proofErr w:type="gramStart"/>
      <w:r w:rsidR="00E8591D" w:rsidRPr="00E8591D">
        <w:rPr>
          <w:rFonts w:ascii="Calibri" w:hAnsi="Calibri" w:cs="Calibri"/>
        </w:rPr>
        <w:t>mini-package</w:t>
      </w:r>
      <w:proofErr w:type="gramEnd"/>
      <w:r w:rsidR="00A61D96">
        <w:rPr>
          <w:rFonts w:ascii="Calibri" w:hAnsi="Calibri" w:cs="Calibri"/>
        </w:rPr>
        <w:t>.</w:t>
      </w:r>
    </w:p>
    <w:p w14:paraId="519B4BD8" w14:textId="77777777" w:rsidR="00685600" w:rsidRDefault="00685600" w:rsidP="00551D1B">
      <w:pPr>
        <w:spacing w:after="0"/>
        <w:jc w:val="both"/>
        <w:rPr>
          <w:rFonts w:ascii="Calibri" w:hAnsi="Calibri" w:cs="Calibri"/>
        </w:rPr>
      </w:pPr>
    </w:p>
    <w:p w14:paraId="0A43806B" w14:textId="15E5BB68" w:rsidR="004C3219" w:rsidRDefault="004C3219" w:rsidP="00551D1B">
      <w:pPr>
        <w:spacing w:after="0"/>
        <w:jc w:val="both"/>
        <w:rPr>
          <w:rFonts w:ascii="Calibri" w:hAnsi="Calibri" w:cs="Calibri"/>
        </w:rPr>
      </w:pPr>
      <w:r w:rsidRPr="004C3219">
        <w:rPr>
          <w:rFonts w:ascii="Calibri" w:hAnsi="Calibri" w:cs="Calibri"/>
        </w:rPr>
        <w:t>The post-2020 reform, which determines the CAP for the 2023-2027 period, conclud</w:t>
      </w:r>
      <w:r w:rsidR="00E13EC4">
        <w:rPr>
          <w:rFonts w:ascii="Calibri" w:hAnsi="Calibri" w:cs="Calibri"/>
        </w:rPr>
        <w:t>ed</w:t>
      </w:r>
      <w:r w:rsidRPr="004C3219">
        <w:rPr>
          <w:rFonts w:ascii="Calibri" w:hAnsi="Calibri" w:cs="Calibri"/>
        </w:rPr>
        <w:t xml:space="preserve"> with the final adoption of the agreed texts in December 2021.</w:t>
      </w:r>
      <w:r w:rsidR="00CD3E72">
        <w:rPr>
          <w:rFonts w:ascii="Calibri" w:hAnsi="Calibri" w:cs="Calibri"/>
        </w:rPr>
        <w:t xml:space="preserve"> </w:t>
      </w:r>
      <w:r w:rsidR="00E13EC4">
        <w:rPr>
          <w:rFonts w:ascii="Calibri" w:hAnsi="Calibri" w:cs="Calibri"/>
        </w:rPr>
        <w:t>‘</w:t>
      </w:r>
      <w:r w:rsidR="00CD3E72" w:rsidRPr="00CD3E72">
        <w:rPr>
          <w:rFonts w:ascii="Calibri" w:hAnsi="Calibri" w:cs="Calibri"/>
        </w:rPr>
        <w:t xml:space="preserve">The new CAP aims to build a sustainable food system and, in so doing, will contribute to the objectives of the </w:t>
      </w:r>
      <w:r w:rsidR="00CD3E72">
        <w:rPr>
          <w:rFonts w:ascii="Calibri" w:hAnsi="Calibri" w:cs="Calibri"/>
        </w:rPr>
        <w:t>‘</w:t>
      </w:r>
      <w:r w:rsidR="00CD3E72" w:rsidRPr="00CD3E72">
        <w:rPr>
          <w:rFonts w:ascii="Calibri" w:hAnsi="Calibri" w:cs="Calibri"/>
        </w:rPr>
        <w:t>Green Deal</w:t>
      </w:r>
      <w:r w:rsidR="00CD3E72">
        <w:rPr>
          <w:rFonts w:ascii="Calibri" w:hAnsi="Calibri" w:cs="Calibri"/>
        </w:rPr>
        <w:t>’</w:t>
      </w:r>
      <w:r w:rsidR="00CD3E72" w:rsidRPr="00CD3E72">
        <w:rPr>
          <w:rFonts w:ascii="Calibri" w:hAnsi="Calibri" w:cs="Calibri"/>
        </w:rPr>
        <w:t xml:space="preserve">, the </w:t>
      </w:r>
      <w:r w:rsidR="00CD3E72">
        <w:rPr>
          <w:rFonts w:ascii="Calibri" w:hAnsi="Calibri" w:cs="Calibri"/>
        </w:rPr>
        <w:t>‘</w:t>
      </w:r>
      <w:r w:rsidR="00CD3E72" w:rsidRPr="00CD3E72">
        <w:rPr>
          <w:rFonts w:ascii="Calibri" w:hAnsi="Calibri" w:cs="Calibri"/>
        </w:rPr>
        <w:t>farm to fork</w:t>
      </w:r>
      <w:r w:rsidR="00CD3E72">
        <w:rPr>
          <w:rFonts w:ascii="Calibri" w:hAnsi="Calibri" w:cs="Calibri"/>
        </w:rPr>
        <w:t>’</w:t>
      </w:r>
      <w:r w:rsidR="00CD3E72" w:rsidRPr="00CD3E72">
        <w:rPr>
          <w:rFonts w:ascii="Calibri" w:hAnsi="Calibri" w:cs="Calibri"/>
        </w:rPr>
        <w:t xml:space="preserve"> strategy and the </w:t>
      </w:r>
      <w:r w:rsidR="00CD3E72">
        <w:rPr>
          <w:rFonts w:ascii="Calibri" w:hAnsi="Calibri" w:cs="Calibri"/>
        </w:rPr>
        <w:t>‘</w:t>
      </w:r>
      <w:r w:rsidR="00CD3E72" w:rsidRPr="00CD3E72">
        <w:rPr>
          <w:rFonts w:ascii="Calibri" w:hAnsi="Calibri" w:cs="Calibri"/>
        </w:rPr>
        <w:t>biodiversity</w:t>
      </w:r>
      <w:r w:rsidR="00CD3E72">
        <w:rPr>
          <w:rFonts w:ascii="Calibri" w:hAnsi="Calibri" w:cs="Calibri"/>
        </w:rPr>
        <w:t>’</w:t>
      </w:r>
      <w:r w:rsidR="00CD3E72" w:rsidRPr="00CD3E72">
        <w:rPr>
          <w:rFonts w:ascii="Calibri" w:hAnsi="Calibri" w:cs="Calibri"/>
        </w:rPr>
        <w:t xml:space="preserve"> strategy, by protecting and enhancing the variety of plants and animals in rural ecosystems. In order to meet the Green Deal targets, it introduces enhanced conditionality (linking direct income support to environmentally friendly farming practices), eco-schemes (payments beyond basic support for voluntary environmental and climate-friendly farming practices) and national strategic plans</w:t>
      </w:r>
      <w:r w:rsidR="007634EB">
        <w:rPr>
          <w:rFonts w:ascii="Calibri" w:hAnsi="Calibri" w:cs="Calibri"/>
        </w:rPr>
        <w:t>.</w:t>
      </w:r>
      <w:r w:rsidR="00E13EC4">
        <w:rPr>
          <w:rFonts w:ascii="Calibri" w:hAnsi="Calibri" w:cs="Calibri"/>
        </w:rPr>
        <w:t>’</w:t>
      </w:r>
      <w:r w:rsidR="00DE4EFE" w:rsidRPr="00DE4EFE">
        <w:rPr>
          <w:rFonts w:ascii="Calibri" w:hAnsi="Calibri" w:cs="Calibri"/>
        </w:rPr>
        <w:t xml:space="preserve"> </w:t>
      </w:r>
      <w:r w:rsidR="00DE4EFE">
        <w:rPr>
          <w:rFonts w:ascii="Calibri" w:hAnsi="Calibri" w:cs="Calibri"/>
        </w:rPr>
        <w:t>(European Parliament, 2026)</w:t>
      </w:r>
      <w:r w:rsidR="00DE4EFE" w:rsidRPr="00F1477C">
        <w:rPr>
          <w:rFonts w:ascii="Calibri" w:hAnsi="Calibri" w:cs="Calibri"/>
        </w:rPr>
        <w:t>.</w:t>
      </w:r>
    </w:p>
    <w:p w14:paraId="6D66AC0C" w14:textId="77777777" w:rsidR="00C50E44" w:rsidRDefault="00C50E44" w:rsidP="00551D1B">
      <w:pPr>
        <w:spacing w:after="0"/>
        <w:jc w:val="both"/>
        <w:rPr>
          <w:rFonts w:ascii="Calibri" w:hAnsi="Calibri" w:cs="Calibri"/>
        </w:rPr>
      </w:pPr>
    </w:p>
    <w:p w14:paraId="43B8DB22" w14:textId="77777777" w:rsidR="00AE4DDD" w:rsidRPr="004E6E36" w:rsidRDefault="00AE4DDD" w:rsidP="00AE4DDD">
      <w:pPr>
        <w:spacing w:after="0"/>
        <w:jc w:val="both"/>
        <w:rPr>
          <w:rFonts w:ascii="Calibri" w:hAnsi="Calibri" w:cs="Calibri"/>
          <w:b/>
          <w:bCs/>
          <w:i/>
          <w:iCs/>
        </w:rPr>
      </w:pPr>
      <w:r w:rsidRPr="004E6E36">
        <w:rPr>
          <w:rFonts w:ascii="Calibri" w:hAnsi="Calibri" w:cs="Calibri"/>
          <w:b/>
          <w:bCs/>
          <w:i/>
          <w:iCs/>
        </w:rPr>
        <w:t>Trade policy</w:t>
      </w:r>
    </w:p>
    <w:p w14:paraId="44B7D6B5" w14:textId="77777777" w:rsidR="00AE4DDD" w:rsidRDefault="00AE4DDD" w:rsidP="00551D1B">
      <w:pPr>
        <w:spacing w:after="0"/>
        <w:jc w:val="both"/>
        <w:rPr>
          <w:rFonts w:ascii="Calibri" w:hAnsi="Calibri" w:cs="Calibri"/>
        </w:rPr>
      </w:pPr>
    </w:p>
    <w:p w14:paraId="47E379EF" w14:textId="12AB2F57" w:rsidR="00DE28B1" w:rsidRDefault="00DE28B1" w:rsidP="00551D1B">
      <w:pPr>
        <w:spacing w:after="0"/>
        <w:jc w:val="both"/>
        <w:rPr>
          <w:rFonts w:ascii="Calibri" w:hAnsi="Calibri" w:cs="Calibri"/>
        </w:rPr>
      </w:pPr>
      <w:r w:rsidRPr="00DE28B1">
        <w:rPr>
          <w:rFonts w:ascii="Calibri" w:hAnsi="Calibri" w:cs="Calibri"/>
        </w:rPr>
        <w:t>The European Union had long faced the same domestic-world price difference</w:t>
      </w:r>
      <w:r w:rsidR="00575ADA">
        <w:rPr>
          <w:rFonts w:ascii="Calibri" w:hAnsi="Calibri" w:cs="Calibri"/>
        </w:rPr>
        <w:t xml:space="preserve"> as the United States</w:t>
      </w:r>
      <w:r w:rsidRPr="00DE28B1">
        <w:rPr>
          <w:rFonts w:ascii="Calibri" w:hAnsi="Calibri" w:cs="Calibri"/>
        </w:rPr>
        <w:t>, but, by contrast,</w:t>
      </w:r>
      <w:r w:rsidR="00575ADA">
        <w:rPr>
          <w:rFonts w:ascii="Calibri" w:hAnsi="Calibri" w:cs="Calibri"/>
        </w:rPr>
        <w:t xml:space="preserve"> </w:t>
      </w:r>
      <w:r w:rsidRPr="00DE28B1">
        <w:rPr>
          <w:rFonts w:ascii="Calibri" w:hAnsi="Calibri" w:cs="Calibri"/>
        </w:rPr>
        <w:t>chose to rely more heavily on export subsidies to manage its surplus milk production, with a</w:t>
      </w:r>
      <w:r w:rsidR="00575ADA">
        <w:rPr>
          <w:rFonts w:ascii="Calibri" w:hAnsi="Calibri" w:cs="Calibri"/>
        </w:rPr>
        <w:t xml:space="preserve"> </w:t>
      </w:r>
      <w:r w:rsidRPr="00DE28B1">
        <w:rPr>
          <w:rFonts w:ascii="Calibri" w:hAnsi="Calibri" w:cs="Calibri"/>
        </w:rPr>
        <w:t>smaller role assigned to domestic intervention and domestic storage of surplus products</w:t>
      </w:r>
      <w:r w:rsidR="00575ADA">
        <w:rPr>
          <w:rFonts w:ascii="Calibri" w:hAnsi="Calibri" w:cs="Calibri"/>
        </w:rPr>
        <w:t xml:space="preserve"> (Vitaliano, 2016)</w:t>
      </w:r>
      <w:r w:rsidRPr="00DE28B1">
        <w:rPr>
          <w:rFonts w:ascii="Calibri" w:hAnsi="Calibri" w:cs="Calibri"/>
        </w:rPr>
        <w:t>.  When the Uruguay Round</w:t>
      </w:r>
      <w:r w:rsidR="00E72288">
        <w:rPr>
          <w:rFonts w:ascii="Calibri" w:hAnsi="Calibri" w:cs="Calibri"/>
        </w:rPr>
        <w:t xml:space="preserve"> </w:t>
      </w:r>
      <w:r w:rsidRPr="00DE28B1">
        <w:rPr>
          <w:rFonts w:ascii="Calibri" w:hAnsi="Calibri" w:cs="Calibri"/>
        </w:rPr>
        <w:t>Agreement on Agriculture was fully implemented in 2000, use of export subsidies by all W</w:t>
      </w:r>
      <w:r w:rsidR="00CC36ED">
        <w:rPr>
          <w:rFonts w:ascii="Calibri" w:hAnsi="Calibri" w:cs="Calibri"/>
        </w:rPr>
        <w:t>orld Trade Organisation</w:t>
      </w:r>
      <w:r w:rsidR="00556349">
        <w:rPr>
          <w:rFonts w:ascii="Calibri" w:hAnsi="Calibri" w:cs="Calibri"/>
        </w:rPr>
        <w:t xml:space="preserve"> </w:t>
      </w:r>
      <w:r w:rsidRPr="00DE28B1">
        <w:rPr>
          <w:rFonts w:ascii="Calibri" w:hAnsi="Calibri" w:cs="Calibri"/>
        </w:rPr>
        <w:t>members was limited to percentages of both product volumes and monetary outlays during a</w:t>
      </w:r>
      <w:r w:rsidR="00556349">
        <w:rPr>
          <w:rFonts w:ascii="Calibri" w:hAnsi="Calibri" w:cs="Calibri"/>
        </w:rPr>
        <w:t xml:space="preserve"> </w:t>
      </w:r>
      <w:r w:rsidRPr="00DE28B1">
        <w:rPr>
          <w:rFonts w:ascii="Calibri" w:hAnsi="Calibri" w:cs="Calibri"/>
        </w:rPr>
        <w:t>designated period</w:t>
      </w:r>
      <w:r w:rsidR="00622F9A">
        <w:rPr>
          <w:rFonts w:ascii="Calibri" w:hAnsi="Calibri" w:cs="Calibri"/>
        </w:rPr>
        <w:t>,</w:t>
      </w:r>
      <w:r w:rsidRPr="00DE28B1">
        <w:rPr>
          <w:rFonts w:ascii="Calibri" w:hAnsi="Calibri" w:cs="Calibri"/>
        </w:rPr>
        <w:t xml:space="preserve"> 1986–1988. Under the agreement, the E</w:t>
      </w:r>
      <w:r w:rsidR="00244C20">
        <w:rPr>
          <w:rFonts w:ascii="Calibri" w:hAnsi="Calibri" w:cs="Calibri"/>
        </w:rPr>
        <w:t>uropean Union</w:t>
      </w:r>
      <w:r w:rsidRPr="00DE28B1">
        <w:rPr>
          <w:rFonts w:ascii="Calibri" w:hAnsi="Calibri" w:cs="Calibri"/>
        </w:rPr>
        <w:t xml:space="preserve"> was permitted to use by far</w:t>
      </w:r>
      <w:r w:rsidR="00556349">
        <w:rPr>
          <w:rFonts w:ascii="Calibri" w:hAnsi="Calibri" w:cs="Calibri"/>
        </w:rPr>
        <w:t xml:space="preserve"> </w:t>
      </w:r>
      <w:r w:rsidRPr="00DE28B1">
        <w:rPr>
          <w:rFonts w:ascii="Calibri" w:hAnsi="Calibri" w:cs="Calibri"/>
        </w:rPr>
        <w:t>the largest product volumes and expenditures to subsidi</w:t>
      </w:r>
      <w:r w:rsidR="00622F9A">
        <w:rPr>
          <w:rFonts w:ascii="Calibri" w:hAnsi="Calibri" w:cs="Calibri"/>
        </w:rPr>
        <w:t>s</w:t>
      </w:r>
      <w:r w:rsidRPr="00DE28B1">
        <w:rPr>
          <w:rFonts w:ascii="Calibri" w:hAnsi="Calibri" w:cs="Calibri"/>
        </w:rPr>
        <w:t>e the export of dairy products, which it</w:t>
      </w:r>
      <w:r w:rsidR="00556349">
        <w:rPr>
          <w:rFonts w:ascii="Calibri" w:hAnsi="Calibri" w:cs="Calibri"/>
        </w:rPr>
        <w:t xml:space="preserve"> </w:t>
      </w:r>
      <w:r w:rsidRPr="00DE28B1">
        <w:rPr>
          <w:rFonts w:ascii="Calibri" w:hAnsi="Calibri" w:cs="Calibri"/>
        </w:rPr>
        <w:t>subsequently used to maintain its large dairy export sales volumes. However, as the decade of</w:t>
      </w:r>
      <w:r w:rsidR="00556349">
        <w:rPr>
          <w:rFonts w:ascii="Calibri" w:hAnsi="Calibri" w:cs="Calibri"/>
        </w:rPr>
        <w:t xml:space="preserve"> </w:t>
      </w:r>
      <w:r w:rsidRPr="00DE28B1">
        <w:rPr>
          <w:rFonts w:ascii="Calibri" w:hAnsi="Calibri" w:cs="Calibri"/>
        </w:rPr>
        <w:t>the 2000s progressed, E</w:t>
      </w:r>
      <w:r w:rsidR="00244C20">
        <w:rPr>
          <w:rFonts w:ascii="Calibri" w:hAnsi="Calibri" w:cs="Calibri"/>
        </w:rPr>
        <w:t>uropean Union</w:t>
      </w:r>
      <w:r w:rsidRPr="00DE28B1">
        <w:rPr>
          <w:rFonts w:ascii="Calibri" w:hAnsi="Calibri" w:cs="Calibri"/>
        </w:rPr>
        <w:t xml:space="preserve"> governments reassessed the budgetary cost of financing those export</w:t>
      </w:r>
      <w:r w:rsidR="00556349">
        <w:rPr>
          <w:rFonts w:ascii="Calibri" w:hAnsi="Calibri" w:cs="Calibri"/>
        </w:rPr>
        <w:t xml:space="preserve"> </w:t>
      </w:r>
      <w:r w:rsidRPr="00DE28B1">
        <w:rPr>
          <w:rFonts w:ascii="Calibri" w:hAnsi="Calibri" w:cs="Calibri"/>
        </w:rPr>
        <w:t>volumes and began to curtail their expenditures for doing so. The last time the E</w:t>
      </w:r>
      <w:r w:rsidR="00244C20">
        <w:rPr>
          <w:rFonts w:ascii="Calibri" w:hAnsi="Calibri" w:cs="Calibri"/>
        </w:rPr>
        <w:t>uropean Union</w:t>
      </w:r>
      <w:r w:rsidRPr="00DE28B1">
        <w:rPr>
          <w:rFonts w:ascii="Calibri" w:hAnsi="Calibri" w:cs="Calibri"/>
        </w:rPr>
        <w:t xml:space="preserve"> exported dairy</w:t>
      </w:r>
      <w:r w:rsidR="00556349">
        <w:rPr>
          <w:rFonts w:ascii="Calibri" w:hAnsi="Calibri" w:cs="Calibri"/>
        </w:rPr>
        <w:t xml:space="preserve"> </w:t>
      </w:r>
      <w:r w:rsidRPr="00DE28B1">
        <w:rPr>
          <w:rFonts w:ascii="Calibri" w:hAnsi="Calibri" w:cs="Calibri"/>
        </w:rPr>
        <w:t>products with direct government assistance was in 2009</w:t>
      </w:r>
      <w:r w:rsidR="00D1346F">
        <w:rPr>
          <w:rFonts w:ascii="Calibri" w:hAnsi="Calibri" w:cs="Calibri"/>
        </w:rPr>
        <w:t xml:space="preserve">. </w:t>
      </w:r>
    </w:p>
    <w:p w14:paraId="68BA0C35" w14:textId="77777777" w:rsidR="00DA4DF2" w:rsidRDefault="00DA4DF2" w:rsidP="004724A4">
      <w:pPr>
        <w:spacing w:after="0"/>
        <w:jc w:val="both"/>
        <w:rPr>
          <w:rFonts w:ascii="Calibri" w:hAnsi="Calibri" w:cs="Calibri"/>
        </w:rPr>
      </w:pPr>
    </w:p>
    <w:p w14:paraId="435C16C9" w14:textId="7101D284" w:rsidR="00F305EA" w:rsidRDefault="00166CDE" w:rsidP="004724A4">
      <w:pPr>
        <w:spacing w:after="0"/>
        <w:jc w:val="both"/>
        <w:rPr>
          <w:rFonts w:ascii="Calibri" w:hAnsi="Calibri" w:cs="Calibri"/>
        </w:rPr>
      </w:pPr>
      <w:r w:rsidRPr="004724A4">
        <w:rPr>
          <w:rFonts w:ascii="Calibri" w:hAnsi="Calibri" w:cs="Calibri"/>
        </w:rPr>
        <w:t>Following its slow decline as an</w:t>
      </w:r>
      <w:r w:rsidR="00E511D4">
        <w:rPr>
          <w:rFonts w:ascii="Calibri" w:hAnsi="Calibri" w:cs="Calibri"/>
        </w:rPr>
        <w:t xml:space="preserve"> </w:t>
      </w:r>
      <w:r w:rsidRPr="004724A4">
        <w:rPr>
          <w:rFonts w:ascii="Calibri" w:hAnsi="Calibri" w:cs="Calibri"/>
        </w:rPr>
        <w:t xml:space="preserve">export supplier of dairy products, and facing </w:t>
      </w:r>
      <w:r w:rsidR="00E511D4">
        <w:rPr>
          <w:rFonts w:ascii="Calibri" w:hAnsi="Calibri" w:cs="Calibri"/>
        </w:rPr>
        <w:t>declining world prices</w:t>
      </w:r>
      <w:r w:rsidRPr="004724A4">
        <w:rPr>
          <w:rFonts w:ascii="Calibri" w:hAnsi="Calibri" w:cs="Calibri"/>
        </w:rPr>
        <w:t xml:space="preserve">, and the </w:t>
      </w:r>
      <w:r w:rsidR="00F24C3D">
        <w:rPr>
          <w:rFonts w:ascii="Calibri" w:hAnsi="Calibri" w:cs="Calibri"/>
        </w:rPr>
        <w:t xml:space="preserve">overnight </w:t>
      </w:r>
      <w:r w:rsidRPr="004724A4">
        <w:rPr>
          <w:rFonts w:ascii="Calibri" w:hAnsi="Calibri" w:cs="Calibri"/>
        </w:rPr>
        <w:t>embargo of its</w:t>
      </w:r>
      <w:r w:rsidR="005531DD">
        <w:rPr>
          <w:rFonts w:ascii="Calibri" w:hAnsi="Calibri" w:cs="Calibri"/>
        </w:rPr>
        <w:t xml:space="preserve"> </w:t>
      </w:r>
      <w:r w:rsidRPr="004724A4">
        <w:rPr>
          <w:rFonts w:ascii="Calibri" w:hAnsi="Calibri" w:cs="Calibri"/>
        </w:rPr>
        <w:t xml:space="preserve">exports to </w:t>
      </w:r>
      <w:r w:rsidR="00F24C3D">
        <w:rPr>
          <w:rFonts w:ascii="Calibri" w:hAnsi="Calibri" w:cs="Calibri"/>
        </w:rPr>
        <w:t xml:space="preserve">its major </w:t>
      </w:r>
      <w:r w:rsidR="00DA150F">
        <w:rPr>
          <w:rFonts w:ascii="Calibri" w:hAnsi="Calibri" w:cs="Calibri"/>
        </w:rPr>
        <w:t xml:space="preserve">market, </w:t>
      </w:r>
      <w:r w:rsidRPr="004724A4">
        <w:rPr>
          <w:rFonts w:ascii="Calibri" w:hAnsi="Calibri" w:cs="Calibri"/>
        </w:rPr>
        <w:t xml:space="preserve">Russia, </w:t>
      </w:r>
      <w:r w:rsidR="00F94DDE">
        <w:rPr>
          <w:rFonts w:ascii="Calibri" w:hAnsi="Calibri" w:cs="Calibri"/>
        </w:rPr>
        <w:t xml:space="preserve">in early 2015 </w:t>
      </w:r>
      <w:r w:rsidRPr="004724A4">
        <w:rPr>
          <w:rFonts w:ascii="Calibri" w:hAnsi="Calibri" w:cs="Calibri"/>
        </w:rPr>
        <w:t>the E</w:t>
      </w:r>
      <w:r w:rsidR="005531DD">
        <w:rPr>
          <w:rFonts w:ascii="Calibri" w:hAnsi="Calibri" w:cs="Calibri"/>
        </w:rPr>
        <w:t>uropean Union</w:t>
      </w:r>
      <w:r w:rsidRPr="004724A4">
        <w:rPr>
          <w:rFonts w:ascii="Calibri" w:hAnsi="Calibri" w:cs="Calibri"/>
        </w:rPr>
        <w:t xml:space="preserve"> dairy industry </w:t>
      </w:r>
      <w:r w:rsidR="00F94DDE">
        <w:rPr>
          <w:rFonts w:ascii="Calibri" w:hAnsi="Calibri" w:cs="Calibri"/>
        </w:rPr>
        <w:t xml:space="preserve">ended </w:t>
      </w:r>
      <w:r w:rsidR="005531DD" w:rsidRPr="004724A4">
        <w:rPr>
          <w:rFonts w:ascii="Calibri" w:hAnsi="Calibri" w:cs="Calibri"/>
        </w:rPr>
        <w:t>the milk production quota</w:t>
      </w:r>
      <w:r w:rsidR="000438A9">
        <w:rPr>
          <w:rFonts w:ascii="Calibri" w:hAnsi="Calibri" w:cs="Calibri"/>
        </w:rPr>
        <w:t xml:space="preserve"> policy and </w:t>
      </w:r>
      <w:r w:rsidR="00862E23">
        <w:rPr>
          <w:rFonts w:ascii="Calibri" w:hAnsi="Calibri" w:cs="Calibri"/>
        </w:rPr>
        <w:t xml:space="preserve">announced a </w:t>
      </w:r>
      <w:r w:rsidRPr="004724A4">
        <w:rPr>
          <w:rFonts w:ascii="Calibri" w:hAnsi="Calibri" w:cs="Calibri"/>
        </w:rPr>
        <w:t>refocus</w:t>
      </w:r>
      <w:r w:rsidR="00862E23">
        <w:rPr>
          <w:rFonts w:ascii="Calibri" w:hAnsi="Calibri" w:cs="Calibri"/>
        </w:rPr>
        <w:t>sing</w:t>
      </w:r>
      <w:r w:rsidRPr="004724A4">
        <w:rPr>
          <w:rFonts w:ascii="Calibri" w:hAnsi="Calibri" w:cs="Calibri"/>
        </w:rPr>
        <w:t xml:space="preserve"> on world markets</w:t>
      </w:r>
      <w:r w:rsidR="00862E23">
        <w:rPr>
          <w:rFonts w:ascii="Calibri" w:hAnsi="Calibri" w:cs="Calibri"/>
        </w:rPr>
        <w:t xml:space="preserve"> (Vitaliano, 2016)</w:t>
      </w:r>
      <w:r w:rsidRPr="004724A4">
        <w:rPr>
          <w:rFonts w:ascii="Calibri" w:hAnsi="Calibri" w:cs="Calibri"/>
        </w:rPr>
        <w:t>. E</w:t>
      </w:r>
      <w:r w:rsidR="00020CD9">
        <w:rPr>
          <w:rFonts w:ascii="Calibri" w:hAnsi="Calibri" w:cs="Calibri"/>
        </w:rPr>
        <w:t>uropean Union</w:t>
      </w:r>
      <w:r w:rsidRPr="004724A4">
        <w:rPr>
          <w:rFonts w:ascii="Calibri" w:hAnsi="Calibri" w:cs="Calibri"/>
        </w:rPr>
        <w:t xml:space="preserve"> dairy companies,</w:t>
      </w:r>
      <w:r w:rsidR="00020CD9">
        <w:rPr>
          <w:rFonts w:ascii="Calibri" w:hAnsi="Calibri" w:cs="Calibri"/>
        </w:rPr>
        <w:t xml:space="preserve"> </w:t>
      </w:r>
      <w:r w:rsidRPr="004724A4">
        <w:rPr>
          <w:rFonts w:ascii="Calibri" w:hAnsi="Calibri" w:cs="Calibri"/>
        </w:rPr>
        <w:t>particularly those in northern Europe, have made major investments in processing capacity</w:t>
      </w:r>
      <w:r w:rsidR="00020CD9">
        <w:rPr>
          <w:rFonts w:ascii="Calibri" w:hAnsi="Calibri" w:cs="Calibri"/>
        </w:rPr>
        <w:t xml:space="preserve"> to convert surplus milk into processed products.</w:t>
      </w:r>
    </w:p>
    <w:p w14:paraId="3F9E7967" w14:textId="77777777" w:rsidR="00217040" w:rsidRDefault="00217040" w:rsidP="004724A4">
      <w:pPr>
        <w:spacing w:after="0"/>
        <w:jc w:val="both"/>
        <w:rPr>
          <w:rFonts w:ascii="Calibri" w:hAnsi="Calibri" w:cs="Calibri"/>
        </w:rPr>
      </w:pPr>
    </w:p>
    <w:p w14:paraId="6EB782BA" w14:textId="17F39E57" w:rsidR="00217040" w:rsidRPr="004724A4" w:rsidRDefault="00217040" w:rsidP="004724A4">
      <w:pPr>
        <w:spacing w:after="0"/>
        <w:jc w:val="both"/>
        <w:rPr>
          <w:rFonts w:ascii="Calibri" w:hAnsi="Calibri" w:cs="Calibri"/>
        </w:rPr>
      </w:pPr>
      <w:r>
        <w:rPr>
          <w:rFonts w:ascii="Calibri" w:hAnsi="Calibri" w:cs="Calibri"/>
        </w:rPr>
        <w:t xml:space="preserve">The European Union has a very long list of FTAs with </w:t>
      </w:r>
      <w:r w:rsidR="00AD7E17">
        <w:rPr>
          <w:rFonts w:ascii="Calibri" w:hAnsi="Calibri" w:cs="Calibri"/>
        </w:rPr>
        <w:t xml:space="preserve">trading partners, including </w:t>
      </w:r>
      <w:r w:rsidR="008A7D31">
        <w:rPr>
          <w:rFonts w:ascii="Calibri" w:hAnsi="Calibri" w:cs="Calibri"/>
        </w:rPr>
        <w:t xml:space="preserve">most of </w:t>
      </w:r>
      <w:r w:rsidR="00AD7E17">
        <w:rPr>
          <w:rFonts w:ascii="Calibri" w:hAnsi="Calibri" w:cs="Calibri"/>
        </w:rPr>
        <w:t>the countries that Australia and New Zealand have FTAs</w:t>
      </w:r>
      <w:r w:rsidR="008A7D31">
        <w:rPr>
          <w:rFonts w:ascii="Calibri" w:hAnsi="Calibri" w:cs="Calibri"/>
        </w:rPr>
        <w:t xml:space="preserve"> with, except the United States</w:t>
      </w:r>
      <w:r w:rsidR="004E6E36">
        <w:rPr>
          <w:rFonts w:ascii="Calibri" w:hAnsi="Calibri" w:cs="Calibri"/>
        </w:rPr>
        <w:t xml:space="preserve"> and China</w:t>
      </w:r>
      <w:r w:rsidR="008A7D31">
        <w:rPr>
          <w:rFonts w:ascii="Calibri" w:hAnsi="Calibri" w:cs="Calibri"/>
        </w:rPr>
        <w:t xml:space="preserve">, and as well many </w:t>
      </w:r>
      <w:r w:rsidR="008A7D31">
        <w:rPr>
          <w:rFonts w:ascii="Calibri" w:hAnsi="Calibri" w:cs="Calibri"/>
        </w:rPr>
        <w:lastRenderedPageBreak/>
        <w:t>countries in Africa</w:t>
      </w:r>
      <w:r w:rsidR="00851D32">
        <w:rPr>
          <w:rFonts w:ascii="Calibri" w:hAnsi="Calibri" w:cs="Calibri"/>
        </w:rPr>
        <w:t xml:space="preserve">, South and </w:t>
      </w:r>
      <w:r w:rsidR="009D04C9">
        <w:rPr>
          <w:rFonts w:ascii="Calibri" w:hAnsi="Calibri" w:cs="Calibri"/>
        </w:rPr>
        <w:t>C</w:t>
      </w:r>
      <w:r w:rsidR="00851D32">
        <w:rPr>
          <w:rFonts w:ascii="Calibri" w:hAnsi="Calibri" w:cs="Calibri"/>
        </w:rPr>
        <w:t xml:space="preserve">entral America, the </w:t>
      </w:r>
      <w:r w:rsidR="009D04C9">
        <w:rPr>
          <w:rFonts w:ascii="Calibri" w:hAnsi="Calibri" w:cs="Calibri"/>
        </w:rPr>
        <w:t>Caribbean</w:t>
      </w:r>
      <w:r w:rsidR="00851D32">
        <w:rPr>
          <w:rFonts w:ascii="Calibri" w:hAnsi="Calibri" w:cs="Calibri"/>
        </w:rPr>
        <w:t xml:space="preserve"> and </w:t>
      </w:r>
      <w:r w:rsidR="009D04C9">
        <w:rPr>
          <w:rFonts w:ascii="Calibri" w:hAnsi="Calibri" w:cs="Calibri"/>
        </w:rPr>
        <w:t>west Asia</w:t>
      </w:r>
      <w:r w:rsidR="00654642">
        <w:rPr>
          <w:rFonts w:ascii="Calibri" w:hAnsi="Calibri" w:cs="Calibri"/>
        </w:rPr>
        <w:t xml:space="preserve"> (Europ</w:t>
      </w:r>
      <w:r w:rsidR="004E6E36">
        <w:rPr>
          <w:rFonts w:ascii="Calibri" w:hAnsi="Calibri" w:cs="Calibri"/>
        </w:rPr>
        <w:t>ean Commission, 2026</w:t>
      </w:r>
      <w:r w:rsidR="00685600">
        <w:rPr>
          <w:rFonts w:ascii="Calibri" w:hAnsi="Calibri" w:cs="Calibri"/>
        </w:rPr>
        <w:t>a</w:t>
      </w:r>
      <w:r w:rsidR="004E6E36">
        <w:rPr>
          <w:rFonts w:ascii="Calibri" w:hAnsi="Calibri" w:cs="Calibri"/>
        </w:rPr>
        <w:t>)</w:t>
      </w:r>
      <w:r w:rsidR="009D04C9">
        <w:rPr>
          <w:rFonts w:ascii="Calibri" w:hAnsi="Calibri" w:cs="Calibri"/>
        </w:rPr>
        <w:t>.</w:t>
      </w:r>
    </w:p>
    <w:p w14:paraId="3072EB47" w14:textId="77777777" w:rsidR="00AE4DDD" w:rsidRDefault="00AE4DDD" w:rsidP="004724A4">
      <w:pPr>
        <w:spacing w:after="0"/>
        <w:jc w:val="both"/>
        <w:rPr>
          <w:rFonts w:ascii="Calibri" w:hAnsi="Calibri" w:cs="Calibri"/>
          <w:b/>
          <w:bCs/>
        </w:rPr>
      </w:pPr>
    </w:p>
    <w:p w14:paraId="09B2E2A1" w14:textId="74C12344" w:rsidR="0083284D" w:rsidRPr="0052606F" w:rsidRDefault="0052606F" w:rsidP="004724A4">
      <w:pPr>
        <w:spacing w:after="0"/>
        <w:jc w:val="both"/>
        <w:rPr>
          <w:rFonts w:ascii="Calibri" w:hAnsi="Calibri" w:cs="Calibri"/>
          <w:b/>
          <w:bCs/>
        </w:rPr>
      </w:pPr>
      <w:r w:rsidRPr="0052606F">
        <w:rPr>
          <w:rFonts w:ascii="Calibri" w:hAnsi="Calibri" w:cs="Calibri"/>
          <w:b/>
          <w:bCs/>
        </w:rPr>
        <w:t>N</w:t>
      </w:r>
      <w:r w:rsidR="0083284D" w:rsidRPr="0052606F">
        <w:rPr>
          <w:rFonts w:ascii="Calibri" w:hAnsi="Calibri" w:cs="Calibri"/>
          <w:b/>
          <w:bCs/>
        </w:rPr>
        <w:t xml:space="preserve">ew </w:t>
      </w:r>
      <w:r w:rsidRPr="0052606F">
        <w:rPr>
          <w:rFonts w:ascii="Calibri" w:hAnsi="Calibri" w:cs="Calibri"/>
          <w:b/>
          <w:bCs/>
        </w:rPr>
        <w:t>Z</w:t>
      </w:r>
      <w:r w:rsidR="0083284D" w:rsidRPr="0052606F">
        <w:rPr>
          <w:rFonts w:ascii="Calibri" w:hAnsi="Calibri" w:cs="Calibri"/>
          <w:b/>
          <w:bCs/>
        </w:rPr>
        <w:t>ealand</w:t>
      </w:r>
    </w:p>
    <w:p w14:paraId="78CB1F1C" w14:textId="77777777" w:rsidR="0052606F" w:rsidRDefault="0052606F" w:rsidP="004724A4">
      <w:pPr>
        <w:spacing w:after="0"/>
        <w:jc w:val="both"/>
        <w:rPr>
          <w:rFonts w:ascii="Calibri" w:hAnsi="Calibri" w:cs="Calibri"/>
        </w:rPr>
      </w:pPr>
    </w:p>
    <w:p w14:paraId="63033CCE" w14:textId="384C0E72" w:rsidR="009125CE" w:rsidRDefault="001776E3" w:rsidP="004724A4">
      <w:pPr>
        <w:spacing w:after="0"/>
        <w:jc w:val="both"/>
        <w:rPr>
          <w:rFonts w:ascii="Calibri" w:hAnsi="Calibri" w:cs="Calibri"/>
        </w:rPr>
      </w:pPr>
      <w:r>
        <w:rPr>
          <w:rFonts w:ascii="Calibri" w:hAnsi="Calibri" w:cs="Calibri"/>
        </w:rPr>
        <w:t>New Zeal</w:t>
      </w:r>
      <w:r w:rsidR="009125CE">
        <w:rPr>
          <w:rFonts w:ascii="Calibri" w:hAnsi="Calibri" w:cs="Calibri"/>
        </w:rPr>
        <w:t>a</w:t>
      </w:r>
      <w:r>
        <w:rPr>
          <w:rFonts w:ascii="Calibri" w:hAnsi="Calibri" w:cs="Calibri"/>
        </w:rPr>
        <w:t xml:space="preserve">nd has </w:t>
      </w:r>
      <w:r w:rsidR="00E20DF3">
        <w:rPr>
          <w:rFonts w:ascii="Calibri" w:hAnsi="Calibri" w:cs="Calibri"/>
        </w:rPr>
        <w:t>had a deregulated agricultural sector since 1986, and since the great majority of New Zealand dairy production is exported</w:t>
      </w:r>
      <w:r w:rsidR="009125CE">
        <w:rPr>
          <w:rFonts w:ascii="Calibri" w:hAnsi="Calibri" w:cs="Calibri"/>
        </w:rPr>
        <w:t>,</w:t>
      </w:r>
      <w:r w:rsidR="00E20DF3">
        <w:rPr>
          <w:rFonts w:ascii="Calibri" w:hAnsi="Calibri" w:cs="Calibri"/>
        </w:rPr>
        <w:t xml:space="preserve"> </w:t>
      </w:r>
      <w:r w:rsidR="009125CE">
        <w:rPr>
          <w:rFonts w:ascii="Calibri" w:hAnsi="Calibri" w:cs="Calibri"/>
        </w:rPr>
        <w:t xml:space="preserve">much of the policy focus is on trade. </w:t>
      </w:r>
    </w:p>
    <w:p w14:paraId="5D42A61A" w14:textId="77777777" w:rsidR="009125CE" w:rsidRDefault="009125CE" w:rsidP="004724A4">
      <w:pPr>
        <w:spacing w:after="0"/>
        <w:jc w:val="both"/>
        <w:rPr>
          <w:rFonts w:ascii="Calibri" w:hAnsi="Calibri" w:cs="Calibri"/>
        </w:rPr>
      </w:pPr>
    </w:p>
    <w:p w14:paraId="1C6F3AAD" w14:textId="0E408BDF" w:rsidR="009A647C" w:rsidRDefault="0083284D" w:rsidP="004724A4">
      <w:pPr>
        <w:spacing w:after="0"/>
        <w:jc w:val="both"/>
        <w:rPr>
          <w:rFonts w:ascii="Calibri" w:hAnsi="Calibri" w:cs="Calibri"/>
        </w:rPr>
      </w:pPr>
      <w:r w:rsidRPr="004724A4">
        <w:rPr>
          <w:rFonts w:ascii="Calibri" w:hAnsi="Calibri" w:cs="Calibri"/>
        </w:rPr>
        <w:t>In New Zealand, Fonterra Co-Operative Group Ltd., formed by the</w:t>
      </w:r>
      <w:r w:rsidR="00C00151">
        <w:rPr>
          <w:rFonts w:ascii="Calibri" w:hAnsi="Calibri" w:cs="Calibri"/>
        </w:rPr>
        <w:t xml:space="preserve"> </w:t>
      </w:r>
      <w:r w:rsidRPr="004724A4">
        <w:rPr>
          <w:rFonts w:ascii="Calibri" w:hAnsi="Calibri" w:cs="Calibri"/>
        </w:rPr>
        <w:t>merger of the previous state export monopoly New Zealand Dairy Board and the two largest</w:t>
      </w:r>
      <w:r w:rsidR="00C00151">
        <w:rPr>
          <w:rFonts w:ascii="Calibri" w:hAnsi="Calibri" w:cs="Calibri"/>
        </w:rPr>
        <w:t xml:space="preserve"> </w:t>
      </w:r>
      <w:r w:rsidRPr="004724A4">
        <w:rPr>
          <w:rFonts w:ascii="Calibri" w:hAnsi="Calibri" w:cs="Calibri"/>
        </w:rPr>
        <w:t>domestic dairy cooperatives, continues to handle the overwhelming majority of the country’s</w:t>
      </w:r>
      <w:r w:rsidR="00C00151">
        <w:rPr>
          <w:rFonts w:ascii="Calibri" w:hAnsi="Calibri" w:cs="Calibri"/>
        </w:rPr>
        <w:t xml:space="preserve"> </w:t>
      </w:r>
      <w:r w:rsidRPr="004724A4">
        <w:rPr>
          <w:rFonts w:ascii="Calibri" w:hAnsi="Calibri" w:cs="Calibri"/>
        </w:rPr>
        <w:t>dairy exports and thereby avail itself of the price pooling power and flexibility that such a</w:t>
      </w:r>
      <w:r w:rsidR="00C00151">
        <w:rPr>
          <w:rFonts w:ascii="Calibri" w:hAnsi="Calibri" w:cs="Calibri"/>
        </w:rPr>
        <w:t xml:space="preserve"> </w:t>
      </w:r>
      <w:r w:rsidRPr="004724A4">
        <w:rPr>
          <w:rFonts w:ascii="Calibri" w:hAnsi="Calibri" w:cs="Calibri"/>
        </w:rPr>
        <w:t>commanding share of national exports confers.</w:t>
      </w:r>
    </w:p>
    <w:p w14:paraId="6BABC473" w14:textId="77777777" w:rsidR="009A647C" w:rsidRDefault="009A647C" w:rsidP="004724A4">
      <w:pPr>
        <w:spacing w:after="0"/>
        <w:jc w:val="both"/>
        <w:rPr>
          <w:rFonts w:ascii="Calibri" w:hAnsi="Calibri" w:cs="Calibri"/>
        </w:rPr>
      </w:pPr>
    </w:p>
    <w:p w14:paraId="0F4A5AD8" w14:textId="6700E315" w:rsidR="008841C0" w:rsidRPr="001776E3" w:rsidRDefault="009A647C" w:rsidP="004724A4">
      <w:pPr>
        <w:spacing w:after="0"/>
        <w:jc w:val="both"/>
        <w:rPr>
          <w:rFonts w:ascii="Calibri" w:hAnsi="Calibri" w:cs="Calibri"/>
        </w:rPr>
      </w:pPr>
      <w:r>
        <w:rPr>
          <w:rFonts w:ascii="Calibri" w:hAnsi="Calibri" w:cs="Calibri"/>
        </w:rPr>
        <w:t xml:space="preserve">New Zealand currently has </w:t>
      </w:r>
      <w:r w:rsidR="006378C0">
        <w:rPr>
          <w:rFonts w:ascii="Calibri" w:hAnsi="Calibri" w:cs="Calibri"/>
        </w:rPr>
        <w:t>17 FTAs with virtually the same list of partners as Australia</w:t>
      </w:r>
      <w:r w:rsidR="002F2E3E">
        <w:rPr>
          <w:rFonts w:ascii="Calibri" w:hAnsi="Calibri" w:cs="Calibri"/>
        </w:rPr>
        <w:t xml:space="preserve"> (</w:t>
      </w:r>
      <w:r w:rsidR="00090823">
        <w:rPr>
          <w:rFonts w:ascii="Calibri" w:hAnsi="Calibri" w:cs="Calibri"/>
        </w:rPr>
        <w:t>NZ</w:t>
      </w:r>
      <w:r w:rsidR="002F2E3E">
        <w:rPr>
          <w:rFonts w:ascii="Calibri" w:hAnsi="Calibri" w:cs="Calibri"/>
        </w:rPr>
        <w:t>MFAT, 2026)</w:t>
      </w:r>
      <w:r w:rsidR="00163AAA">
        <w:rPr>
          <w:rFonts w:ascii="Calibri" w:hAnsi="Calibri" w:cs="Calibri"/>
        </w:rPr>
        <w:t>.</w:t>
      </w:r>
      <w:r w:rsidR="00BF74FD">
        <w:rPr>
          <w:rFonts w:ascii="Calibri" w:hAnsi="Calibri" w:cs="Calibri"/>
        </w:rPr>
        <w:t xml:space="preserve"> One important difference is that New Zealand already has </w:t>
      </w:r>
      <w:proofErr w:type="gramStart"/>
      <w:r w:rsidR="00BF74FD">
        <w:rPr>
          <w:rFonts w:ascii="Calibri" w:hAnsi="Calibri" w:cs="Calibri"/>
        </w:rPr>
        <w:t>a</w:t>
      </w:r>
      <w:proofErr w:type="gramEnd"/>
      <w:r w:rsidR="00BF74FD">
        <w:rPr>
          <w:rFonts w:ascii="Calibri" w:hAnsi="Calibri" w:cs="Calibri"/>
        </w:rPr>
        <w:t xml:space="preserve"> FTA with the </w:t>
      </w:r>
      <w:r w:rsidR="002F2E3E">
        <w:rPr>
          <w:rFonts w:ascii="Calibri" w:hAnsi="Calibri" w:cs="Calibri"/>
        </w:rPr>
        <w:t>European</w:t>
      </w:r>
      <w:r w:rsidR="00BF74FD">
        <w:rPr>
          <w:rFonts w:ascii="Calibri" w:hAnsi="Calibri" w:cs="Calibri"/>
        </w:rPr>
        <w:t xml:space="preserve"> Union, signed in May 2024. This is important for New Zealand as </w:t>
      </w:r>
      <w:r w:rsidR="00BE3E58">
        <w:rPr>
          <w:rFonts w:ascii="Calibri" w:hAnsi="Calibri" w:cs="Calibri"/>
        </w:rPr>
        <w:t>t</w:t>
      </w:r>
      <w:r w:rsidR="00BE3E58" w:rsidRPr="00BE3E58">
        <w:rPr>
          <w:rFonts w:ascii="Calibri" w:hAnsi="Calibri" w:cs="Calibri"/>
        </w:rPr>
        <w:t>he E</w:t>
      </w:r>
      <w:r w:rsidR="00BE3E58">
        <w:rPr>
          <w:rFonts w:ascii="Calibri" w:hAnsi="Calibri" w:cs="Calibri"/>
        </w:rPr>
        <w:t>uropean Union</w:t>
      </w:r>
      <w:r w:rsidR="00BE3E58" w:rsidRPr="00BE3E58">
        <w:rPr>
          <w:rFonts w:ascii="Calibri" w:hAnsi="Calibri" w:cs="Calibri"/>
        </w:rPr>
        <w:t xml:space="preserve"> is New Zealand's third largest source of imports and is </w:t>
      </w:r>
      <w:r w:rsidR="00BE3E58">
        <w:rPr>
          <w:rFonts w:ascii="Calibri" w:hAnsi="Calibri" w:cs="Calibri"/>
        </w:rPr>
        <w:t>their</w:t>
      </w:r>
      <w:r w:rsidR="00BE3E58" w:rsidRPr="00BE3E58">
        <w:rPr>
          <w:rFonts w:ascii="Calibri" w:hAnsi="Calibri" w:cs="Calibri"/>
        </w:rPr>
        <w:t xml:space="preserve"> fourth largest export market</w:t>
      </w:r>
      <w:r w:rsidR="00BE3E58" w:rsidRPr="001776E3">
        <w:rPr>
          <w:rFonts w:ascii="Calibri" w:hAnsi="Calibri" w:cs="Calibri"/>
        </w:rPr>
        <w:t xml:space="preserve">. </w:t>
      </w:r>
      <w:r w:rsidR="00666934" w:rsidRPr="001776E3">
        <w:rPr>
          <w:rFonts w:ascii="Calibri" w:hAnsi="Calibri" w:cs="Calibri"/>
        </w:rPr>
        <w:t xml:space="preserve">Another difference is that New Zealand does not have </w:t>
      </w:r>
      <w:proofErr w:type="gramStart"/>
      <w:r w:rsidR="001776E3" w:rsidRPr="001776E3">
        <w:rPr>
          <w:rFonts w:ascii="Calibri" w:hAnsi="Calibri" w:cs="Calibri"/>
        </w:rPr>
        <w:t>a</w:t>
      </w:r>
      <w:proofErr w:type="gramEnd"/>
      <w:r w:rsidR="001776E3" w:rsidRPr="001776E3">
        <w:rPr>
          <w:rFonts w:ascii="Calibri" w:hAnsi="Calibri" w:cs="Calibri"/>
        </w:rPr>
        <w:t xml:space="preserve"> FTA with the United States.</w:t>
      </w:r>
    </w:p>
    <w:p w14:paraId="363C7459" w14:textId="77777777" w:rsidR="008841C0" w:rsidRDefault="008841C0" w:rsidP="004724A4">
      <w:pPr>
        <w:spacing w:after="0"/>
        <w:jc w:val="both"/>
        <w:rPr>
          <w:rFonts w:ascii="Calibri" w:hAnsi="Calibri" w:cs="Calibri"/>
          <w:b/>
          <w:bCs/>
        </w:rPr>
      </w:pPr>
    </w:p>
    <w:p w14:paraId="56EF71DE" w14:textId="07CCC819" w:rsidR="00D41ED4" w:rsidRDefault="00D41ED4">
      <w:pPr>
        <w:rPr>
          <w:rFonts w:ascii="Calibri" w:hAnsi="Calibri" w:cs="Calibri"/>
          <w:b/>
          <w:bCs/>
          <w:sz w:val="24"/>
          <w:szCs w:val="24"/>
        </w:rPr>
      </w:pPr>
      <w:r w:rsidRPr="00D41ED4">
        <w:rPr>
          <w:rFonts w:ascii="Calibri" w:hAnsi="Calibri" w:cs="Calibri"/>
          <w:b/>
          <w:bCs/>
          <w:sz w:val="24"/>
          <w:szCs w:val="24"/>
        </w:rPr>
        <w:t>Conclusion and Implications</w:t>
      </w:r>
    </w:p>
    <w:p w14:paraId="33AD5FB1" w14:textId="378876AF" w:rsidR="008051FE" w:rsidRDefault="000B6A08" w:rsidP="00A61599">
      <w:pPr>
        <w:spacing w:after="0"/>
        <w:jc w:val="both"/>
        <w:rPr>
          <w:rFonts w:ascii="Calibri" w:hAnsi="Calibri" w:cs="Calibri"/>
        </w:rPr>
      </w:pPr>
      <w:r>
        <w:rPr>
          <w:rFonts w:ascii="Calibri" w:hAnsi="Calibri" w:cs="Calibri"/>
        </w:rPr>
        <w:t xml:space="preserve">The major product groups making up global dairy product trade are butter, cheese, </w:t>
      </w:r>
      <w:r w:rsidR="004820E4">
        <w:rPr>
          <w:rFonts w:ascii="Calibri" w:hAnsi="Calibri" w:cs="Calibri"/>
        </w:rPr>
        <w:t>s</w:t>
      </w:r>
      <w:r>
        <w:rPr>
          <w:rFonts w:ascii="Calibri" w:hAnsi="Calibri" w:cs="Calibri"/>
        </w:rPr>
        <w:t>kim milk powder and whole milk powder</w:t>
      </w:r>
      <w:r w:rsidR="004C7F34">
        <w:rPr>
          <w:rFonts w:ascii="Calibri" w:hAnsi="Calibri" w:cs="Calibri"/>
        </w:rPr>
        <w:t>, and the major exporters of these products are New Zealand, the United States, the European Union and Australia</w:t>
      </w:r>
      <w:r w:rsidR="004B5C7F">
        <w:rPr>
          <w:rFonts w:ascii="Calibri" w:hAnsi="Calibri" w:cs="Calibri"/>
        </w:rPr>
        <w:t>.</w:t>
      </w:r>
      <w:r w:rsidR="004820E4">
        <w:rPr>
          <w:rFonts w:ascii="Calibri" w:hAnsi="Calibri" w:cs="Calibri"/>
        </w:rPr>
        <w:t xml:space="preserve"> </w:t>
      </w:r>
      <w:r w:rsidR="008051FE">
        <w:rPr>
          <w:rFonts w:ascii="Calibri" w:hAnsi="Calibri" w:cs="Calibri"/>
        </w:rPr>
        <w:t xml:space="preserve">The ‘Oceania’ region </w:t>
      </w:r>
      <w:r w:rsidR="004B5C7F">
        <w:rPr>
          <w:rFonts w:ascii="Calibri" w:hAnsi="Calibri" w:cs="Calibri"/>
        </w:rPr>
        <w:t xml:space="preserve">(an amalgam of New Zealand and Australia) </w:t>
      </w:r>
      <w:r w:rsidR="008051FE">
        <w:rPr>
          <w:rFonts w:ascii="Calibri" w:hAnsi="Calibri" w:cs="Calibri"/>
        </w:rPr>
        <w:t xml:space="preserve">is regarded by the OECD and FAO as the price setter for each of the </w:t>
      </w:r>
      <w:r w:rsidR="001C7994">
        <w:rPr>
          <w:rFonts w:ascii="Calibri" w:hAnsi="Calibri" w:cs="Calibri"/>
        </w:rPr>
        <w:t xml:space="preserve">major </w:t>
      </w:r>
      <w:r w:rsidR="008051FE">
        <w:rPr>
          <w:rFonts w:ascii="Calibri" w:hAnsi="Calibri" w:cs="Calibri"/>
        </w:rPr>
        <w:t>dairy product</w:t>
      </w:r>
      <w:r w:rsidR="001C7994">
        <w:rPr>
          <w:rFonts w:ascii="Calibri" w:hAnsi="Calibri" w:cs="Calibri"/>
        </w:rPr>
        <w:t xml:space="preserve"> groups.</w:t>
      </w:r>
    </w:p>
    <w:p w14:paraId="31BE0CAA" w14:textId="77777777" w:rsidR="00B623DA" w:rsidRDefault="00B623DA" w:rsidP="00A61599">
      <w:pPr>
        <w:spacing w:after="0"/>
        <w:rPr>
          <w:rFonts w:ascii="Calibri" w:hAnsi="Calibri" w:cs="Calibri"/>
          <w:highlight w:val="cyan"/>
        </w:rPr>
      </w:pPr>
    </w:p>
    <w:p w14:paraId="10268234" w14:textId="008A86D9" w:rsidR="00973F88" w:rsidRPr="0032033D" w:rsidRDefault="00281780" w:rsidP="00623BA2">
      <w:pPr>
        <w:spacing w:after="0"/>
        <w:jc w:val="both"/>
        <w:rPr>
          <w:rFonts w:ascii="Calibri" w:hAnsi="Calibri" w:cs="Calibri"/>
        </w:rPr>
      </w:pPr>
      <w:r>
        <w:rPr>
          <w:rFonts w:ascii="Calibri" w:hAnsi="Calibri" w:cs="Calibri"/>
        </w:rPr>
        <w:t xml:space="preserve">In this paper, </w:t>
      </w:r>
      <w:r w:rsidR="000513AB">
        <w:rPr>
          <w:rFonts w:ascii="Calibri" w:hAnsi="Calibri" w:cs="Calibri"/>
        </w:rPr>
        <w:t>current milk production and use in Australia</w:t>
      </w:r>
      <w:r>
        <w:rPr>
          <w:rFonts w:ascii="Calibri" w:hAnsi="Calibri" w:cs="Calibri"/>
        </w:rPr>
        <w:t xml:space="preserve"> was outlined</w:t>
      </w:r>
      <w:r w:rsidR="000513AB">
        <w:rPr>
          <w:rFonts w:ascii="Calibri" w:hAnsi="Calibri" w:cs="Calibri"/>
        </w:rPr>
        <w:t>, highlighting the role of trade in processed dairy products</w:t>
      </w:r>
      <w:r>
        <w:rPr>
          <w:rFonts w:ascii="Calibri" w:hAnsi="Calibri" w:cs="Calibri"/>
        </w:rPr>
        <w:t xml:space="preserve">, and then </w:t>
      </w:r>
      <w:r w:rsidR="000513AB">
        <w:rPr>
          <w:rFonts w:ascii="Calibri" w:hAnsi="Calibri" w:cs="Calibri"/>
        </w:rPr>
        <w:t>world dairy product trade flows</w:t>
      </w:r>
      <w:r w:rsidR="001811EC">
        <w:rPr>
          <w:rFonts w:ascii="Calibri" w:hAnsi="Calibri" w:cs="Calibri"/>
        </w:rPr>
        <w:t xml:space="preserve"> were described.</w:t>
      </w:r>
      <w:r w:rsidR="000513AB">
        <w:rPr>
          <w:rFonts w:ascii="Calibri" w:hAnsi="Calibri" w:cs="Calibri"/>
        </w:rPr>
        <w:t xml:space="preserve"> </w:t>
      </w:r>
      <w:r w:rsidR="00211AA5">
        <w:rPr>
          <w:rFonts w:ascii="Calibri" w:hAnsi="Calibri" w:cs="Calibri"/>
        </w:rPr>
        <w:t xml:space="preserve">Finally, </w:t>
      </w:r>
      <w:r w:rsidR="00973F88">
        <w:rPr>
          <w:rFonts w:ascii="Calibri" w:hAnsi="Calibri" w:cs="Calibri"/>
        </w:rPr>
        <w:t xml:space="preserve">changes in market conditions and </w:t>
      </w:r>
      <w:r w:rsidR="00891EC7">
        <w:rPr>
          <w:rFonts w:ascii="Calibri" w:hAnsi="Calibri" w:cs="Calibri"/>
        </w:rPr>
        <w:t xml:space="preserve">changes in </w:t>
      </w:r>
      <w:r w:rsidR="00973F88">
        <w:rPr>
          <w:rFonts w:ascii="Calibri" w:hAnsi="Calibri" w:cs="Calibri"/>
        </w:rPr>
        <w:t xml:space="preserve">domestic and trade policies of the major exporters and importers </w:t>
      </w:r>
      <w:r w:rsidR="00211AA5">
        <w:rPr>
          <w:rFonts w:ascii="Calibri" w:hAnsi="Calibri" w:cs="Calibri"/>
        </w:rPr>
        <w:t>were examined</w:t>
      </w:r>
      <w:r w:rsidR="0047374D">
        <w:rPr>
          <w:rFonts w:ascii="Calibri" w:hAnsi="Calibri" w:cs="Calibri"/>
        </w:rPr>
        <w:t xml:space="preserve">. This information </w:t>
      </w:r>
      <w:r w:rsidR="00973F88">
        <w:rPr>
          <w:rFonts w:ascii="Calibri" w:hAnsi="Calibri" w:cs="Calibri"/>
        </w:rPr>
        <w:t>reveal</w:t>
      </w:r>
      <w:r w:rsidR="00864F25">
        <w:rPr>
          <w:rFonts w:ascii="Calibri" w:hAnsi="Calibri" w:cs="Calibri"/>
        </w:rPr>
        <w:t>s</w:t>
      </w:r>
      <w:r w:rsidR="00973F88">
        <w:rPr>
          <w:rFonts w:ascii="Calibri" w:hAnsi="Calibri" w:cs="Calibri"/>
        </w:rPr>
        <w:t xml:space="preserve"> a number of valid reasons why </w:t>
      </w:r>
      <w:r w:rsidR="00D7340C">
        <w:rPr>
          <w:rFonts w:ascii="Calibri" w:hAnsi="Calibri" w:cs="Calibri"/>
        </w:rPr>
        <w:t>behaviour in world dairy product prices may have changed after 20</w:t>
      </w:r>
      <w:r w:rsidR="0069698F">
        <w:rPr>
          <w:rFonts w:ascii="Calibri" w:hAnsi="Calibri" w:cs="Calibri"/>
        </w:rPr>
        <w:t>1</w:t>
      </w:r>
      <w:r w:rsidR="00D7340C">
        <w:rPr>
          <w:rFonts w:ascii="Calibri" w:hAnsi="Calibri" w:cs="Calibri"/>
        </w:rPr>
        <w:t xml:space="preserve">5. </w:t>
      </w:r>
      <w:r w:rsidR="00FA2CF9">
        <w:rPr>
          <w:rFonts w:ascii="Calibri" w:hAnsi="Calibri" w:cs="Calibri"/>
        </w:rPr>
        <w:t xml:space="preserve">These include </w:t>
      </w:r>
      <w:r w:rsidR="00E87969">
        <w:rPr>
          <w:rFonts w:ascii="Calibri" w:hAnsi="Calibri" w:cs="Calibri"/>
        </w:rPr>
        <w:t>the transformation of the Chi</w:t>
      </w:r>
      <w:r w:rsidR="005A001C">
        <w:rPr>
          <w:rFonts w:ascii="Calibri" w:hAnsi="Calibri" w:cs="Calibri"/>
        </w:rPr>
        <w:t>n</w:t>
      </w:r>
      <w:r w:rsidR="00E87969">
        <w:rPr>
          <w:rFonts w:ascii="Calibri" w:hAnsi="Calibri" w:cs="Calibri"/>
        </w:rPr>
        <w:t>ese dairy industry following the melamine scandal</w:t>
      </w:r>
      <w:r w:rsidR="00AC7AD1">
        <w:rPr>
          <w:rFonts w:ascii="Calibri" w:hAnsi="Calibri" w:cs="Calibri"/>
        </w:rPr>
        <w:t>, including the massive purch</w:t>
      </w:r>
      <w:r w:rsidR="005A001C">
        <w:rPr>
          <w:rFonts w:ascii="Calibri" w:hAnsi="Calibri" w:cs="Calibri"/>
        </w:rPr>
        <w:t>a</w:t>
      </w:r>
      <w:r w:rsidR="00AC7AD1">
        <w:rPr>
          <w:rFonts w:ascii="Calibri" w:hAnsi="Calibri" w:cs="Calibri"/>
        </w:rPr>
        <w:t>ses of dairy products by China in 2013 and 2014 to fill domestic shortfalls</w:t>
      </w:r>
      <w:r w:rsidR="004646D7">
        <w:rPr>
          <w:rFonts w:ascii="Calibri" w:hAnsi="Calibri" w:cs="Calibri"/>
        </w:rPr>
        <w:t>; changes in both United States and European Union domestic dairy sector policies</w:t>
      </w:r>
      <w:r w:rsidR="00D908C4">
        <w:rPr>
          <w:rFonts w:ascii="Calibri" w:hAnsi="Calibri" w:cs="Calibri"/>
        </w:rPr>
        <w:t xml:space="preserve"> in 20</w:t>
      </w:r>
      <w:r w:rsidR="00083A79">
        <w:rPr>
          <w:rFonts w:ascii="Calibri" w:hAnsi="Calibri" w:cs="Calibri"/>
        </w:rPr>
        <w:t>1</w:t>
      </w:r>
      <w:r w:rsidR="00D908C4">
        <w:rPr>
          <w:rFonts w:ascii="Calibri" w:hAnsi="Calibri" w:cs="Calibri"/>
        </w:rPr>
        <w:t xml:space="preserve">5; </w:t>
      </w:r>
      <w:r w:rsidR="001E2F39">
        <w:rPr>
          <w:rFonts w:ascii="Calibri" w:hAnsi="Calibri" w:cs="Calibri"/>
        </w:rPr>
        <w:t xml:space="preserve">and </w:t>
      </w:r>
      <w:r w:rsidR="00384BD0">
        <w:rPr>
          <w:rFonts w:ascii="Calibri" w:hAnsi="Calibri" w:cs="Calibri"/>
        </w:rPr>
        <w:t>t</w:t>
      </w:r>
      <w:r w:rsidR="00384BD0" w:rsidRPr="00EA2DE2">
        <w:rPr>
          <w:rFonts w:ascii="Calibri" w:hAnsi="Calibri" w:cs="Calibri"/>
        </w:rPr>
        <w:t xml:space="preserve">he </w:t>
      </w:r>
      <w:r w:rsidR="00B8475F">
        <w:rPr>
          <w:rFonts w:ascii="Calibri" w:hAnsi="Calibri" w:cs="Calibri"/>
        </w:rPr>
        <w:t xml:space="preserve">implementation of the </w:t>
      </w:r>
      <w:r w:rsidR="00384BD0" w:rsidRPr="00EA2DE2">
        <w:rPr>
          <w:rFonts w:ascii="Calibri" w:hAnsi="Calibri" w:cs="Calibri"/>
        </w:rPr>
        <w:t>China-Australia Free Trade Agreement (ChAFTA)</w:t>
      </w:r>
      <w:r w:rsidR="00B8475F">
        <w:rPr>
          <w:rFonts w:ascii="Calibri" w:hAnsi="Calibri" w:cs="Calibri"/>
        </w:rPr>
        <w:t xml:space="preserve"> in </w:t>
      </w:r>
      <w:r w:rsidR="00384BD0">
        <w:rPr>
          <w:rFonts w:ascii="Calibri" w:hAnsi="Calibri" w:cs="Calibri"/>
        </w:rPr>
        <w:t>late 2015,</w:t>
      </w:r>
      <w:r w:rsidR="00384BD0" w:rsidRPr="00EA2DE2">
        <w:rPr>
          <w:rFonts w:ascii="Calibri" w:hAnsi="Calibri" w:cs="Calibri"/>
        </w:rPr>
        <w:t xml:space="preserve"> </w:t>
      </w:r>
      <w:r w:rsidR="00384BD0">
        <w:rPr>
          <w:rFonts w:ascii="Calibri" w:hAnsi="Calibri" w:cs="Calibri"/>
        </w:rPr>
        <w:t xml:space="preserve">with </w:t>
      </w:r>
      <w:r w:rsidR="00384BD0" w:rsidRPr="00DE1F9A">
        <w:rPr>
          <w:rFonts w:ascii="Calibri" w:hAnsi="Calibri" w:cs="Calibri"/>
        </w:rPr>
        <w:t xml:space="preserve">tariffs </w:t>
      </w:r>
      <w:r w:rsidR="00384BD0">
        <w:rPr>
          <w:rFonts w:ascii="Calibri" w:hAnsi="Calibri" w:cs="Calibri"/>
        </w:rPr>
        <w:t>to</w:t>
      </w:r>
      <w:r w:rsidR="00384BD0" w:rsidRPr="00DE1F9A">
        <w:rPr>
          <w:rFonts w:ascii="Calibri" w:hAnsi="Calibri" w:cs="Calibri"/>
        </w:rPr>
        <w:t xml:space="preserve"> be progressively eliminated across all Australian dairy products.</w:t>
      </w:r>
    </w:p>
    <w:p w14:paraId="4F2B17B5" w14:textId="77777777" w:rsidR="00B623DA" w:rsidRDefault="00B623DA" w:rsidP="00A61599">
      <w:pPr>
        <w:spacing w:after="0"/>
        <w:rPr>
          <w:rFonts w:ascii="Calibri" w:hAnsi="Calibri" w:cs="Calibri"/>
          <w:highlight w:val="cyan"/>
        </w:rPr>
      </w:pPr>
    </w:p>
    <w:p w14:paraId="26A49D06" w14:textId="2DE232D6" w:rsidR="00C95982" w:rsidRDefault="00C95982" w:rsidP="00C95982">
      <w:pPr>
        <w:spacing w:after="0"/>
        <w:jc w:val="both"/>
        <w:rPr>
          <w:rFonts w:ascii="Calibri" w:hAnsi="Calibri" w:cs="Calibri"/>
        </w:rPr>
      </w:pPr>
      <w:r>
        <w:rPr>
          <w:rFonts w:ascii="Calibri" w:hAnsi="Calibri" w:cs="Calibri"/>
        </w:rPr>
        <w:t>Th</w:t>
      </w:r>
      <w:r w:rsidR="00676129">
        <w:rPr>
          <w:rFonts w:ascii="Calibri" w:hAnsi="Calibri" w:cs="Calibri"/>
        </w:rPr>
        <w:t>is</w:t>
      </w:r>
      <w:r>
        <w:rPr>
          <w:rFonts w:ascii="Calibri" w:hAnsi="Calibri" w:cs="Calibri"/>
        </w:rPr>
        <w:t xml:space="preserve"> discussion of market and policy changes over the whole period, suggest that any further </w:t>
      </w:r>
      <w:r w:rsidR="002353CC">
        <w:rPr>
          <w:rFonts w:ascii="Calibri" w:hAnsi="Calibri" w:cs="Calibri"/>
        </w:rPr>
        <w:t>quantitative</w:t>
      </w:r>
      <w:r>
        <w:rPr>
          <w:rFonts w:ascii="Calibri" w:hAnsi="Calibri" w:cs="Calibri"/>
        </w:rPr>
        <w:t xml:space="preserve"> analyses should consider the possibility that market behaviour did change around 2015</w:t>
      </w:r>
      <w:r w:rsidR="00BE50C2">
        <w:rPr>
          <w:rFonts w:ascii="Calibri" w:hAnsi="Calibri" w:cs="Calibri"/>
        </w:rPr>
        <w:t xml:space="preserve"> (see related studies by </w:t>
      </w:r>
      <w:r w:rsidR="00BE50C2" w:rsidRPr="002F1F33">
        <w:rPr>
          <w:rFonts w:ascii="Calibri" w:hAnsi="Calibri" w:cs="Calibri"/>
          <w:noProof/>
        </w:rPr>
        <w:t>Rezitis and Rokopanos, 2019</w:t>
      </w:r>
      <w:r w:rsidR="00A52943">
        <w:rPr>
          <w:rFonts w:ascii="Calibri" w:hAnsi="Calibri" w:cs="Calibri"/>
          <w:noProof/>
        </w:rPr>
        <w:t xml:space="preserve">; and </w:t>
      </w:r>
      <w:r w:rsidR="00A52943" w:rsidRPr="002F1F33">
        <w:rPr>
          <w:rFonts w:ascii="Calibri" w:hAnsi="Calibri" w:cs="Calibri"/>
          <w:noProof/>
        </w:rPr>
        <w:t>Fousekis</w:t>
      </w:r>
      <w:r w:rsidR="00A52943">
        <w:rPr>
          <w:rFonts w:ascii="Calibri" w:hAnsi="Calibri" w:cs="Calibri"/>
          <w:noProof/>
        </w:rPr>
        <w:t xml:space="preserve"> et al</w:t>
      </w:r>
      <w:r w:rsidR="00547077">
        <w:rPr>
          <w:rFonts w:ascii="Calibri" w:hAnsi="Calibri" w:cs="Calibri"/>
          <w:noProof/>
        </w:rPr>
        <w:t>.</w:t>
      </w:r>
      <w:r w:rsidR="00A52943" w:rsidRPr="002F1F33">
        <w:rPr>
          <w:rFonts w:ascii="Calibri" w:hAnsi="Calibri" w:cs="Calibri"/>
          <w:noProof/>
        </w:rPr>
        <w:t xml:space="preserve">, </w:t>
      </w:r>
      <w:r w:rsidR="00547077">
        <w:rPr>
          <w:rFonts w:ascii="Calibri" w:hAnsi="Calibri" w:cs="Calibri"/>
          <w:noProof/>
        </w:rPr>
        <w:t>2017)</w:t>
      </w:r>
      <w:r>
        <w:rPr>
          <w:rFonts w:ascii="Calibri" w:hAnsi="Calibri" w:cs="Calibri"/>
        </w:rPr>
        <w:t>.</w:t>
      </w:r>
    </w:p>
    <w:p w14:paraId="323ACA48" w14:textId="77777777" w:rsidR="004C19CA" w:rsidRDefault="004C19CA" w:rsidP="002A1C25">
      <w:pPr>
        <w:spacing w:after="0"/>
        <w:jc w:val="both"/>
        <w:rPr>
          <w:rFonts w:ascii="Calibri" w:hAnsi="Calibri" w:cs="Calibri"/>
          <w:b/>
          <w:bCs/>
        </w:rPr>
      </w:pPr>
    </w:p>
    <w:p w14:paraId="7F4D0801" w14:textId="6FA72095" w:rsidR="002F1F33" w:rsidRPr="002F1F33" w:rsidRDefault="002F1F33" w:rsidP="003E7C42">
      <w:pPr>
        <w:tabs>
          <w:tab w:val="left" w:pos="3150"/>
        </w:tabs>
        <w:spacing w:after="0"/>
        <w:ind w:left="720" w:hanging="720"/>
        <w:contextualSpacing/>
        <w:rPr>
          <w:rFonts w:ascii="Calibri" w:hAnsi="Calibri" w:cs="Calibri"/>
          <w:b/>
          <w:bCs/>
          <w:noProof/>
          <w:sz w:val="24"/>
          <w:szCs w:val="24"/>
        </w:rPr>
      </w:pPr>
      <w:r w:rsidRPr="002F1F33">
        <w:rPr>
          <w:rFonts w:ascii="Calibri" w:hAnsi="Calibri" w:cs="Calibri"/>
          <w:b/>
          <w:bCs/>
          <w:noProof/>
          <w:sz w:val="24"/>
          <w:szCs w:val="24"/>
        </w:rPr>
        <w:t>References</w:t>
      </w:r>
    </w:p>
    <w:p w14:paraId="2BC88FAB" w14:textId="77777777" w:rsidR="002F1F33" w:rsidRDefault="002F1F33" w:rsidP="003E7C42">
      <w:pPr>
        <w:tabs>
          <w:tab w:val="left" w:pos="3150"/>
        </w:tabs>
        <w:spacing w:after="0"/>
        <w:ind w:left="720" w:hanging="720"/>
        <w:contextualSpacing/>
        <w:rPr>
          <w:rFonts w:cs="Times New Roman"/>
          <w:noProof/>
        </w:rPr>
      </w:pPr>
    </w:p>
    <w:p w14:paraId="54368120" w14:textId="110E11CA" w:rsidR="00105A0F" w:rsidRDefault="00A22CCA" w:rsidP="002F1F33">
      <w:pPr>
        <w:tabs>
          <w:tab w:val="left" w:pos="3150"/>
        </w:tabs>
        <w:spacing w:after="0"/>
        <w:contextualSpacing/>
        <w:jc w:val="both"/>
        <w:rPr>
          <w:rFonts w:ascii="Calibri" w:hAnsi="Calibri" w:cs="Calibri"/>
          <w:noProof/>
        </w:rPr>
      </w:pPr>
      <w:r>
        <w:rPr>
          <w:rFonts w:ascii="Calibri" w:hAnsi="Calibri" w:cs="Calibri"/>
          <w:noProof/>
        </w:rPr>
        <w:t>A</w:t>
      </w:r>
      <w:r w:rsidR="0008137F">
        <w:rPr>
          <w:rFonts w:ascii="Calibri" w:hAnsi="Calibri" w:cs="Calibri"/>
          <w:noProof/>
        </w:rPr>
        <w:t xml:space="preserve">BARES (2026). </w:t>
      </w:r>
      <w:r w:rsidR="0008137F" w:rsidRPr="00105A0F">
        <w:rPr>
          <w:rFonts w:ascii="Calibri" w:hAnsi="Calibri" w:cs="Calibri"/>
          <w:i/>
          <w:iCs/>
          <w:noProof/>
        </w:rPr>
        <w:t>Agricultural Commodities Report</w:t>
      </w:r>
      <w:r w:rsidR="00105A0F">
        <w:rPr>
          <w:rFonts w:ascii="Calibri" w:hAnsi="Calibri" w:cs="Calibri"/>
          <w:noProof/>
        </w:rPr>
        <w:t>, Volume 16, Issue 3 (September), Canberra.</w:t>
      </w:r>
    </w:p>
    <w:p w14:paraId="2BEDEB4E" w14:textId="77777777" w:rsidR="00105A0F" w:rsidRDefault="00105A0F" w:rsidP="002F1F33">
      <w:pPr>
        <w:tabs>
          <w:tab w:val="left" w:pos="3150"/>
        </w:tabs>
        <w:spacing w:after="0"/>
        <w:contextualSpacing/>
        <w:jc w:val="both"/>
        <w:rPr>
          <w:rFonts w:ascii="Calibri" w:hAnsi="Calibri" w:cs="Calibri"/>
          <w:noProof/>
        </w:rPr>
      </w:pPr>
    </w:p>
    <w:p w14:paraId="36022095" w14:textId="4A048EFA" w:rsidR="002F1F33" w:rsidRPr="002F1F33" w:rsidRDefault="002F1F33" w:rsidP="002F1F33">
      <w:pPr>
        <w:tabs>
          <w:tab w:val="left" w:pos="3150"/>
        </w:tabs>
        <w:spacing w:after="0"/>
        <w:contextualSpacing/>
        <w:jc w:val="both"/>
        <w:rPr>
          <w:rFonts w:ascii="Calibri" w:hAnsi="Calibri" w:cs="Calibri"/>
          <w:noProof/>
        </w:rPr>
      </w:pPr>
      <w:r w:rsidRPr="002F1F33">
        <w:rPr>
          <w:rFonts w:ascii="Calibri" w:hAnsi="Calibri" w:cs="Calibri"/>
          <w:noProof/>
        </w:rPr>
        <w:t xml:space="preserve">Australian Competition and Consumer Commission (2018). </w:t>
      </w:r>
      <w:r w:rsidRPr="00B11CB6">
        <w:rPr>
          <w:rFonts w:ascii="Calibri" w:hAnsi="Calibri" w:cs="Calibri"/>
          <w:i/>
          <w:iCs/>
          <w:noProof/>
        </w:rPr>
        <w:t>Dairy inquiry: final report</w:t>
      </w:r>
      <w:r w:rsidRPr="002F1F33">
        <w:rPr>
          <w:rFonts w:ascii="Calibri" w:hAnsi="Calibri" w:cs="Calibri"/>
          <w:noProof/>
        </w:rPr>
        <w:t>. ACCC, Canberra.</w:t>
      </w:r>
    </w:p>
    <w:p w14:paraId="4799F40E" w14:textId="77777777" w:rsidR="009D5D55" w:rsidRDefault="009D5D55" w:rsidP="002F1F33">
      <w:pPr>
        <w:tabs>
          <w:tab w:val="left" w:pos="3150"/>
        </w:tabs>
        <w:spacing w:after="0"/>
        <w:contextualSpacing/>
        <w:jc w:val="both"/>
        <w:rPr>
          <w:rFonts w:ascii="Calibri" w:hAnsi="Calibri" w:cs="Calibri"/>
          <w:noProof/>
        </w:rPr>
      </w:pPr>
    </w:p>
    <w:p w14:paraId="11BA0118" w14:textId="5B96E9F3" w:rsidR="008229C2" w:rsidRDefault="007819A6" w:rsidP="002F1F33">
      <w:pPr>
        <w:tabs>
          <w:tab w:val="left" w:pos="3150"/>
        </w:tabs>
        <w:spacing w:after="0"/>
        <w:contextualSpacing/>
        <w:jc w:val="both"/>
        <w:rPr>
          <w:rFonts w:ascii="Calibri" w:hAnsi="Calibri" w:cs="Calibri"/>
          <w:noProof/>
        </w:rPr>
      </w:pPr>
      <w:r>
        <w:rPr>
          <w:rFonts w:ascii="Calibri" w:hAnsi="Calibri" w:cs="Calibri"/>
          <w:noProof/>
        </w:rPr>
        <w:t xml:space="preserve">Australian </w:t>
      </w:r>
      <w:r w:rsidR="004C4A15">
        <w:rPr>
          <w:rFonts w:ascii="Calibri" w:hAnsi="Calibri" w:cs="Calibri"/>
          <w:noProof/>
        </w:rPr>
        <w:t xml:space="preserve">Dairy Farmers (2026). </w:t>
      </w:r>
      <w:hyperlink r:id="rId27" w:history="1">
        <w:r w:rsidR="004C4A15" w:rsidRPr="004C4A15">
          <w:rPr>
            <w:rStyle w:val="Hyperlink"/>
            <w:rFonts w:ascii="Calibri" w:hAnsi="Calibri" w:cs="Calibri"/>
            <w:noProof/>
          </w:rPr>
          <w:t>Will EU-FTA bring fair future for dairy? – Australian Dairy Farmers</w:t>
        </w:r>
      </w:hyperlink>
    </w:p>
    <w:p w14:paraId="04392E02" w14:textId="77777777" w:rsidR="004C4A15" w:rsidRDefault="004C4A15" w:rsidP="002F1F33">
      <w:pPr>
        <w:tabs>
          <w:tab w:val="left" w:pos="3150"/>
        </w:tabs>
        <w:spacing w:after="0"/>
        <w:contextualSpacing/>
        <w:jc w:val="both"/>
        <w:rPr>
          <w:rFonts w:ascii="Calibri" w:hAnsi="Calibri" w:cs="Calibri"/>
          <w:noProof/>
        </w:rPr>
      </w:pPr>
    </w:p>
    <w:p w14:paraId="061575BF" w14:textId="0446DB89" w:rsidR="002F1F33" w:rsidRPr="002F1F33" w:rsidRDefault="002F1F33" w:rsidP="002F1F33">
      <w:pPr>
        <w:tabs>
          <w:tab w:val="left" w:pos="3150"/>
        </w:tabs>
        <w:spacing w:after="0"/>
        <w:contextualSpacing/>
        <w:jc w:val="both"/>
        <w:rPr>
          <w:rFonts w:ascii="Calibri" w:hAnsi="Calibri" w:cs="Calibri"/>
          <w:noProof/>
        </w:rPr>
      </w:pPr>
      <w:r w:rsidRPr="002F1F33">
        <w:rPr>
          <w:rFonts w:ascii="Calibri" w:hAnsi="Calibri" w:cs="Calibri"/>
          <w:noProof/>
        </w:rPr>
        <w:t xml:space="preserve">Dairy Australia (2025). </w:t>
      </w:r>
      <w:r w:rsidRPr="00B11CB6">
        <w:rPr>
          <w:rFonts w:ascii="Calibri" w:hAnsi="Calibri" w:cs="Calibri"/>
          <w:i/>
          <w:iCs/>
          <w:noProof/>
        </w:rPr>
        <w:t>The Australian dairy industry: in focus 2025</w:t>
      </w:r>
      <w:r w:rsidRPr="002F1F33">
        <w:rPr>
          <w:rFonts w:ascii="Calibri" w:hAnsi="Calibri" w:cs="Calibri"/>
          <w:noProof/>
        </w:rPr>
        <w:t>. Dairy Australia</w:t>
      </w:r>
      <w:r w:rsidR="00997DF5">
        <w:rPr>
          <w:rFonts w:ascii="Calibri" w:hAnsi="Calibri" w:cs="Calibri"/>
          <w:noProof/>
        </w:rPr>
        <w:t>, Southbank</w:t>
      </w:r>
      <w:r w:rsidRPr="002F1F33">
        <w:rPr>
          <w:rFonts w:ascii="Calibri" w:hAnsi="Calibri" w:cs="Calibri"/>
          <w:noProof/>
        </w:rPr>
        <w:t>.</w:t>
      </w:r>
    </w:p>
    <w:p w14:paraId="2379F8E1" w14:textId="77777777" w:rsidR="00563A7B" w:rsidRDefault="00563A7B" w:rsidP="002F1F33">
      <w:pPr>
        <w:tabs>
          <w:tab w:val="left" w:pos="3150"/>
        </w:tabs>
        <w:spacing w:after="0"/>
        <w:contextualSpacing/>
        <w:jc w:val="both"/>
        <w:rPr>
          <w:rFonts w:ascii="Calibri" w:hAnsi="Calibri" w:cs="Calibri"/>
          <w:noProof/>
        </w:rPr>
      </w:pPr>
    </w:p>
    <w:p w14:paraId="59D8C046" w14:textId="7C32932A" w:rsidR="008229C2" w:rsidRDefault="00307973" w:rsidP="002F1F33">
      <w:pPr>
        <w:tabs>
          <w:tab w:val="left" w:pos="3150"/>
        </w:tabs>
        <w:spacing w:after="0"/>
        <w:contextualSpacing/>
        <w:jc w:val="both"/>
        <w:rPr>
          <w:rFonts w:ascii="Calibri" w:hAnsi="Calibri" w:cs="Calibri"/>
          <w:noProof/>
        </w:rPr>
      </w:pPr>
      <w:r>
        <w:rPr>
          <w:rFonts w:ascii="Calibri" w:hAnsi="Calibri" w:cs="Calibri"/>
          <w:noProof/>
        </w:rPr>
        <w:lastRenderedPageBreak/>
        <w:t>DFAT (2026</w:t>
      </w:r>
      <w:r w:rsidR="00563A7B">
        <w:rPr>
          <w:rFonts w:ascii="Calibri" w:hAnsi="Calibri" w:cs="Calibri"/>
          <w:noProof/>
        </w:rPr>
        <w:t xml:space="preserve">a). </w:t>
      </w:r>
      <w:hyperlink r:id="rId28" w:history="1">
        <w:r w:rsidR="00563A7B" w:rsidRPr="00563A7B">
          <w:rPr>
            <w:rStyle w:val="Hyperlink"/>
            <w:rFonts w:ascii="Calibri" w:hAnsi="Calibri" w:cs="Calibri"/>
            <w:noProof/>
          </w:rPr>
          <w:t>ChAFTA fact sheet: Agriculture and processed food | Australian Government Department of Foreign Affairs and Trade</w:t>
        </w:r>
      </w:hyperlink>
      <w:r w:rsidR="00730B8E">
        <w:rPr>
          <w:rFonts w:ascii="Calibri" w:hAnsi="Calibri" w:cs="Calibri"/>
          <w:noProof/>
        </w:rPr>
        <w:t xml:space="preserve">. </w:t>
      </w:r>
    </w:p>
    <w:p w14:paraId="7638992D" w14:textId="77777777" w:rsidR="00997DF5" w:rsidRDefault="00997DF5" w:rsidP="002F1F33">
      <w:pPr>
        <w:tabs>
          <w:tab w:val="left" w:pos="3150"/>
        </w:tabs>
        <w:spacing w:after="0"/>
        <w:contextualSpacing/>
        <w:jc w:val="both"/>
        <w:rPr>
          <w:rFonts w:ascii="Calibri" w:hAnsi="Calibri" w:cs="Calibri"/>
          <w:noProof/>
        </w:rPr>
      </w:pPr>
    </w:p>
    <w:p w14:paraId="6D780716" w14:textId="2D60D0D7" w:rsidR="00563A7B" w:rsidRDefault="00563A7B" w:rsidP="002F1F33">
      <w:pPr>
        <w:tabs>
          <w:tab w:val="left" w:pos="3150"/>
        </w:tabs>
        <w:spacing w:after="0"/>
        <w:contextualSpacing/>
        <w:jc w:val="both"/>
        <w:rPr>
          <w:rFonts w:ascii="Calibri" w:hAnsi="Calibri" w:cs="Calibri"/>
          <w:noProof/>
        </w:rPr>
      </w:pPr>
      <w:r>
        <w:rPr>
          <w:rFonts w:ascii="Calibri" w:hAnsi="Calibri" w:cs="Calibri"/>
          <w:noProof/>
        </w:rPr>
        <w:t>DFAT (2026b)</w:t>
      </w:r>
      <w:r w:rsidR="00730B8E">
        <w:rPr>
          <w:rFonts w:ascii="Calibri" w:hAnsi="Calibri" w:cs="Calibri"/>
          <w:noProof/>
        </w:rPr>
        <w:t xml:space="preserve">. </w:t>
      </w:r>
      <w:hyperlink r:id="rId29" w:history="1">
        <w:r w:rsidR="00FC63D4" w:rsidRPr="00FC63D4">
          <w:rPr>
            <w:rStyle w:val="Hyperlink"/>
            <w:rFonts w:ascii="Calibri" w:hAnsi="Calibri" w:cs="Calibri"/>
            <w:noProof/>
          </w:rPr>
          <w:t>Australia's free trade agreements (FTAs) | Australian Government Department of Foreign Affairs and Trade</w:t>
        </w:r>
      </w:hyperlink>
      <w:r w:rsidR="00FC63D4">
        <w:rPr>
          <w:rFonts w:ascii="Calibri" w:hAnsi="Calibri" w:cs="Calibri"/>
          <w:noProof/>
        </w:rPr>
        <w:t>.</w:t>
      </w:r>
    </w:p>
    <w:p w14:paraId="2C7C3BE1" w14:textId="77777777" w:rsidR="00D21759" w:rsidRDefault="00D21759" w:rsidP="002F1F33">
      <w:pPr>
        <w:tabs>
          <w:tab w:val="left" w:pos="3150"/>
        </w:tabs>
        <w:spacing w:after="0"/>
        <w:contextualSpacing/>
        <w:jc w:val="both"/>
        <w:rPr>
          <w:rFonts w:ascii="Calibri" w:hAnsi="Calibri" w:cs="Calibri"/>
          <w:noProof/>
        </w:rPr>
      </w:pPr>
    </w:p>
    <w:p w14:paraId="456CBA61" w14:textId="44EA4071" w:rsidR="00FC63D4" w:rsidRDefault="00D21759" w:rsidP="002F1F33">
      <w:pPr>
        <w:tabs>
          <w:tab w:val="left" w:pos="3150"/>
        </w:tabs>
        <w:spacing w:after="0"/>
        <w:contextualSpacing/>
        <w:jc w:val="both"/>
        <w:rPr>
          <w:rFonts w:ascii="Calibri" w:hAnsi="Calibri" w:cs="Calibri"/>
          <w:noProof/>
        </w:rPr>
      </w:pPr>
      <w:r>
        <w:rPr>
          <w:rFonts w:ascii="Calibri" w:hAnsi="Calibri" w:cs="Calibri"/>
          <w:noProof/>
        </w:rPr>
        <w:t>DFAT (2026c)</w:t>
      </w:r>
      <w:r w:rsidR="002D2C63">
        <w:rPr>
          <w:rFonts w:ascii="Calibri" w:hAnsi="Calibri" w:cs="Calibri"/>
          <w:noProof/>
        </w:rPr>
        <w:t xml:space="preserve">. A-EAFTA Outcomes and Benefits. </w:t>
      </w:r>
      <w:r w:rsidRPr="00D21759">
        <w:rPr>
          <w:rFonts w:ascii="Calibri" w:hAnsi="Calibri" w:cs="Calibri"/>
          <w:noProof/>
        </w:rPr>
        <w:t>https://www.dfat.gov.au/trade/agreements/not-yet-in-force/aeufta/key-outcomes-and-benefits</w:t>
      </w:r>
    </w:p>
    <w:p w14:paraId="2EEDF837" w14:textId="77777777" w:rsidR="002D2C63" w:rsidRDefault="002D2C63" w:rsidP="002F1F33">
      <w:pPr>
        <w:tabs>
          <w:tab w:val="left" w:pos="3150"/>
        </w:tabs>
        <w:spacing w:after="0"/>
        <w:contextualSpacing/>
        <w:jc w:val="both"/>
        <w:rPr>
          <w:rFonts w:ascii="Calibri" w:hAnsi="Calibri" w:cs="Calibri"/>
          <w:noProof/>
        </w:rPr>
      </w:pPr>
    </w:p>
    <w:p w14:paraId="0052E27A" w14:textId="69B71001" w:rsidR="002F1F33" w:rsidRPr="002F1F33" w:rsidRDefault="002F1F33" w:rsidP="002F1F33">
      <w:pPr>
        <w:tabs>
          <w:tab w:val="left" w:pos="3150"/>
        </w:tabs>
        <w:spacing w:after="0"/>
        <w:contextualSpacing/>
        <w:jc w:val="both"/>
        <w:rPr>
          <w:rFonts w:ascii="Calibri" w:hAnsi="Calibri" w:cs="Calibri"/>
          <w:noProof/>
        </w:rPr>
      </w:pPr>
      <w:r w:rsidRPr="002F1F33">
        <w:rPr>
          <w:rFonts w:ascii="Calibri" w:hAnsi="Calibri" w:cs="Calibri"/>
          <w:noProof/>
        </w:rPr>
        <w:t xml:space="preserve">Edwards, G. (2003). The story of deregulation in the dairy industry. </w:t>
      </w:r>
      <w:r w:rsidRPr="00D72B02">
        <w:rPr>
          <w:rFonts w:ascii="Calibri" w:hAnsi="Calibri" w:cs="Calibri"/>
          <w:i/>
          <w:iCs/>
          <w:noProof/>
        </w:rPr>
        <w:t>Australian Journal of Agricultural and Resource Economics</w:t>
      </w:r>
      <w:r w:rsidRPr="002F1F33">
        <w:rPr>
          <w:rFonts w:ascii="Calibri" w:hAnsi="Calibri" w:cs="Calibri"/>
          <w:noProof/>
        </w:rPr>
        <w:t>, 47 (1), 75–98.</w:t>
      </w:r>
      <w:r w:rsidRPr="002F1F33">
        <w:rPr>
          <w:rFonts w:ascii="Calibri" w:hAnsi="Calibri" w:cs="Calibri"/>
          <w:noProof/>
        </w:rPr>
        <w:tab/>
      </w:r>
    </w:p>
    <w:p w14:paraId="72895F69" w14:textId="77777777" w:rsidR="00654642" w:rsidRDefault="00654642" w:rsidP="002F1F33">
      <w:pPr>
        <w:tabs>
          <w:tab w:val="left" w:pos="5775"/>
        </w:tabs>
        <w:spacing w:after="0"/>
        <w:contextualSpacing/>
        <w:jc w:val="both"/>
        <w:rPr>
          <w:rFonts w:ascii="Calibri" w:hAnsi="Calibri" w:cs="Calibri"/>
          <w:noProof/>
        </w:rPr>
      </w:pPr>
    </w:p>
    <w:p w14:paraId="39E369D1" w14:textId="273355C1" w:rsidR="008229C2" w:rsidRDefault="00654642" w:rsidP="002F1F33">
      <w:pPr>
        <w:tabs>
          <w:tab w:val="left" w:pos="5775"/>
        </w:tabs>
        <w:spacing w:after="0"/>
        <w:contextualSpacing/>
        <w:jc w:val="both"/>
        <w:rPr>
          <w:rFonts w:ascii="Calibri" w:hAnsi="Calibri" w:cs="Calibri"/>
          <w:noProof/>
        </w:rPr>
      </w:pPr>
      <w:r>
        <w:rPr>
          <w:rFonts w:ascii="Calibri" w:hAnsi="Calibri" w:cs="Calibri"/>
          <w:noProof/>
        </w:rPr>
        <w:t>European Commission (2026</w:t>
      </w:r>
      <w:r w:rsidR="005651E9">
        <w:rPr>
          <w:rFonts w:ascii="Calibri" w:hAnsi="Calibri" w:cs="Calibri"/>
          <w:noProof/>
        </w:rPr>
        <w:t>a</w:t>
      </w:r>
      <w:r>
        <w:rPr>
          <w:rFonts w:ascii="Calibri" w:hAnsi="Calibri" w:cs="Calibri"/>
          <w:noProof/>
        </w:rPr>
        <w:t xml:space="preserve">). </w:t>
      </w:r>
      <w:hyperlink r:id="rId30" w:history="1">
        <w:r w:rsidR="004A39DE" w:rsidRPr="004A39DE">
          <w:rPr>
            <w:rStyle w:val="Hyperlink"/>
            <w:rFonts w:ascii="Calibri" w:hAnsi="Calibri" w:cs="Calibri"/>
            <w:noProof/>
          </w:rPr>
          <w:t>EU Trade agreements</w:t>
        </w:r>
      </w:hyperlink>
    </w:p>
    <w:p w14:paraId="6F0F0B8D" w14:textId="77777777" w:rsidR="00582BEF" w:rsidRDefault="00582BEF" w:rsidP="002F1F33">
      <w:pPr>
        <w:tabs>
          <w:tab w:val="left" w:pos="5775"/>
        </w:tabs>
        <w:spacing w:after="0"/>
        <w:contextualSpacing/>
        <w:jc w:val="both"/>
        <w:rPr>
          <w:rFonts w:ascii="Calibri" w:hAnsi="Calibri" w:cs="Calibri"/>
          <w:noProof/>
        </w:rPr>
      </w:pPr>
    </w:p>
    <w:p w14:paraId="6E0FFD83" w14:textId="7A9A605E" w:rsidR="00654642" w:rsidRDefault="00057D6F" w:rsidP="002F1F33">
      <w:pPr>
        <w:tabs>
          <w:tab w:val="left" w:pos="5775"/>
        </w:tabs>
        <w:spacing w:after="0"/>
        <w:contextualSpacing/>
        <w:jc w:val="both"/>
        <w:rPr>
          <w:rFonts w:ascii="Calibri" w:hAnsi="Calibri" w:cs="Calibri"/>
          <w:noProof/>
        </w:rPr>
      </w:pPr>
      <w:r>
        <w:rPr>
          <w:rFonts w:ascii="Calibri" w:hAnsi="Calibri" w:cs="Calibri"/>
          <w:noProof/>
        </w:rPr>
        <w:t>European Commission (2026</w:t>
      </w:r>
      <w:r w:rsidR="00C2003B">
        <w:rPr>
          <w:rFonts w:ascii="Calibri" w:hAnsi="Calibri" w:cs="Calibri"/>
          <w:noProof/>
        </w:rPr>
        <w:t>b</w:t>
      </w:r>
      <w:r>
        <w:rPr>
          <w:rFonts w:ascii="Calibri" w:hAnsi="Calibri" w:cs="Calibri"/>
          <w:noProof/>
        </w:rPr>
        <w:t>)</w:t>
      </w:r>
      <w:r w:rsidR="00582BEF">
        <w:rPr>
          <w:rFonts w:ascii="Calibri" w:hAnsi="Calibri" w:cs="Calibri"/>
          <w:noProof/>
        </w:rPr>
        <w:t xml:space="preserve">. Common Agricultural Policy. </w:t>
      </w:r>
      <w:r w:rsidRPr="00057D6F">
        <w:rPr>
          <w:rFonts w:ascii="Calibri" w:hAnsi="Calibri" w:cs="Calibri"/>
          <w:noProof/>
        </w:rPr>
        <w:t>https://agriculture.ec.europa.eu/common-agricultural-policy_en</w:t>
      </w:r>
    </w:p>
    <w:p w14:paraId="3837EAE7" w14:textId="77777777" w:rsidR="00725813" w:rsidRDefault="00725813" w:rsidP="002F1F33">
      <w:pPr>
        <w:tabs>
          <w:tab w:val="left" w:pos="5775"/>
        </w:tabs>
        <w:spacing w:after="0"/>
        <w:contextualSpacing/>
        <w:jc w:val="both"/>
        <w:rPr>
          <w:rFonts w:ascii="Calibri" w:hAnsi="Calibri" w:cs="Calibri"/>
          <w:noProof/>
        </w:rPr>
      </w:pPr>
    </w:p>
    <w:p w14:paraId="080A81EF" w14:textId="0F6FF84E" w:rsidR="00582BEF" w:rsidRDefault="00C60985" w:rsidP="002F1F33">
      <w:pPr>
        <w:tabs>
          <w:tab w:val="left" w:pos="5775"/>
        </w:tabs>
        <w:spacing w:after="0"/>
        <w:contextualSpacing/>
        <w:jc w:val="both"/>
        <w:rPr>
          <w:rFonts w:ascii="Calibri" w:hAnsi="Calibri" w:cs="Calibri"/>
          <w:noProof/>
        </w:rPr>
      </w:pPr>
      <w:r>
        <w:rPr>
          <w:rFonts w:ascii="Calibri" w:hAnsi="Calibri" w:cs="Calibri"/>
          <w:noProof/>
        </w:rPr>
        <w:t>European Commission (2026</w:t>
      </w:r>
      <w:r w:rsidR="00C2003B">
        <w:rPr>
          <w:rFonts w:ascii="Calibri" w:hAnsi="Calibri" w:cs="Calibri"/>
          <w:noProof/>
        </w:rPr>
        <w:t>c</w:t>
      </w:r>
      <w:r>
        <w:rPr>
          <w:rFonts w:ascii="Calibri" w:hAnsi="Calibri" w:cs="Calibri"/>
          <w:noProof/>
        </w:rPr>
        <w:t xml:space="preserve">). </w:t>
      </w:r>
      <w:r w:rsidR="00077295">
        <w:rPr>
          <w:rFonts w:ascii="Calibri" w:hAnsi="Calibri" w:cs="Calibri"/>
          <w:noProof/>
        </w:rPr>
        <w:t>Feeding Europe. 60 years of common agricultural policy</w:t>
      </w:r>
      <w:r w:rsidR="00B36FB9">
        <w:rPr>
          <w:rFonts w:ascii="Calibri" w:hAnsi="Calibri" w:cs="Calibri"/>
          <w:noProof/>
        </w:rPr>
        <w:t xml:space="preserve">. </w:t>
      </w:r>
      <w:hyperlink r:id="rId31" w:history="1">
        <w:r w:rsidR="00CA712F" w:rsidRPr="00236CA3">
          <w:rPr>
            <w:rStyle w:val="Hyperlink"/>
            <w:rFonts w:ascii="Calibri" w:hAnsi="Calibri" w:cs="Calibri"/>
            <w:noProof/>
          </w:rPr>
          <w:t>https://agriculture.ec.europa.eu/document/download/f783ebe8-8405-4e86-8646-354c758e274a_en?filename=60-years-cap_en.pdf</w:t>
        </w:r>
      </w:hyperlink>
    </w:p>
    <w:p w14:paraId="120FAA9C" w14:textId="77777777" w:rsidR="00CA712F" w:rsidRDefault="00CA712F" w:rsidP="002F1F33">
      <w:pPr>
        <w:tabs>
          <w:tab w:val="left" w:pos="5775"/>
        </w:tabs>
        <w:spacing w:after="0"/>
        <w:contextualSpacing/>
        <w:jc w:val="both"/>
        <w:rPr>
          <w:rFonts w:ascii="Calibri" w:hAnsi="Calibri" w:cs="Calibri"/>
          <w:noProof/>
        </w:rPr>
      </w:pPr>
    </w:p>
    <w:p w14:paraId="2E39F39C" w14:textId="737BFA91" w:rsidR="00077295" w:rsidRDefault="00561311" w:rsidP="002F1F33">
      <w:pPr>
        <w:tabs>
          <w:tab w:val="left" w:pos="5775"/>
        </w:tabs>
        <w:spacing w:after="0"/>
        <w:contextualSpacing/>
        <w:jc w:val="both"/>
        <w:rPr>
          <w:rFonts w:ascii="Calibri" w:hAnsi="Calibri" w:cs="Calibri"/>
          <w:noProof/>
        </w:rPr>
      </w:pPr>
      <w:r>
        <w:rPr>
          <w:rFonts w:ascii="Calibri" w:hAnsi="Calibri" w:cs="Calibri"/>
          <w:noProof/>
        </w:rPr>
        <w:t>European Parliament (2026). The Common Agricultur</w:t>
      </w:r>
      <w:r w:rsidR="0058438D">
        <w:rPr>
          <w:rFonts w:ascii="Calibri" w:hAnsi="Calibri" w:cs="Calibri"/>
          <w:noProof/>
        </w:rPr>
        <w:t xml:space="preserve">al Policy – Instruments and Reforms. </w:t>
      </w:r>
      <w:r w:rsidR="00561BF8">
        <w:rPr>
          <w:rFonts w:ascii="Calibri" w:hAnsi="Calibri" w:cs="Calibri"/>
          <w:noProof/>
        </w:rPr>
        <w:t>Fact Sheets on the European Union</w:t>
      </w:r>
      <w:r w:rsidR="00ED1CFF">
        <w:rPr>
          <w:rFonts w:ascii="Calibri" w:hAnsi="Calibri" w:cs="Calibri"/>
          <w:noProof/>
        </w:rPr>
        <w:t>.</w:t>
      </w:r>
      <w:r w:rsidR="0096746B">
        <w:rPr>
          <w:rFonts w:ascii="Calibri" w:hAnsi="Calibri" w:cs="Calibri"/>
          <w:noProof/>
        </w:rPr>
        <w:t xml:space="preserve"> </w:t>
      </w:r>
      <w:r w:rsidR="0096746B" w:rsidRPr="0096746B">
        <w:rPr>
          <w:rFonts w:ascii="Calibri" w:hAnsi="Calibri" w:cs="Calibri"/>
          <w:noProof/>
        </w:rPr>
        <w:t>Policy Department for Regional Development, Agriculture and Fisheries</w:t>
      </w:r>
      <w:r w:rsidR="008D0CB2">
        <w:rPr>
          <w:rFonts w:ascii="Calibri" w:hAnsi="Calibri" w:cs="Calibri"/>
          <w:noProof/>
        </w:rPr>
        <w:t xml:space="preserve">, Brussells. </w:t>
      </w:r>
      <w:hyperlink r:id="rId32" w:history="1">
        <w:r w:rsidR="00CA712F" w:rsidRPr="00CA712F">
          <w:rPr>
            <w:rStyle w:val="Hyperlink"/>
            <w:rFonts w:ascii="Calibri" w:hAnsi="Calibri" w:cs="Calibri"/>
            <w:noProof/>
          </w:rPr>
          <w:t>The common agricultural policy – instruments and reforms</w:t>
        </w:r>
      </w:hyperlink>
    </w:p>
    <w:p w14:paraId="55F8A097" w14:textId="77777777" w:rsidR="008D0CB2" w:rsidRDefault="008D0CB2" w:rsidP="002F1F33">
      <w:pPr>
        <w:tabs>
          <w:tab w:val="left" w:pos="5775"/>
        </w:tabs>
        <w:spacing w:after="0"/>
        <w:contextualSpacing/>
        <w:jc w:val="both"/>
        <w:rPr>
          <w:rFonts w:ascii="Calibri" w:hAnsi="Calibri" w:cs="Calibri"/>
          <w:noProof/>
        </w:rPr>
      </w:pPr>
    </w:p>
    <w:p w14:paraId="06C71DBE" w14:textId="76487D37" w:rsidR="002F1F33" w:rsidRPr="002F1F33" w:rsidRDefault="002F1F33" w:rsidP="002F1F33">
      <w:pPr>
        <w:tabs>
          <w:tab w:val="left" w:pos="5775"/>
        </w:tabs>
        <w:spacing w:after="0"/>
        <w:contextualSpacing/>
        <w:jc w:val="both"/>
        <w:rPr>
          <w:rFonts w:ascii="Calibri" w:hAnsi="Calibri" w:cs="Calibri"/>
          <w:noProof/>
        </w:rPr>
      </w:pPr>
      <w:r w:rsidRPr="002F1F33">
        <w:rPr>
          <w:rFonts w:ascii="Calibri" w:hAnsi="Calibri" w:cs="Calibri"/>
          <w:noProof/>
        </w:rPr>
        <w:t xml:space="preserve">Fousekis, P., Emmanouilides, C., and Grigoriadis, V. (2017). Price linkages in the international skim milk powder market: empirical evidence from nonparametric and time-varying copulas. </w:t>
      </w:r>
      <w:r w:rsidRPr="00D72B02">
        <w:rPr>
          <w:rFonts w:ascii="Calibri" w:hAnsi="Calibri" w:cs="Calibri"/>
          <w:i/>
          <w:iCs/>
          <w:noProof/>
        </w:rPr>
        <w:t>Australian Journal of Agricultural and Resource Economics</w:t>
      </w:r>
      <w:r w:rsidRPr="002F1F33">
        <w:rPr>
          <w:rFonts w:ascii="Calibri" w:hAnsi="Calibri" w:cs="Calibri"/>
          <w:noProof/>
        </w:rPr>
        <w:t>, 61 (1), 135–153.</w:t>
      </w:r>
    </w:p>
    <w:p w14:paraId="37E3BE4A" w14:textId="77777777" w:rsidR="008229C2" w:rsidRDefault="008229C2" w:rsidP="002F1F33">
      <w:pPr>
        <w:tabs>
          <w:tab w:val="left" w:pos="5775"/>
        </w:tabs>
        <w:spacing w:after="0"/>
        <w:contextualSpacing/>
        <w:jc w:val="both"/>
        <w:rPr>
          <w:rFonts w:ascii="Calibri" w:hAnsi="Calibri" w:cs="Calibri"/>
          <w:noProof/>
        </w:rPr>
      </w:pPr>
    </w:p>
    <w:p w14:paraId="0B982CD6" w14:textId="2CF39F9D" w:rsidR="002F1F33" w:rsidRPr="002F1F33" w:rsidRDefault="002F1F33" w:rsidP="002F1F33">
      <w:pPr>
        <w:tabs>
          <w:tab w:val="left" w:pos="5775"/>
        </w:tabs>
        <w:spacing w:after="0"/>
        <w:contextualSpacing/>
        <w:jc w:val="both"/>
        <w:rPr>
          <w:rFonts w:ascii="Calibri" w:hAnsi="Calibri" w:cs="Calibri"/>
          <w:noProof/>
        </w:rPr>
      </w:pPr>
      <w:r w:rsidRPr="002F1F33">
        <w:rPr>
          <w:rFonts w:ascii="Calibri" w:hAnsi="Calibri" w:cs="Calibri"/>
          <w:noProof/>
        </w:rPr>
        <w:t xml:space="preserve">Freebairn, J.W. (1992). Dairy industry policy. </w:t>
      </w:r>
      <w:r w:rsidRPr="00D72B02">
        <w:rPr>
          <w:rFonts w:ascii="Calibri" w:hAnsi="Calibri" w:cs="Calibri"/>
          <w:i/>
          <w:iCs/>
          <w:noProof/>
        </w:rPr>
        <w:t>Review of Marketing and Agricultural Economics</w:t>
      </w:r>
      <w:r w:rsidRPr="002F1F33">
        <w:rPr>
          <w:rFonts w:ascii="Calibri" w:hAnsi="Calibri" w:cs="Calibri"/>
          <w:noProof/>
        </w:rPr>
        <w:t>, 60 (1), 23–41.</w:t>
      </w:r>
    </w:p>
    <w:p w14:paraId="1A1EE497" w14:textId="77777777" w:rsidR="008229C2" w:rsidRDefault="008229C2" w:rsidP="002F1F33">
      <w:pPr>
        <w:tabs>
          <w:tab w:val="left" w:pos="5775"/>
        </w:tabs>
        <w:spacing w:after="0"/>
        <w:contextualSpacing/>
        <w:jc w:val="both"/>
        <w:rPr>
          <w:rFonts w:ascii="Calibri" w:hAnsi="Calibri" w:cs="Calibri"/>
          <w:noProof/>
        </w:rPr>
      </w:pPr>
    </w:p>
    <w:p w14:paraId="67FCC945" w14:textId="17BF9CEB" w:rsidR="002F1F33" w:rsidRDefault="002F1F33" w:rsidP="00404304">
      <w:pPr>
        <w:tabs>
          <w:tab w:val="left" w:pos="5775"/>
        </w:tabs>
        <w:spacing w:after="0"/>
        <w:contextualSpacing/>
        <w:jc w:val="both"/>
        <w:rPr>
          <w:rFonts w:ascii="Calibri" w:hAnsi="Calibri" w:cs="Calibri"/>
          <w:noProof/>
        </w:rPr>
      </w:pPr>
      <w:r w:rsidRPr="002F1F33">
        <w:rPr>
          <w:rFonts w:ascii="Calibri" w:hAnsi="Calibri" w:cs="Calibri"/>
          <w:noProof/>
        </w:rPr>
        <w:t>Freebairn, J</w:t>
      </w:r>
      <w:r w:rsidR="008612BE">
        <w:rPr>
          <w:rFonts w:ascii="Calibri" w:hAnsi="Calibri" w:cs="Calibri"/>
          <w:noProof/>
        </w:rPr>
        <w:t>.</w:t>
      </w:r>
      <w:r w:rsidRPr="002F1F33">
        <w:rPr>
          <w:rFonts w:ascii="Calibri" w:hAnsi="Calibri" w:cs="Calibri"/>
          <w:noProof/>
        </w:rPr>
        <w:t xml:space="preserve">W. (2016). Higher supermarket prices for milk won't necessarily help farmers. </w:t>
      </w:r>
      <w:r w:rsidRPr="00D72B02">
        <w:rPr>
          <w:rFonts w:ascii="Calibri" w:hAnsi="Calibri" w:cs="Calibri"/>
          <w:i/>
          <w:iCs/>
          <w:noProof/>
        </w:rPr>
        <w:t>The Conversation</w:t>
      </w:r>
      <w:r w:rsidRPr="002F1F33">
        <w:rPr>
          <w:rFonts w:ascii="Calibri" w:hAnsi="Calibri" w:cs="Calibri"/>
          <w:noProof/>
        </w:rPr>
        <w:t xml:space="preserve">, 6 June. Available at </w:t>
      </w:r>
      <w:hyperlink r:id="rId33" w:history="1">
        <w:r w:rsidR="009462DD" w:rsidRPr="00456917">
          <w:rPr>
            <w:rStyle w:val="Hyperlink"/>
            <w:rFonts w:ascii="Calibri" w:hAnsi="Calibri" w:cs="Calibri"/>
            <w:noProof/>
          </w:rPr>
          <w:t>https://theconversation.com/higher-supermarket-prices-for-milk-wont-necessarily-help-farmers-60184</w:t>
        </w:r>
      </w:hyperlink>
      <w:r w:rsidRPr="002F1F33">
        <w:rPr>
          <w:rFonts w:ascii="Calibri" w:hAnsi="Calibri" w:cs="Calibri"/>
          <w:noProof/>
        </w:rPr>
        <w:t>.</w:t>
      </w:r>
    </w:p>
    <w:p w14:paraId="08086744" w14:textId="77777777" w:rsidR="00404304" w:rsidRDefault="00404304" w:rsidP="00404304">
      <w:pPr>
        <w:widowControl w:val="0"/>
        <w:spacing w:after="0"/>
        <w:jc w:val="both"/>
        <w:rPr>
          <w:rFonts w:ascii="Times" w:hAnsi="Times"/>
        </w:rPr>
      </w:pPr>
    </w:p>
    <w:p w14:paraId="317D6620" w14:textId="331FD400" w:rsidR="00404304" w:rsidRPr="00404304" w:rsidRDefault="00404304" w:rsidP="00404304">
      <w:pPr>
        <w:widowControl w:val="0"/>
        <w:spacing w:after="0"/>
        <w:jc w:val="both"/>
        <w:rPr>
          <w:rFonts w:ascii="Calibri" w:hAnsi="Calibri" w:cs="Calibri"/>
        </w:rPr>
      </w:pPr>
      <w:r w:rsidRPr="00404304">
        <w:rPr>
          <w:rFonts w:ascii="Calibri" w:hAnsi="Calibri" w:cs="Calibri"/>
        </w:rPr>
        <w:t>Griffith, G.R. (1989)</w:t>
      </w:r>
      <w:r w:rsidR="0041162B">
        <w:rPr>
          <w:rFonts w:ascii="Calibri" w:hAnsi="Calibri" w:cs="Calibri"/>
        </w:rPr>
        <w:t>.</w:t>
      </w:r>
      <w:r w:rsidRPr="00404304">
        <w:rPr>
          <w:rFonts w:ascii="Calibri" w:hAnsi="Calibri" w:cs="Calibri"/>
        </w:rPr>
        <w:t xml:space="preserve"> </w:t>
      </w:r>
      <w:r w:rsidRPr="00D72B02">
        <w:rPr>
          <w:rFonts w:ascii="Calibri" w:hAnsi="Calibri" w:cs="Calibri"/>
          <w:i/>
          <w:iCs/>
        </w:rPr>
        <w:t>Policies and Trends in the Australian Dairy Products Market: 1964</w:t>
      </w:r>
      <w:r w:rsidRPr="00D72B02">
        <w:rPr>
          <w:rFonts w:ascii="Calibri" w:hAnsi="Calibri" w:cs="Calibri"/>
          <w:i/>
          <w:iCs/>
        </w:rPr>
        <w:noBreakHyphen/>
        <w:t>65 to 1988</w:t>
      </w:r>
      <w:r w:rsidRPr="00D72B02">
        <w:rPr>
          <w:rFonts w:ascii="Calibri" w:hAnsi="Calibri" w:cs="Calibri"/>
          <w:i/>
          <w:iCs/>
        </w:rPr>
        <w:noBreakHyphen/>
        <w:t>89</w:t>
      </w:r>
      <w:r w:rsidRPr="00404304">
        <w:rPr>
          <w:rFonts w:ascii="Calibri" w:hAnsi="Calibri" w:cs="Calibri"/>
        </w:rPr>
        <w:t>, NSW Agriculture &amp; Fisheries, Division of Rural and Resource Economics: Rural and Resource Economics Report No. 7</w:t>
      </w:r>
      <w:r w:rsidR="0045589E">
        <w:rPr>
          <w:rFonts w:ascii="Calibri" w:hAnsi="Calibri" w:cs="Calibri"/>
        </w:rPr>
        <w:t xml:space="preserve">, </w:t>
      </w:r>
      <w:r w:rsidR="003A7C1C">
        <w:rPr>
          <w:rFonts w:ascii="Calibri" w:hAnsi="Calibri" w:cs="Calibri"/>
        </w:rPr>
        <w:t>Armidale.</w:t>
      </w:r>
    </w:p>
    <w:p w14:paraId="6F56FD1C" w14:textId="77777777" w:rsidR="005332E2" w:rsidRDefault="005332E2" w:rsidP="005332E2">
      <w:pPr>
        <w:widowControl w:val="0"/>
        <w:spacing w:after="0"/>
        <w:jc w:val="both"/>
        <w:rPr>
          <w:rFonts w:ascii="Times" w:hAnsi="Times"/>
        </w:rPr>
      </w:pPr>
    </w:p>
    <w:p w14:paraId="270E1D1A" w14:textId="14F1211A" w:rsidR="005332E2" w:rsidRPr="005332E2" w:rsidRDefault="005332E2" w:rsidP="005332E2">
      <w:pPr>
        <w:widowControl w:val="0"/>
        <w:spacing w:after="0"/>
        <w:jc w:val="both"/>
        <w:rPr>
          <w:rFonts w:ascii="Calibri" w:hAnsi="Calibri" w:cs="Calibri"/>
        </w:rPr>
      </w:pPr>
      <w:r w:rsidRPr="005332E2">
        <w:rPr>
          <w:rFonts w:ascii="Calibri" w:hAnsi="Calibri" w:cs="Calibri"/>
        </w:rPr>
        <w:t>Griffith, G.R., Lattimore, R.G. and J.C. Robertson (1993)</w:t>
      </w:r>
      <w:r w:rsidR="0041162B">
        <w:rPr>
          <w:rFonts w:ascii="Calibri" w:hAnsi="Calibri" w:cs="Calibri"/>
        </w:rPr>
        <w:t>.</w:t>
      </w:r>
      <w:r w:rsidRPr="005332E2">
        <w:rPr>
          <w:rFonts w:ascii="Calibri" w:hAnsi="Calibri" w:cs="Calibri"/>
        </w:rPr>
        <w:t xml:space="preserve"> Domestic dairy policies and international market adjustment in a simplified model of world dairy products trade, </w:t>
      </w:r>
      <w:r w:rsidRPr="00D72B02">
        <w:rPr>
          <w:rFonts w:ascii="Calibri" w:hAnsi="Calibri" w:cs="Calibri"/>
          <w:i/>
        </w:rPr>
        <w:t xml:space="preserve">Journal of Policy </w:t>
      </w:r>
      <w:proofErr w:type="spellStart"/>
      <w:r w:rsidRPr="00D72B02">
        <w:rPr>
          <w:rFonts w:ascii="Calibri" w:hAnsi="Calibri" w:cs="Calibri"/>
          <w:i/>
        </w:rPr>
        <w:t>Modeling</w:t>
      </w:r>
      <w:proofErr w:type="spellEnd"/>
      <w:r w:rsidR="0041162B">
        <w:rPr>
          <w:rFonts w:ascii="Calibri" w:hAnsi="Calibri" w:cs="Calibri"/>
          <w:i/>
        </w:rPr>
        <w:t>,</w:t>
      </w:r>
      <w:r w:rsidRPr="005332E2">
        <w:rPr>
          <w:rFonts w:ascii="Calibri" w:hAnsi="Calibri" w:cs="Calibri"/>
        </w:rPr>
        <w:t xml:space="preserve"> 15(2), 141-156.</w:t>
      </w:r>
    </w:p>
    <w:p w14:paraId="5F83F474" w14:textId="77777777" w:rsidR="009462DD" w:rsidRDefault="009462DD" w:rsidP="005332E2">
      <w:pPr>
        <w:tabs>
          <w:tab w:val="left" w:pos="5775"/>
        </w:tabs>
        <w:spacing w:after="0"/>
        <w:contextualSpacing/>
        <w:jc w:val="both"/>
        <w:rPr>
          <w:rFonts w:ascii="Calibri" w:hAnsi="Calibri" w:cs="Calibri"/>
          <w:noProof/>
        </w:rPr>
      </w:pPr>
    </w:p>
    <w:p w14:paraId="62E16095" w14:textId="132AE3C9" w:rsidR="009462DD" w:rsidRPr="009462DD" w:rsidRDefault="009462DD" w:rsidP="009462DD">
      <w:pPr>
        <w:widowControl w:val="0"/>
        <w:autoSpaceDE w:val="0"/>
        <w:autoSpaceDN w:val="0"/>
        <w:adjustRightInd w:val="0"/>
        <w:spacing w:after="0"/>
        <w:jc w:val="both"/>
        <w:rPr>
          <w:rFonts w:ascii="Calibri" w:hAnsi="Calibri" w:cs="Calibri"/>
          <w:kern w:val="0"/>
        </w:rPr>
      </w:pPr>
      <w:r w:rsidRPr="009462DD">
        <w:rPr>
          <w:rFonts w:ascii="Calibri" w:hAnsi="Calibri" w:cs="Calibri"/>
          <w:kern w:val="0"/>
        </w:rPr>
        <w:t>Griffith, G. and Watson, A. (2016)</w:t>
      </w:r>
      <w:r w:rsidR="00D61BA2">
        <w:rPr>
          <w:rFonts w:ascii="Calibri" w:hAnsi="Calibri" w:cs="Calibri"/>
          <w:kern w:val="0"/>
        </w:rPr>
        <w:t>.</w:t>
      </w:r>
      <w:r w:rsidRPr="009462DD">
        <w:rPr>
          <w:rFonts w:ascii="Calibri" w:hAnsi="Calibri" w:cs="Calibri"/>
          <w:kern w:val="0"/>
        </w:rPr>
        <w:t xml:space="preserve"> Agricultural markets and marketing policies</w:t>
      </w:r>
      <w:r w:rsidR="00D61BA2">
        <w:rPr>
          <w:rFonts w:ascii="Calibri" w:hAnsi="Calibri" w:cs="Calibri"/>
          <w:kern w:val="0"/>
        </w:rPr>
        <w:t>.</w:t>
      </w:r>
      <w:r w:rsidRPr="009462DD">
        <w:rPr>
          <w:rFonts w:ascii="Calibri" w:hAnsi="Calibri" w:cs="Calibri"/>
          <w:kern w:val="0"/>
        </w:rPr>
        <w:t xml:space="preserve"> </w:t>
      </w:r>
      <w:r w:rsidRPr="00D72B02">
        <w:rPr>
          <w:rFonts w:ascii="Calibri" w:hAnsi="Calibri" w:cs="Calibri"/>
          <w:i/>
          <w:iCs/>
          <w:kern w:val="0"/>
        </w:rPr>
        <w:t>Australian Journal of Agricultural and Resource Economics</w:t>
      </w:r>
      <w:r w:rsidRPr="009462DD">
        <w:rPr>
          <w:rFonts w:ascii="Calibri" w:hAnsi="Calibri" w:cs="Calibri"/>
          <w:kern w:val="0"/>
        </w:rPr>
        <w:t>. Available at: DOI: 10.1111/1467-8489.12161</w:t>
      </w:r>
    </w:p>
    <w:p w14:paraId="6BB1FCD8" w14:textId="77777777" w:rsidR="00407F76" w:rsidRDefault="00407F76" w:rsidP="00407F76">
      <w:pPr>
        <w:pStyle w:val="BodyText"/>
        <w:ind w:left="0"/>
        <w:jc w:val="both"/>
        <w:rPr>
          <w:rFonts w:asciiTheme="minorHAnsi" w:hAnsiTheme="minorHAnsi" w:cstheme="minorHAnsi"/>
          <w:sz w:val="22"/>
          <w:szCs w:val="22"/>
        </w:rPr>
      </w:pPr>
    </w:p>
    <w:p w14:paraId="2548110E" w14:textId="3187E3A6" w:rsidR="002F1F33" w:rsidRDefault="002F1F33" w:rsidP="002F1F33">
      <w:pPr>
        <w:tabs>
          <w:tab w:val="left" w:pos="5775"/>
        </w:tabs>
        <w:spacing w:after="0"/>
        <w:contextualSpacing/>
        <w:jc w:val="both"/>
        <w:rPr>
          <w:rFonts w:ascii="Calibri" w:hAnsi="Calibri" w:cs="Calibri"/>
          <w:noProof/>
        </w:rPr>
      </w:pPr>
      <w:r w:rsidRPr="002F1F33">
        <w:rPr>
          <w:rFonts w:ascii="Calibri" w:hAnsi="Calibri" w:cs="Calibri"/>
          <w:noProof/>
        </w:rPr>
        <w:t xml:space="preserve">Lloyd, A. G. (1950). The marketing of dairy produce in Australia. </w:t>
      </w:r>
      <w:r w:rsidRPr="00D72B02">
        <w:rPr>
          <w:rFonts w:ascii="Calibri" w:hAnsi="Calibri" w:cs="Calibri"/>
          <w:i/>
          <w:iCs/>
          <w:noProof/>
        </w:rPr>
        <w:t>Review of Marketing and Agricultural Economics</w:t>
      </w:r>
      <w:r w:rsidRPr="002F1F33">
        <w:rPr>
          <w:rFonts w:ascii="Calibri" w:hAnsi="Calibri" w:cs="Calibri"/>
          <w:noProof/>
        </w:rPr>
        <w:t>, 18 (1), 6–92.</w:t>
      </w:r>
    </w:p>
    <w:p w14:paraId="78A43344" w14:textId="77777777" w:rsidR="007536F7" w:rsidRDefault="007536F7" w:rsidP="002F1F33">
      <w:pPr>
        <w:tabs>
          <w:tab w:val="left" w:pos="5775"/>
        </w:tabs>
        <w:spacing w:after="0"/>
        <w:contextualSpacing/>
        <w:jc w:val="both"/>
        <w:rPr>
          <w:rFonts w:ascii="Calibri" w:hAnsi="Calibri" w:cs="Calibri"/>
          <w:noProof/>
        </w:rPr>
      </w:pPr>
    </w:p>
    <w:p w14:paraId="4AD2E88C" w14:textId="461982A6" w:rsidR="007A63A4" w:rsidRPr="00DA150F" w:rsidRDefault="008F3E7F" w:rsidP="00DA150F">
      <w:pPr>
        <w:rPr>
          <w:rFonts w:ascii="Calibri" w:hAnsi="Calibri" w:cs="Calibri"/>
        </w:rPr>
      </w:pPr>
      <w:r w:rsidRPr="00DA150F">
        <w:rPr>
          <w:rFonts w:ascii="Calibri" w:hAnsi="Calibri" w:cs="Calibri"/>
        </w:rPr>
        <w:lastRenderedPageBreak/>
        <w:t xml:space="preserve">Marsden Jacobs Associates Pty Ltd (2025), </w:t>
      </w:r>
      <w:r w:rsidRPr="000E374F">
        <w:rPr>
          <w:rFonts w:ascii="Calibri" w:hAnsi="Calibri" w:cs="Calibri"/>
          <w:i/>
          <w:iCs/>
        </w:rPr>
        <w:t xml:space="preserve">International Dairy </w:t>
      </w:r>
      <w:r w:rsidR="00A50E22" w:rsidRPr="000E374F">
        <w:rPr>
          <w:rFonts w:ascii="Calibri" w:hAnsi="Calibri" w:cs="Calibri"/>
          <w:i/>
          <w:iCs/>
        </w:rPr>
        <w:t>P</w:t>
      </w:r>
      <w:r w:rsidRPr="000E374F">
        <w:rPr>
          <w:rFonts w:ascii="Calibri" w:hAnsi="Calibri" w:cs="Calibri"/>
          <w:i/>
          <w:iCs/>
        </w:rPr>
        <w:t>roductivity Report</w:t>
      </w:r>
      <w:r w:rsidR="00F75855" w:rsidRPr="00DA150F">
        <w:rPr>
          <w:rFonts w:ascii="Calibri" w:hAnsi="Calibri" w:cs="Calibri"/>
        </w:rPr>
        <w:t>, prepared for Dairy Australia, Melbourne, March.</w:t>
      </w:r>
    </w:p>
    <w:p w14:paraId="5F60FE4A" w14:textId="5A4964A6" w:rsidR="007536F7" w:rsidRDefault="000C3C3E" w:rsidP="002F1F33">
      <w:pPr>
        <w:tabs>
          <w:tab w:val="left" w:pos="5775"/>
        </w:tabs>
        <w:spacing w:after="0"/>
        <w:contextualSpacing/>
        <w:jc w:val="both"/>
        <w:rPr>
          <w:rFonts w:ascii="Calibri" w:hAnsi="Calibri" w:cs="Calibri"/>
          <w:noProof/>
        </w:rPr>
      </w:pPr>
      <w:r>
        <w:rPr>
          <w:rFonts w:ascii="Calibri" w:hAnsi="Calibri" w:cs="Calibri"/>
          <w:noProof/>
        </w:rPr>
        <w:t>NZ</w:t>
      </w:r>
      <w:r w:rsidR="007536F7">
        <w:rPr>
          <w:rFonts w:ascii="Calibri" w:hAnsi="Calibri" w:cs="Calibri"/>
          <w:noProof/>
        </w:rPr>
        <w:t>MFAT (2026)</w:t>
      </w:r>
      <w:r w:rsidR="002F2E3E">
        <w:rPr>
          <w:rFonts w:ascii="Calibri" w:hAnsi="Calibri" w:cs="Calibri"/>
          <w:noProof/>
        </w:rPr>
        <w:t xml:space="preserve">. </w:t>
      </w:r>
      <w:hyperlink r:id="rId34" w:history="1">
        <w:r w:rsidR="002F2E3E" w:rsidRPr="002F2E3E">
          <w:rPr>
            <w:rStyle w:val="Hyperlink"/>
            <w:rFonts w:ascii="Calibri" w:hAnsi="Calibri" w:cs="Calibri"/>
            <w:noProof/>
          </w:rPr>
          <w:t>Free trade agreements in force | New Zealand Ministry of Foreign Affairs and Trade</w:t>
        </w:r>
      </w:hyperlink>
    </w:p>
    <w:p w14:paraId="04D02EFC" w14:textId="77777777" w:rsidR="004A3FE5" w:rsidRDefault="004A3FE5" w:rsidP="002F1F33">
      <w:pPr>
        <w:tabs>
          <w:tab w:val="left" w:pos="5775"/>
        </w:tabs>
        <w:spacing w:after="0"/>
        <w:contextualSpacing/>
        <w:jc w:val="both"/>
        <w:rPr>
          <w:rFonts w:ascii="Calibri" w:hAnsi="Calibri" w:cs="Calibri"/>
          <w:noProof/>
        </w:rPr>
      </w:pPr>
    </w:p>
    <w:p w14:paraId="42BF7026" w14:textId="6F3F27C6" w:rsidR="004A3FE5" w:rsidRDefault="004A3FE5" w:rsidP="002F1F33">
      <w:pPr>
        <w:tabs>
          <w:tab w:val="left" w:pos="5775"/>
        </w:tabs>
        <w:spacing w:after="0"/>
        <w:contextualSpacing/>
        <w:jc w:val="both"/>
        <w:rPr>
          <w:rFonts w:ascii="Calibri" w:hAnsi="Calibri" w:cs="Calibri"/>
          <w:noProof/>
        </w:rPr>
      </w:pPr>
      <w:r w:rsidRPr="004A3FE5">
        <w:rPr>
          <w:rFonts w:ascii="Calibri" w:hAnsi="Calibri" w:cs="Calibri"/>
          <w:noProof/>
        </w:rPr>
        <w:t>OECD/FAO (2026)</w:t>
      </w:r>
      <w:r w:rsidR="00B8795E">
        <w:rPr>
          <w:rFonts w:ascii="Calibri" w:hAnsi="Calibri" w:cs="Calibri"/>
          <w:noProof/>
        </w:rPr>
        <w:t>.</w:t>
      </w:r>
      <w:r w:rsidRPr="004A3FE5">
        <w:rPr>
          <w:rFonts w:ascii="Calibri" w:hAnsi="Calibri" w:cs="Calibri"/>
          <w:noProof/>
        </w:rPr>
        <w:t> </w:t>
      </w:r>
      <w:r w:rsidRPr="004A3FE5">
        <w:rPr>
          <w:rFonts w:ascii="Calibri" w:hAnsi="Calibri" w:cs="Calibri"/>
          <w:i/>
          <w:iCs/>
          <w:noProof/>
        </w:rPr>
        <w:t>OECD-FAO Agricultural Outlook 2026-2035</w:t>
      </w:r>
      <w:r w:rsidRPr="004A3FE5">
        <w:rPr>
          <w:rFonts w:ascii="Calibri" w:hAnsi="Calibri" w:cs="Calibri"/>
          <w:noProof/>
        </w:rPr>
        <w:t>, OECD Publishing, Paris/FAO, Rome, </w:t>
      </w:r>
      <w:hyperlink r:id="rId35" w:history="1">
        <w:r w:rsidRPr="004A3FE5">
          <w:rPr>
            <w:rStyle w:val="Hyperlink"/>
            <w:rFonts w:ascii="Calibri" w:hAnsi="Calibri" w:cs="Calibri"/>
            <w:noProof/>
          </w:rPr>
          <w:t>https://doi.org/10.1787/47874669-en</w:t>
        </w:r>
      </w:hyperlink>
      <w:r w:rsidRPr="004A3FE5">
        <w:rPr>
          <w:rFonts w:ascii="Calibri" w:hAnsi="Calibri" w:cs="Calibri"/>
          <w:noProof/>
        </w:rPr>
        <w:t>.</w:t>
      </w:r>
    </w:p>
    <w:p w14:paraId="2010327B" w14:textId="77777777" w:rsidR="00681D53" w:rsidRDefault="00E02FA0" w:rsidP="002F1F33">
      <w:pPr>
        <w:tabs>
          <w:tab w:val="left" w:pos="5775"/>
        </w:tabs>
        <w:spacing w:after="0"/>
        <w:contextualSpacing/>
        <w:jc w:val="both"/>
        <w:rPr>
          <w:rFonts w:ascii="Calibri" w:hAnsi="Calibri" w:cs="Calibri"/>
          <w:noProof/>
        </w:rPr>
      </w:pPr>
      <w:r>
        <w:rPr>
          <w:rFonts w:ascii="Calibri" w:hAnsi="Calibri" w:cs="Calibri"/>
          <w:noProof/>
        </w:rPr>
        <w:t xml:space="preserve">Reserve Bank of Australia (2026), </w:t>
      </w:r>
      <w:r w:rsidR="003D55A8">
        <w:rPr>
          <w:rFonts w:ascii="Calibri" w:hAnsi="Calibri" w:cs="Calibri"/>
          <w:noProof/>
        </w:rPr>
        <w:t xml:space="preserve">The global financial crisis. </w:t>
      </w:r>
    </w:p>
    <w:p w14:paraId="5764B8B3" w14:textId="27EF3D52" w:rsidR="00E02FA0" w:rsidRPr="002F1F33" w:rsidRDefault="003D55A8" w:rsidP="002F1F33">
      <w:pPr>
        <w:tabs>
          <w:tab w:val="left" w:pos="5775"/>
        </w:tabs>
        <w:spacing w:after="0"/>
        <w:contextualSpacing/>
        <w:jc w:val="both"/>
        <w:rPr>
          <w:rFonts w:ascii="Calibri" w:hAnsi="Calibri" w:cs="Calibri"/>
          <w:noProof/>
        </w:rPr>
      </w:pPr>
      <w:r w:rsidRPr="003D55A8">
        <w:rPr>
          <w:rFonts w:ascii="Calibri" w:hAnsi="Calibri" w:cs="Calibri"/>
          <w:noProof/>
        </w:rPr>
        <w:t>https://www.rba.gov.au/education/resources/explainers/the-global-financial-crisis.html</w:t>
      </w:r>
    </w:p>
    <w:p w14:paraId="20CB2607" w14:textId="77777777" w:rsidR="008229C2" w:rsidRDefault="008229C2" w:rsidP="002F1F33">
      <w:pPr>
        <w:tabs>
          <w:tab w:val="left" w:pos="5775"/>
        </w:tabs>
        <w:spacing w:after="0"/>
        <w:contextualSpacing/>
        <w:jc w:val="both"/>
        <w:rPr>
          <w:rFonts w:ascii="Calibri" w:hAnsi="Calibri" w:cs="Calibri"/>
          <w:noProof/>
        </w:rPr>
      </w:pPr>
    </w:p>
    <w:p w14:paraId="5E7DABA2" w14:textId="1D2E754E" w:rsidR="002F1F33" w:rsidRPr="002F1F33" w:rsidRDefault="002F1F33" w:rsidP="002F1F33">
      <w:pPr>
        <w:tabs>
          <w:tab w:val="left" w:pos="5775"/>
        </w:tabs>
        <w:spacing w:after="0"/>
        <w:contextualSpacing/>
        <w:jc w:val="both"/>
        <w:rPr>
          <w:rFonts w:ascii="Calibri" w:hAnsi="Calibri" w:cs="Calibri"/>
          <w:noProof/>
        </w:rPr>
      </w:pPr>
      <w:r w:rsidRPr="002F1F33">
        <w:rPr>
          <w:rFonts w:ascii="Calibri" w:hAnsi="Calibri" w:cs="Calibri"/>
          <w:noProof/>
        </w:rPr>
        <w:t xml:space="preserve">Rezitis, A. N., and Rokopanos, A. (2019). Impact of trade liberalisation on dairy market price co-movements between the EU, Oceania, and the United States. </w:t>
      </w:r>
      <w:r w:rsidRPr="00D72B02">
        <w:rPr>
          <w:rFonts w:ascii="Calibri" w:hAnsi="Calibri" w:cs="Calibri"/>
          <w:i/>
          <w:iCs/>
          <w:noProof/>
        </w:rPr>
        <w:t>Australian Journal of Agricultural and Resource Economics</w:t>
      </w:r>
      <w:r w:rsidRPr="002F1F33">
        <w:rPr>
          <w:rFonts w:ascii="Calibri" w:hAnsi="Calibri" w:cs="Calibri"/>
          <w:noProof/>
        </w:rPr>
        <w:t>, 63, 472–498.</w:t>
      </w:r>
    </w:p>
    <w:p w14:paraId="096A160A" w14:textId="77777777" w:rsidR="00684B68" w:rsidRDefault="00684B68" w:rsidP="00684B68">
      <w:pPr>
        <w:tabs>
          <w:tab w:val="left" w:pos="5812"/>
        </w:tabs>
        <w:spacing w:after="0"/>
        <w:jc w:val="both"/>
        <w:rPr>
          <w:rFonts w:ascii="Calibri" w:hAnsi="Calibri" w:cs="Calibri"/>
        </w:rPr>
      </w:pPr>
    </w:p>
    <w:p w14:paraId="3CFE11AE" w14:textId="77777777" w:rsidR="004F184A" w:rsidRDefault="00684B68" w:rsidP="00684B68">
      <w:pPr>
        <w:tabs>
          <w:tab w:val="left" w:pos="5812"/>
        </w:tabs>
        <w:spacing w:after="0"/>
        <w:jc w:val="both"/>
        <w:rPr>
          <w:rFonts w:ascii="Calibri" w:hAnsi="Calibri" w:cs="Calibri"/>
        </w:rPr>
      </w:pPr>
      <w:r>
        <w:rPr>
          <w:rFonts w:ascii="Calibri" w:hAnsi="Calibri" w:cs="Calibri"/>
        </w:rPr>
        <w:t>Senate Standing Committee on Economics (2011)</w:t>
      </w:r>
      <w:r w:rsidR="00B8795E">
        <w:rPr>
          <w:rFonts w:ascii="Calibri" w:hAnsi="Calibri" w:cs="Calibri"/>
        </w:rPr>
        <w:t>.</w:t>
      </w:r>
      <w:r>
        <w:rPr>
          <w:rFonts w:ascii="Calibri" w:hAnsi="Calibri" w:cs="Calibri"/>
        </w:rPr>
        <w:t xml:space="preserve"> </w:t>
      </w:r>
      <w:r w:rsidRPr="00C76014">
        <w:rPr>
          <w:rFonts w:ascii="Calibri" w:hAnsi="Calibri" w:cs="Calibri"/>
        </w:rPr>
        <w:t>The impacts of supermarket price decisions on the dairy industry</w:t>
      </w:r>
      <w:r>
        <w:rPr>
          <w:rFonts w:ascii="Calibri" w:hAnsi="Calibri" w:cs="Calibri"/>
        </w:rPr>
        <w:t xml:space="preserve">, </w:t>
      </w:r>
      <w:r w:rsidRPr="00C76014">
        <w:rPr>
          <w:rFonts w:ascii="Calibri" w:hAnsi="Calibri" w:cs="Calibri"/>
        </w:rPr>
        <w:t>3 November</w:t>
      </w:r>
      <w:r>
        <w:rPr>
          <w:rFonts w:ascii="Calibri" w:hAnsi="Calibri" w:cs="Calibri"/>
        </w:rPr>
        <w:t>. AGPS, Canberra.</w:t>
      </w:r>
      <w:r w:rsidR="004F184A">
        <w:rPr>
          <w:rFonts w:ascii="Calibri" w:hAnsi="Calibri" w:cs="Calibri"/>
        </w:rPr>
        <w:t xml:space="preserve"> </w:t>
      </w:r>
    </w:p>
    <w:p w14:paraId="01E4BED8" w14:textId="05FFAF8B" w:rsidR="00684B68" w:rsidRDefault="00684B68" w:rsidP="00684B68">
      <w:pPr>
        <w:tabs>
          <w:tab w:val="left" w:pos="5812"/>
        </w:tabs>
        <w:spacing w:after="0"/>
        <w:jc w:val="both"/>
        <w:rPr>
          <w:rFonts w:ascii="Calibri" w:hAnsi="Calibri" w:cs="Calibri"/>
        </w:rPr>
      </w:pPr>
      <w:r w:rsidRPr="0017612F">
        <w:rPr>
          <w:rFonts w:ascii="Calibri" w:hAnsi="Calibri" w:cs="Calibri"/>
        </w:rPr>
        <w:t>https://www.aph.gov.au/Parliamentary_Business/Committees/Senate/Economics/Completed_inquiries/2010-13/dairyindustrysupermarket2011/report/c05</w:t>
      </w:r>
    </w:p>
    <w:p w14:paraId="719032A6" w14:textId="77777777" w:rsidR="008229C2" w:rsidRDefault="008229C2" w:rsidP="002F1F33">
      <w:pPr>
        <w:tabs>
          <w:tab w:val="left" w:pos="5775"/>
        </w:tabs>
        <w:spacing w:after="0"/>
        <w:contextualSpacing/>
        <w:jc w:val="both"/>
        <w:rPr>
          <w:rFonts w:ascii="Calibri" w:hAnsi="Calibri" w:cs="Calibri"/>
          <w:noProof/>
        </w:rPr>
      </w:pPr>
    </w:p>
    <w:p w14:paraId="03863783" w14:textId="5EC311D7" w:rsidR="008229C2" w:rsidRDefault="00035222" w:rsidP="002F1F33">
      <w:pPr>
        <w:tabs>
          <w:tab w:val="left" w:pos="5775"/>
        </w:tabs>
        <w:spacing w:after="0"/>
        <w:contextualSpacing/>
        <w:jc w:val="both"/>
        <w:rPr>
          <w:rFonts w:ascii="Calibri" w:hAnsi="Calibri" w:cs="Calibri"/>
          <w:noProof/>
        </w:rPr>
      </w:pPr>
      <w:r>
        <w:rPr>
          <w:rFonts w:ascii="Calibri" w:hAnsi="Calibri" w:cs="Calibri"/>
          <w:noProof/>
        </w:rPr>
        <w:t xml:space="preserve">USCBP (2026). </w:t>
      </w:r>
      <w:hyperlink r:id="rId36" w:history="1">
        <w:r w:rsidRPr="00035222">
          <w:rPr>
            <w:rStyle w:val="Hyperlink"/>
            <w:rFonts w:ascii="Calibri" w:hAnsi="Calibri" w:cs="Calibri"/>
            <w:noProof/>
          </w:rPr>
          <w:t>Implementation and Expiration Dates, Selected FTAs and Preferential Trade Legislation | U.S. Customs and Border Protection</w:t>
        </w:r>
      </w:hyperlink>
    </w:p>
    <w:p w14:paraId="2C643AEB" w14:textId="77777777" w:rsidR="007475A3" w:rsidRDefault="007475A3" w:rsidP="002F1F33">
      <w:pPr>
        <w:tabs>
          <w:tab w:val="left" w:pos="5775"/>
        </w:tabs>
        <w:spacing w:after="0"/>
        <w:contextualSpacing/>
        <w:jc w:val="both"/>
        <w:rPr>
          <w:rFonts w:ascii="Calibri" w:hAnsi="Calibri" w:cs="Calibri"/>
          <w:noProof/>
        </w:rPr>
      </w:pPr>
    </w:p>
    <w:p w14:paraId="3C4FCEE7" w14:textId="52FA39C9" w:rsidR="007475A3" w:rsidRDefault="007475A3" w:rsidP="002F1F33">
      <w:pPr>
        <w:tabs>
          <w:tab w:val="left" w:pos="5775"/>
        </w:tabs>
        <w:spacing w:after="0"/>
        <w:contextualSpacing/>
        <w:jc w:val="both"/>
        <w:rPr>
          <w:rFonts w:ascii="Calibri" w:hAnsi="Calibri" w:cs="Calibri"/>
          <w:noProof/>
        </w:rPr>
      </w:pPr>
      <w:r>
        <w:rPr>
          <w:rFonts w:ascii="Calibri" w:hAnsi="Calibri" w:cs="Calibri"/>
          <w:noProof/>
        </w:rPr>
        <w:t>USCRS (2025)</w:t>
      </w:r>
      <w:r w:rsidR="00F84415">
        <w:rPr>
          <w:rFonts w:ascii="Calibri" w:hAnsi="Calibri" w:cs="Calibri"/>
          <w:noProof/>
        </w:rPr>
        <w:t xml:space="preserve">. </w:t>
      </w:r>
      <w:hyperlink r:id="rId37" w:history="1">
        <w:r w:rsidR="00F84415" w:rsidRPr="00F84415">
          <w:rPr>
            <w:rStyle w:val="Hyperlink"/>
            <w:rFonts w:ascii="Calibri" w:hAnsi="Calibri" w:cs="Calibri"/>
            <w:noProof/>
          </w:rPr>
          <w:t>U.S. Dairy Policy</w:t>
        </w:r>
      </w:hyperlink>
    </w:p>
    <w:p w14:paraId="4249F0E9" w14:textId="77777777" w:rsidR="00035222" w:rsidRDefault="00035222" w:rsidP="002F1F33">
      <w:pPr>
        <w:tabs>
          <w:tab w:val="left" w:pos="5775"/>
        </w:tabs>
        <w:spacing w:after="0"/>
        <w:contextualSpacing/>
        <w:jc w:val="both"/>
        <w:rPr>
          <w:rFonts w:ascii="Calibri" w:hAnsi="Calibri" w:cs="Calibri"/>
          <w:noProof/>
        </w:rPr>
      </w:pPr>
    </w:p>
    <w:p w14:paraId="19480675" w14:textId="4535F6CD" w:rsidR="002B038A" w:rsidRDefault="001C6CD5" w:rsidP="002F1F33">
      <w:pPr>
        <w:tabs>
          <w:tab w:val="left" w:pos="5775"/>
        </w:tabs>
        <w:spacing w:after="0"/>
        <w:contextualSpacing/>
        <w:jc w:val="both"/>
        <w:rPr>
          <w:rFonts w:ascii="Calibri" w:hAnsi="Calibri" w:cs="Calibri"/>
          <w:noProof/>
        </w:rPr>
      </w:pPr>
      <w:r>
        <w:rPr>
          <w:rFonts w:ascii="Calibri" w:hAnsi="Calibri" w:cs="Calibri"/>
          <w:noProof/>
        </w:rPr>
        <w:t>USDA (2026)</w:t>
      </w:r>
      <w:r w:rsidR="002B038A">
        <w:rPr>
          <w:rFonts w:ascii="Calibri" w:hAnsi="Calibri" w:cs="Calibri"/>
          <w:noProof/>
        </w:rPr>
        <w:t xml:space="preserve">. </w:t>
      </w:r>
      <w:r w:rsidR="002B038A" w:rsidRPr="00C80C1A">
        <w:rPr>
          <w:rFonts w:ascii="Calibri" w:hAnsi="Calibri" w:cs="Calibri"/>
          <w:i/>
          <w:iCs/>
          <w:noProof/>
        </w:rPr>
        <w:t xml:space="preserve">Dairy: World </w:t>
      </w:r>
      <w:r w:rsidR="00C475C3" w:rsidRPr="00C80C1A">
        <w:rPr>
          <w:rFonts w:ascii="Calibri" w:hAnsi="Calibri" w:cs="Calibri"/>
          <w:i/>
          <w:iCs/>
          <w:noProof/>
        </w:rPr>
        <w:t>M</w:t>
      </w:r>
      <w:r w:rsidR="002B038A" w:rsidRPr="00C80C1A">
        <w:rPr>
          <w:rFonts w:ascii="Calibri" w:hAnsi="Calibri" w:cs="Calibri"/>
          <w:i/>
          <w:iCs/>
          <w:noProof/>
        </w:rPr>
        <w:t>arkets and Tr</w:t>
      </w:r>
      <w:r w:rsidR="00D447AF" w:rsidRPr="00C80C1A">
        <w:rPr>
          <w:rFonts w:ascii="Calibri" w:hAnsi="Calibri" w:cs="Calibri"/>
          <w:i/>
          <w:iCs/>
          <w:noProof/>
        </w:rPr>
        <w:t>ade</w:t>
      </w:r>
      <w:r w:rsidR="00D447AF">
        <w:rPr>
          <w:rFonts w:ascii="Calibri" w:hAnsi="Calibri" w:cs="Calibri"/>
          <w:noProof/>
        </w:rPr>
        <w:t xml:space="preserve">. </w:t>
      </w:r>
      <w:r w:rsidR="00B25DC5">
        <w:rPr>
          <w:rFonts w:ascii="Calibri" w:hAnsi="Calibri" w:cs="Calibri"/>
          <w:noProof/>
        </w:rPr>
        <w:t>USDA, Foreign Agricultural Service, Global Market Analysis</w:t>
      </w:r>
      <w:r w:rsidR="00C475C3">
        <w:rPr>
          <w:rFonts w:ascii="Calibri" w:hAnsi="Calibri" w:cs="Calibri"/>
          <w:noProof/>
        </w:rPr>
        <w:t>. Washington, DC. July.</w:t>
      </w:r>
    </w:p>
    <w:p w14:paraId="7576EAFC" w14:textId="77777777" w:rsidR="002B038A" w:rsidRDefault="002B038A" w:rsidP="002F1F33">
      <w:pPr>
        <w:tabs>
          <w:tab w:val="left" w:pos="5775"/>
        </w:tabs>
        <w:spacing w:after="0"/>
        <w:contextualSpacing/>
        <w:jc w:val="both"/>
        <w:rPr>
          <w:rFonts w:ascii="Calibri" w:hAnsi="Calibri" w:cs="Calibri"/>
          <w:noProof/>
        </w:rPr>
      </w:pPr>
    </w:p>
    <w:p w14:paraId="08F7A7D6" w14:textId="7B2C81A7" w:rsidR="002F1F33" w:rsidRDefault="002F1F33" w:rsidP="002F1F33">
      <w:pPr>
        <w:tabs>
          <w:tab w:val="left" w:pos="5775"/>
        </w:tabs>
        <w:spacing w:after="0"/>
        <w:contextualSpacing/>
        <w:jc w:val="both"/>
        <w:rPr>
          <w:rFonts w:ascii="Calibri" w:hAnsi="Calibri" w:cs="Calibri"/>
          <w:noProof/>
        </w:rPr>
      </w:pPr>
      <w:r w:rsidRPr="002F1F33">
        <w:rPr>
          <w:rFonts w:ascii="Calibri" w:hAnsi="Calibri" w:cs="Calibri"/>
          <w:noProof/>
        </w:rPr>
        <w:t xml:space="preserve">Vitaliano, P. (2016). Global dairy trade: where are we, how did we get here and where are we going? </w:t>
      </w:r>
      <w:r w:rsidRPr="00C80C1A">
        <w:rPr>
          <w:rFonts w:ascii="Calibri" w:hAnsi="Calibri" w:cs="Calibri"/>
          <w:i/>
          <w:iCs/>
          <w:noProof/>
        </w:rPr>
        <w:t>International Food and Agribusiness Management Review</w:t>
      </w:r>
      <w:r w:rsidRPr="002F1F33">
        <w:rPr>
          <w:rFonts w:ascii="Calibri" w:hAnsi="Calibri" w:cs="Calibri"/>
          <w:noProof/>
        </w:rPr>
        <w:t>, 19 (B), 27–36.</w:t>
      </w:r>
    </w:p>
    <w:p w14:paraId="35948806" w14:textId="77777777" w:rsidR="00914E7A" w:rsidRDefault="00914E7A" w:rsidP="00914E7A">
      <w:pPr>
        <w:tabs>
          <w:tab w:val="left" w:pos="5775"/>
        </w:tabs>
        <w:spacing w:after="0"/>
        <w:contextualSpacing/>
        <w:jc w:val="both"/>
        <w:rPr>
          <w:rFonts w:ascii="Calibri" w:hAnsi="Calibri" w:cs="Calibri"/>
          <w:noProof/>
        </w:rPr>
      </w:pPr>
    </w:p>
    <w:p w14:paraId="67655346" w14:textId="5B6E67E4" w:rsidR="00914E7A" w:rsidRPr="00B63761" w:rsidRDefault="00914E7A" w:rsidP="00914E7A">
      <w:pPr>
        <w:tabs>
          <w:tab w:val="left" w:pos="5775"/>
        </w:tabs>
        <w:spacing w:after="0"/>
        <w:contextualSpacing/>
        <w:jc w:val="both"/>
        <w:rPr>
          <w:rFonts w:ascii="Calibri" w:hAnsi="Calibri" w:cs="Calibri"/>
          <w:noProof/>
        </w:rPr>
      </w:pPr>
      <w:r>
        <w:rPr>
          <w:rFonts w:ascii="Calibri" w:hAnsi="Calibri" w:cs="Calibri"/>
          <w:noProof/>
        </w:rPr>
        <w:t xml:space="preserve">Weekly Times (2026), </w:t>
      </w:r>
      <w:hyperlink r:id="rId38" w:history="1">
        <w:r w:rsidRPr="00B63761">
          <w:rPr>
            <w:rStyle w:val="Hyperlink"/>
            <w:rFonts w:ascii="Calibri" w:hAnsi="Calibri" w:cs="Calibri"/>
            <w:noProof/>
          </w:rPr>
          <w:t>Coles, Woolworths, Aldi milk price cuts hit dairy farmers | The Weekly Times</w:t>
        </w:r>
      </w:hyperlink>
    </w:p>
    <w:p w14:paraId="54A6E27D" w14:textId="77777777" w:rsidR="004D765C" w:rsidRDefault="004D765C" w:rsidP="002F1F33">
      <w:pPr>
        <w:tabs>
          <w:tab w:val="left" w:pos="5775"/>
        </w:tabs>
        <w:spacing w:after="0"/>
        <w:contextualSpacing/>
        <w:jc w:val="both"/>
        <w:rPr>
          <w:rFonts w:ascii="Calibri" w:hAnsi="Calibri" w:cs="Calibri"/>
          <w:noProof/>
        </w:rPr>
      </w:pPr>
    </w:p>
    <w:p w14:paraId="65ED44EF" w14:textId="1421D64F" w:rsidR="004F184A" w:rsidRDefault="004D765C" w:rsidP="00CA149A">
      <w:pPr>
        <w:tabs>
          <w:tab w:val="left" w:pos="5775"/>
        </w:tabs>
        <w:spacing w:after="0"/>
        <w:contextualSpacing/>
        <w:jc w:val="both"/>
        <w:rPr>
          <w:rFonts w:ascii="Calibri" w:hAnsi="Calibri" w:cs="Calibri"/>
          <w:b/>
          <w:bCs/>
          <w:noProof/>
        </w:rPr>
      </w:pPr>
      <w:r>
        <w:rPr>
          <w:rFonts w:ascii="Calibri" w:hAnsi="Calibri" w:cs="Calibri"/>
          <w:noProof/>
        </w:rPr>
        <w:t xml:space="preserve">Wilson, </w:t>
      </w:r>
      <w:r w:rsidR="005E4AE2">
        <w:rPr>
          <w:rFonts w:ascii="Calibri" w:hAnsi="Calibri" w:cs="Calibri"/>
          <w:noProof/>
        </w:rPr>
        <w:t xml:space="preserve">A. (2024), </w:t>
      </w:r>
      <w:r w:rsidR="005E4AE2" w:rsidRPr="005E4AE2">
        <w:rPr>
          <w:rFonts w:ascii="Calibri" w:hAnsi="Calibri" w:cs="Calibri"/>
          <w:noProof/>
        </w:rPr>
        <w:t>Alarm over second milk price war abated</w:t>
      </w:r>
      <w:r w:rsidR="0068439C">
        <w:rPr>
          <w:rFonts w:ascii="Calibri" w:hAnsi="Calibri" w:cs="Calibri"/>
          <w:noProof/>
        </w:rPr>
        <w:t xml:space="preserve">. </w:t>
      </w:r>
      <w:r w:rsidR="0068439C" w:rsidRPr="00C80C1A">
        <w:rPr>
          <w:rFonts w:ascii="Calibri" w:hAnsi="Calibri" w:cs="Calibri"/>
          <w:i/>
          <w:iCs/>
          <w:noProof/>
        </w:rPr>
        <w:t>Dairy News Australia</w:t>
      </w:r>
      <w:r w:rsidR="0068439C">
        <w:rPr>
          <w:rFonts w:ascii="Calibri" w:hAnsi="Calibri" w:cs="Calibri"/>
          <w:noProof/>
        </w:rPr>
        <w:t xml:space="preserve">, </w:t>
      </w:r>
      <w:r w:rsidR="00E77615">
        <w:rPr>
          <w:rFonts w:ascii="Calibri" w:hAnsi="Calibri" w:cs="Calibri"/>
          <w:noProof/>
        </w:rPr>
        <w:t xml:space="preserve">October 20. </w:t>
      </w:r>
      <w:hyperlink r:id="rId39" w:history="1">
        <w:r w:rsidR="00487973" w:rsidRPr="00777995">
          <w:rPr>
            <w:rStyle w:val="Hyperlink"/>
            <w:rFonts w:ascii="Calibri" w:hAnsi="Calibri" w:cs="Calibri"/>
            <w:noProof/>
          </w:rPr>
          <w:t>https://www.dairynewsaustralia.com.au/news/alarm-over-second-milk-price-war-abated-2/</w:t>
        </w:r>
      </w:hyperlink>
    </w:p>
    <w:sectPr w:rsidR="004F184A" w:rsidSect="00B9101C">
      <w:headerReference w:type="default" r:id="rId40"/>
      <w:footerReference w:type="default" r:id="rId4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5F5E8" w14:textId="77777777" w:rsidR="00151A7F" w:rsidRDefault="00151A7F" w:rsidP="00782248">
      <w:pPr>
        <w:spacing w:after="0"/>
      </w:pPr>
      <w:r>
        <w:separator/>
      </w:r>
    </w:p>
  </w:endnote>
  <w:endnote w:type="continuationSeparator" w:id="0">
    <w:p w14:paraId="21E168AE" w14:textId="77777777" w:rsidR="00151A7F" w:rsidRDefault="00151A7F" w:rsidP="007822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128863"/>
      <w:docPartObj>
        <w:docPartGallery w:val="Page Numbers (Bottom of Page)"/>
        <w:docPartUnique/>
      </w:docPartObj>
    </w:sdtPr>
    <w:sdtEndPr>
      <w:rPr>
        <w:noProof/>
      </w:rPr>
    </w:sdtEndPr>
    <w:sdtContent>
      <w:p w14:paraId="77FDBCCB" w14:textId="5F457638" w:rsidR="000328F4" w:rsidRPr="00CF7DE8" w:rsidRDefault="000328F4" w:rsidP="000328F4">
        <w:pPr>
          <w:pStyle w:val="Footer"/>
          <w:pBdr>
            <w:top w:val="thinThickSmallGap" w:sz="24" w:space="6" w:color="7F340D" w:themeColor="accent2" w:themeShade="7F"/>
          </w:pBdr>
          <w:rPr>
            <w:rFonts w:ascii="Calibri" w:hAnsi="Calibri" w:cs="Calibri"/>
            <w:sz w:val="20"/>
            <w:szCs w:val="20"/>
          </w:rPr>
        </w:pPr>
        <w:r w:rsidRPr="00AD29F2">
          <w:rPr>
            <w:rFonts w:ascii="Calibri" w:hAnsi="Calibri" w:cs="Calibri"/>
            <w:i/>
            <w:sz w:val="20"/>
            <w:szCs w:val="20"/>
          </w:rPr>
          <w:t>AREA Working Paper Series, 202</w:t>
        </w:r>
        <w:r>
          <w:rPr>
            <w:rFonts w:ascii="Calibri" w:hAnsi="Calibri" w:cs="Calibri"/>
            <w:i/>
            <w:sz w:val="20"/>
            <w:szCs w:val="20"/>
          </w:rPr>
          <w:t>6</w:t>
        </w:r>
        <w:r w:rsidRPr="00AD29F2">
          <w:rPr>
            <w:rFonts w:ascii="Calibri" w:hAnsi="Calibri" w:cs="Calibri"/>
            <w:i/>
            <w:sz w:val="20"/>
            <w:szCs w:val="20"/>
          </w:rPr>
          <w:t xml:space="preserve">, Paper </w:t>
        </w:r>
        <w:r w:rsidR="00F95CC7">
          <w:rPr>
            <w:rFonts w:ascii="Calibri" w:hAnsi="Calibri" w:cs="Calibri"/>
            <w:i/>
            <w:sz w:val="20"/>
            <w:szCs w:val="20"/>
          </w:rPr>
          <w:t>20</w:t>
        </w:r>
        <w:r w:rsidRPr="00AD29F2">
          <w:rPr>
            <w:rFonts w:ascii="Calibri" w:eastAsiaTheme="majorEastAsia" w:hAnsi="Calibri" w:cs="Calibri"/>
            <w:i/>
            <w:sz w:val="20"/>
            <w:szCs w:val="20"/>
          </w:rPr>
          <w:ptab w:relativeTo="margin" w:alignment="right" w:leader="none"/>
        </w:r>
        <w:r w:rsidRPr="00AD29F2">
          <w:rPr>
            <w:rFonts w:ascii="Calibri" w:eastAsiaTheme="majorEastAsia" w:hAnsi="Calibri" w:cs="Calibri"/>
            <w:i/>
            <w:sz w:val="20"/>
            <w:szCs w:val="20"/>
          </w:rPr>
          <w:t xml:space="preserve">Page </w:t>
        </w:r>
        <w:r w:rsidRPr="00AD29F2">
          <w:rPr>
            <w:rFonts w:ascii="Calibri" w:eastAsiaTheme="minorEastAsia" w:hAnsi="Calibri" w:cs="Calibri"/>
            <w:i/>
            <w:sz w:val="20"/>
            <w:szCs w:val="20"/>
          </w:rPr>
          <w:fldChar w:fldCharType="begin"/>
        </w:r>
        <w:r w:rsidRPr="00AD29F2">
          <w:rPr>
            <w:rFonts w:ascii="Calibri" w:hAnsi="Calibri" w:cs="Calibri"/>
            <w:i/>
            <w:sz w:val="20"/>
            <w:szCs w:val="20"/>
          </w:rPr>
          <w:instrText xml:space="preserve"> PAGE   \* MERGEFORMAT </w:instrText>
        </w:r>
        <w:r w:rsidRPr="00AD29F2">
          <w:rPr>
            <w:rFonts w:ascii="Calibri" w:eastAsiaTheme="minorEastAsia" w:hAnsi="Calibri" w:cs="Calibri"/>
            <w:i/>
            <w:sz w:val="20"/>
            <w:szCs w:val="20"/>
          </w:rPr>
          <w:fldChar w:fldCharType="separate"/>
        </w:r>
        <w:r>
          <w:rPr>
            <w:rFonts w:ascii="Calibri" w:eastAsiaTheme="minorEastAsia" w:hAnsi="Calibri" w:cs="Calibri"/>
            <w:i/>
            <w:sz w:val="20"/>
            <w:szCs w:val="20"/>
          </w:rPr>
          <w:t>1</w:t>
        </w:r>
        <w:r w:rsidRPr="00AD29F2">
          <w:rPr>
            <w:rFonts w:ascii="Calibri" w:eastAsiaTheme="majorEastAsia" w:hAnsi="Calibri" w:cs="Calibri"/>
            <w:i/>
            <w:noProof/>
            <w:sz w:val="20"/>
            <w:szCs w:val="20"/>
          </w:rPr>
          <w:fldChar w:fldCharType="end"/>
        </w:r>
      </w:p>
    </w:sdtContent>
  </w:sdt>
  <w:p w14:paraId="1F128A30" w14:textId="77777777" w:rsidR="00E029AF" w:rsidRDefault="00E02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293460"/>
      <w:docPartObj>
        <w:docPartGallery w:val="Page Numbers (Bottom of Page)"/>
        <w:docPartUnique/>
      </w:docPartObj>
    </w:sdtPr>
    <w:sdtEndPr>
      <w:rPr>
        <w:noProof/>
      </w:rPr>
    </w:sdtEndPr>
    <w:sdtContent>
      <w:p w14:paraId="6725BC84" w14:textId="77777777" w:rsidR="004422E4" w:rsidRPr="00CF7DE8" w:rsidRDefault="004422E4" w:rsidP="000328F4">
        <w:pPr>
          <w:pStyle w:val="Footer"/>
          <w:pBdr>
            <w:top w:val="thinThickSmallGap" w:sz="24" w:space="6" w:color="7F340D" w:themeColor="accent2" w:themeShade="7F"/>
          </w:pBdr>
          <w:rPr>
            <w:rFonts w:ascii="Calibri" w:hAnsi="Calibri" w:cs="Calibri"/>
            <w:sz w:val="20"/>
            <w:szCs w:val="20"/>
          </w:rPr>
        </w:pPr>
        <w:r w:rsidRPr="00AD29F2">
          <w:rPr>
            <w:rFonts w:ascii="Calibri" w:hAnsi="Calibri" w:cs="Calibri"/>
            <w:i/>
            <w:sz w:val="20"/>
            <w:szCs w:val="20"/>
          </w:rPr>
          <w:t>AREA Working Paper Series, 202</w:t>
        </w:r>
        <w:r>
          <w:rPr>
            <w:rFonts w:ascii="Calibri" w:hAnsi="Calibri" w:cs="Calibri"/>
            <w:i/>
            <w:sz w:val="20"/>
            <w:szCs w:val="20"/>
          </w:rPr>
          <w:t>6</w:t>
        </w:r>
        <w:r w:rsidRPr="00AD29F2">
          <w:rPr>
            <w:rFonts w:ascii="Calibri" w:hAnsi="Calibri" w:cs="Calibri"/>
            <w:i/>
            <w:sz w:val="20"/>
            <w:szCs w:val="20"/>
          </w:rPr>
          <w:t xml:space="preserve">, Paper </w:t>
        </w:r>
        <w:r>
          <w:rPr>
            <w:rFonts w:ascii="Calibri" w:hAnsi="Calibri" w:cs="Calibri"/>
            <w:i/>
            <w:sz w:val="20"/>
            <w:szCs w:val="20"/>
          </w:rPr>
          <w:t>20</w:t>
        </w:r>
        <w:r w:rsidRPr="00AD29F2">
          <w:rPr>
            <w:rFonts w:ascii="Calibri" w:eastAsiaTheme="majorEastAsia" w:hAnsi="Calibri" w:cs="Calibri"/>
            <w:i/>
            <w:sz w:val="20"/>
            <w:szCs w:val="20"/>
          </w:rPr>
          <w:ptab w:relativeTo="margin" w:alignment="right" w:leader="none"/>
        </w:r>
        <w:r w:rsidRPr="00AD29F2">
          <w:rPr>
            <w:rFonts w:ascii="Calibri" w:eastAsiaTheme="majorEastAsia" w:hAnsi="Calibri" w:cs="Calibri"/>
            <w:i/>
            <w:sz w:val="20"/>
            <w:szCs w:val="20"/>
          </w:rPr>
          <w:t xml:space="preserve">Page </w:t>
        </w:r>
        <w:r w:rsidRPr="00AD29F2">
          <w:rPr>
            <w:rFonts w:ascii="Calibri" w:eastAsiaTheme="minorEastAsia" w:hAnsi="Calibri" w:cs="Calibri"/>
            <w:i/>
            <w:sz w:val="20"/>
            <w:szCs w:val="20"/>
          </w:rPr>
          <w:fldChar w:fldCharType="begin"/>
        </w:r>
        <w:r w:rsidRPr="00AD29F2">
          <w:rPr>
            <w:rFonts w:ascii="Calibri" w:hAnsi="Calibri" w:cs="Calibri"/>
            <w:i/>
            <w:sz w:val="20"/>
            <w:szCs w:val="20"/>
          </w:rPr>
          <w:instrText xml:space="preserve"> PAGE   \* MERGEFORMAT </w:instrText>
        </w:r>
        <w:r w:rsidRPr="00AD29F2">
          <w:rPr>
            <w:rFonts w:ascii="Calibri" w:eastAsiaTheme="minorEastAsia" w:hAnsi="Calibri" w:cs="Calibri"/>
            <w:i/>
            <w:sz w:val="20"/>
            <w:szCs w:val="20"/>
          </w:rPr>
          <w:fldChar w:fldCharType="separate"/>
        </w:r>
        <w:r>
          <w:rPr>
            <w:rFonts w:ascii="Calibri" w:eastAsiaTheme="minorEastAsia" w:hAnsi="Calibri" w:cs="Calibri"/>
            <w:i/>
            <w:sz w:val="20"/>
            <w:szCs w:val="20"/>
          </w:rPr>
          <w:t>1</w:t>
        </w:r>
        <w:r w:rsidRPr="00AD29F2">
          <w:rPr>
            <w:rFonts w:ascii="Calibri" w:eastAsiaTheme="majorEastAsia" w:hAnsi="Calibri" w:cs="Calibri"/>
            <w:i/>
            <w:noProof/>
            <w:sz w:val="20"/>
            <w:szCs w:val="20"/>
          </w:rPr>
          <w:fldChar w:fldCharType="end"/>
        </w:r>
      </w:p>
    </w:sdtContent>
  </w:sdt>
  <w:p w14:paraId="2DBDF0F1" w14:textId="77777777" w:rsidR="004422E4" w:rsidRDefault="004422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23C4E" w14:textId="77777777" w:rsidR="00151A7F" w:rsidRDefault="00151A7F" w:rsidP="00782248">
      <w:pPr>
        <w:spacing w:after="0"/>
      </w:pPr>
      <w:r>
        <w:separator/>
      </w:r>
    </w:p>
  </w:footnote>
  <w:footnote w:type="continuationSeparator" w:id="0">
    <w:p w14:paraId="6760B742" w14:textId="77777777" w:rsidR="00151A7F" w:rsidRDefault="00151A7F" w:rsidP="00782248">
      <w:pPr>
        <w:spacing w:after="0"/>
      </w:pPr>
      <w:r>
        <w:continuationSeparator/>
      </w:r>
    </w:p>
  </w:footnote>
  <w:footnote w:id="1">
    <w:p w14:paraId="6D4F2FE3" w14:textId="77777777" w:rsidR="00F139EA" w:rsidRPr="006C589D" w:rsidRDefault="00F139EA" w:rsidP="00F139EA">
      <w:pPr>
        <w:pStyle w:val="FootnoteText"/>
        <w:jc w:val="both"/>
        <w:rPr>
          <w:rFonts w:cstheme="minorHAnsi"/>
        </w:rPr>
      </w:pPr>
      <w:r w:rsidRPr="002C4884">
        <w:rPr>
          <w:rStyle w:val="FootnoteReference"/>
          <w:rFonts w:ascii="Calibri" w:hAnsi="Calibri" w:cs="Calibri"/>
        </w:rPr>
        <w:footnoteRef/>
      </w:r>
      <w:r w:rsidRPr="002C4884">
        <w:rPr>
          <w:rFonts w:ascii="Calibri" w:hAnsi="Calibri" w:cs="Calibri"/>
        </w:rPr>
        <w:t xml:space="preserve"> The </w:t>
      </w:r>
      <w:r w:rsidRPr="002C4884">
        <w:rPr>
          <w:rFonts w:ascii="Calibri" w:hAnsi="Calibri" w:cs="Calibri"/>
          <w:i/>
          <w:iCs/>
        </w:rPr>
        <w:t>AREA Working Paper</w:t>
      </w:r>
      <w:r w:rsidRPr="002C4884">
        <w:rPr>
          <w:rFonts w:ascii="Calibri" w:hAnsi="Calibri" w:cs="Calibri"/>
        </w:rPr>
        <w:t xml:space="preserve"> series reports work in progress prior to formal external review and includes draft research articles, reports to funding agencies, literature reviews, data collections and the like. Each paper is reviewed within the AREA group.</w:t>
      </w:r>
      <w:r>
        <w:rPr>
          <w:rFonts w:cstheme="minorHAnsi"/>
        </w:rPr>
        <w:t xml:space="preserve"> </w:t>
      </w:r>
      <w:r w:rsidRPr="00644562">
        <w:rPr>
          <w:rFonts w:ascii="Calibri" w:hAnsi="Calibri" w:cs="Calibri"/>
        </w:rPr>
        <w:t>Not for quotation without the consent of the authors.</w:t>
      </w:r>
    </w:p>
  </w:footnote>
  <w:footnote w:id="2">
    <w:p w14:paraId="38A23D53" w14:textId="6EE52A2C" w:rsidR="00E432FC" w:rsidRPr="00E432FC" w:rsidRDefault="00E432FC" w:rsidP="00E432FC">
      <w:pPr>
        <w:spacing w:after="0"/>
        <w:jc w:val="both"/>
        <w:rPr>
          <w:rFonts w:ascii="Calibri" w:hAnsi="Calibri" w:cs="Calibri"/>
          <w:sz w:val="20"/>
          <w:szCs w:val="20"/>
        </w:rPr>
      </w:pPr>
      <w:r w:rsidRPr="00E432FC">
        <w:rPr>
          <w:rStyle w:val="FootnoteReference"/>
          <w:rFonts w:ascii="Calibri" w:hAnsi="Calibri" w:cs="Calibri"/>
          <w:sz w:val="20"/>
          <w:szCs w:val="20"/>
        </w:rPr>
        <w:footnoteRef/>
      </w:r>
      <w:r w:rsidRPr="00E432FC">
        <w:rPr>
          <w:rFonts w:ascii="Calibri" w:hAnsi="Calibri" w:cs="Calibri"/>
          <w:sz w:val="20"/>
          <w:szCs w:val="20"/>
        </w:rPr>
        <w:t xml:space="preserve"> The authors gratefully acknowledge the assistance and support </w:t>
      </w:r>
      <w:r w:rsidR="002E6CD8">
        <w:rPr>
          <w:rFonts w:ascii="Calibri" w:hAnsi="Calibri" w:cs="Calibri"/>
          <w:sz w:val="20"/>
          <w:szCs w:val="20"/>
        </w:rPr>
        <w:t>of Dairy Australia in funding this project.</w:t>
      </w:r>
      <w:r w:rsidR="00B666A1">
        <w:rPr>
          <w:rFonts w:ascii="Calibri" w:hAnsi="Calibri" w:cs="Calibri"/>
          <w:sz w:val="20"/>
          <w:szCs w:val="20"/>
        </w:rPr>
        <w:t xml:space="preserve"> The authors also </w:t>
      </w:r>
      <w:r w:rsidR="00B666A1" w:rsidRPr="00AE2B9A">
        <w:rPr>
          <w:rFonts w:ascii="Calibri" w:hAnsi="Calibri" w:cs="Calibri"/>
          <w:sz w:val="20"/>
          <w:szCs w:val="20"/>
        </w:rPr>
        <w:t xml:space="preserve">thank </w:t>
      </w:r>
      <w:r w:rsidR="00AE2B9A">
        <w:rPr>
          <w:rFonts w:ascii="Calibri" w:hAnsi="Calibri" w:cs="Calibri"/>
          <w:sz w:val="20"/>
          <w:szCs w:val="20"/>
        </w:rPr>
        <w:t xml:space="preserve">Karl Ellis </w:t>
      </w:r>
      <w:r w:rsidR="002368BF">
        <w:rPr>
          <w:rFonts w:ascii="Calibri" w:hAnsi="Calibri" w:cs="Calibri"/>
          <w:sz w:val="20"/>
          <w:szCs w:val="20"/>
        </w:rPr>
        <w:t xml:space="preserve">of </w:t>
      </w:r>
      <w:r w:rsidR="00CA79A1">
        <w:rPr>
          <w:rFonts w:ascii="Calibri" w:hAnsi="Calibri" w:cs="Calibri"/>
          <w:sz w:val="20"/>
          <w:szCs w:val="20"/>
        </w:rPr>
        <w:t>D</w:t>
      </w:r>
      <w:r w:rsidR="002368BF">
        <w:rPr>
          <w:rFonts w:ascii="Calibri" w:hAnsi="Calibri" w:cs="Calibri"/>
          <w:sz w:val="20"/>
          <w:szCs w:val="20"/>
        </w:rPr>
        <w:t>airy Australia</w:t>
      </w:r>
      <w:r w:rsidR="00B666A1">
        <w:rPr>
          <w:rFonts w:ascii="Calibri" w:hAnsi="Calibri" w:cs="Calibri"/>
          <w:sz w:val="20"/>
          <w:szCs w:val="20"/>
        </w:rPr>
        <w:t xml:space="preserve"> for comments on an earlier draft.</w:t>
      </w:r>
    </w:p>
    <w:p w14:paraId="6F1F691C" w14:textId="43176C19" w:rsidR="00E432FC" w:rsidRDefault="00E432FC">
      <w:pPr>
        <w:pStyle w:val="FootnoteText"/>
      </w:pPr>
    </w:p>
  </w:footnote>
  <w:footnote w:id="3">
    <w:p w14:paraId="43CEE9F1" w14:textId="4B5E2875" w:rsidR="007E437F" w:rsidRPr="002F63CC" w:rsidRDefault="007E437F" w:rsidP="002F63CC">
      <w:pPr>
        <w:pStyle w:val="FootnoteText"/>
        <w:jc w:val="both"/>
        <w:rPr>
          <w:rFonts w:ascii="Calibri" w:hAnsi="Calibri" w:cs="Calibri"/>
        </w:rPr>
      </w:pPr>
      <w:r>
        <w:rPr>
          <w:rStyle w:val="FootnoteReference"/>
        </w:rPr>
        <w:footnoteRef/>
      </w:r>
      <w:r>
        <w:t xml:space="preserve"> </w:t>
      </w:r>
      <w:r w:rsidR="00BE2483" w:rsidRPr="002F63CC">
        <w:rPr>
          <w:rFonts w:ascii="Calibri" w:hAnsi="Calibri" w:cs="Calibri"/>
        </w:rPr>
        <w:t xml:space="preserve">Following a review of milk production data, </w:t>
      </w:r>
      <w:r w:rsidR="004774E9" w:rsidRPr="002F63CC">
        <w:rPr>
          <w:rFonts w:ascii="Calibri" w:hAnsi="Calibri" w:cs="Calibri"/>
        </w:rPr>
        <w:t xml:space="preserve">during which </w:t>
      </w:r>
      <w:r w:rsidR="003C1F4D" w:rsidRPr="002F63CC">
        <w:rPr>
          <w:rFonts w:ascii="Calibri" w:hAnsi="Calibri" w:cs="Calibri"/>
        </w:rPr>
        <w:t xml:space="preserve">new data became available, </w:t>
      </w:r>
      <w:r w:rsidR="00BE2483" w:rsidRPr="002F63CC">
        <w:rPr>
          <w:rFonts w:ascii="Calibri" w:hAnsi="Calibri" w:cs="Calibri"/>
        </w:rPr>
        <w:t>Dairy Australia subsequently revised the estimated milk production figure to 8,525 million litres.</w:t>
      </w:r>
    </w:p>
  </w:footnote>
  <w:footnote w:id="4">
    <w:p w14:paraId="0875AFB1" w14:textId="1F45B30E" w:rsidR="00AF0F8B" w:rsidRDefault="00AF0F8B">
      <w:pPr>
        <w:pStyle w:val="FootnoteText"/>
      </w:pPr>
      <w:r>
        <w:rPr>
          <w:rStyle w:val="FootnoteReference"/>
        </w:rPr>
        <w:footnoteRef/>
      </w:r>
      <w:r>
        <w:t xml:space="preserve"> </w:t>
      </w:r>
      <w:r w:rsidR="009600D4" w:rsidRPr="004621DC">
        <w:rPr>
          <w:rFonts w:ascii="Calibri" w:hAnsi="Calibri" w:cs="Calibri"/>
        </w:rPr>
        <w:t>It is noted that more recent data suggests significant growth in imports from the United States.</w:t>
      </w:r>
    </w:p>
  </w:footnote>
  <w:footnote w:id="5">
    <w:p w14:paraId="7E9F5A13" w14:textId="65D62E7C" w:rsidR="007F4386" w:rsidRPr="00DA150F" w:rsidRDefault="007F4386" w:rsidP="00DA150F">
      <w:pPr>
        <w:pStyle w:val="FootnoteText"/>
        <w:jc w:val="both"/>
        <w:rPr>
          <w:rFonts w:ascii="Calibri" w:hAnsi="Calibri" w:cs="Calibri"/>
        </w:rPr>
      </w:pPr>
      <w:r>
        <w:rPr>
          <w:rStyle w:val="FootnoteReference"/>
        </w:rPr>
        <w:footnoteRef/>
      </w:r>
      <w:r>
        <w:t xml:space="preserve"> </w:t>
      </w:r>
      <w:r w:rsidRPr="00DA150F">
        <w:rPr>
          <w:rFonts w:ascii="Calibri" w:hAnsi="Calibri" w:cs="Calibri"/>
        </w:rPr>
        <w:t xml:space="preserve">While true at the time, </w:t>
      </w:r>
      <w:r w:rsidR="005A5614" w:rsidRPr="00DA150F">
        <w:rPr>
          <w:rFonts w:ascii="Calibri" w:hAnsi="Calibri" w:cs="Calibri"/>
        </w:rPr>
        <w:t>these safeguard measures have since been eliminated through further negotiation</w:t>
      </w:r>
      <w:r w:rsidR="00B47878" w:rsidRPr="00DA150F">
        <w:rPr>
          <w:rFonts w:ascii="Calibri" w:hAnsi="Calibri"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D65E" w14:textId="77777777" w:rsidR="00B13ED2" w:rsidRDefault="00B13ED2" w:rsidP="004950F8">
    <w:pPr>
      <w:pStyle w:val="Header"/>
      <w:pBdr>
        <w:bottom w:val="thickThinSmallGap" w:sz="24" w:space="1" w:color="7F340D" w:themeColor="accent2" w:themeShade="7F"/>
      </w:pBdr>
      <w:rPr>
        <w:rFonts w:ascii="Calibri" w:hAnsi="Calibri" w:cs="Calibri"/>
        <w:i/>
        <w:sz w:val="20"/>
        <w:szCs w:val="20"/>
      </w:rPr>
    </w:pPr>
  </w:p>
  <w:p w14:paraId="6C370454" w14:textId="1AC482F9" w:rsidR="004950F8" w:rsidRPr="00F9028B" w:rsidRDefault="00061659" w:rsidP="004950F8">
    <w:pPr>
      <w:pStyle w:val="Header"/>
      <w:pBdr>
        <w:bottom w:val="thickThinSmallGap" w:sz="24" w:space="1" w:color="7F340D" w:themeColor="accent2" w:themeShade="7F"/>
      </w:pBdr>
      <w:rPr>
        <w:rFonts w:ascii="Calibri" w:hAnsi="Calibri" w:cs="Calibri"/>
        <w:sz w:val="20"/>
        <w:szCs w:val="20"/>
      </w:rPr>
    </w:pPr>
    <w:r>
      <w:rPr>
        <w:rFonts w:ascii="Calibri" w:hAnsi="Calibri" w:cs="Calibri"/>
        <w:i/>
        <w:sz w:val="20"/>
        <w:szCs w:val="20"/>
      </w:rPr>
      <w:t xml:space="preserve">Market and Policy Changes </w:t>
    </w:r>
    <w:r w:rsidR="00D6557C">
      <w:rPr>
        <w:rFonts w:ascii="Calibri" w:hAnsi="Calibri" w:cs="Calibri"/>
        <w:i/>
        <w:sz w:val="20"/>
        <w:szCs w:val="20"/>
      </w:rPr>
      <w:t xml:space="preserve">in World </w:t>
    </w:r>
    <w:r w:rsidR="00F95CC7">
      <w:rPr>
        <w:rFonts w:ascii="Calibri" w:hAnsi="Calibri" w:cs="Calibri"/>
        <w:i/>
        <w:sz w:val="20"/>
        <w:szCs w:val="20"/>
      </w:rPr>
      <w:t>D</w:t>
    </w:r>
    <w:r w:rsidR="00D6557C">
      <w:rPr>
        <w:rFonts w:ascii="Calibri" w:hAnsi="Calibri" w:cs="Calibri"/>
        <w:i/>
        <w:sz w:val="20"/>
        <w:szCs w:val="20"/>
      </w:rPr>
      <w:t xml:space="preserve">airy </w:t>
    </w:r>
    <w:r w:rsidR="00F9246F">
      <w:rPr>
        <w:rFonts w:ascii="Calibri" w:hAnsi="Calibri" w:cs="Calibri"/>
        <w:i/>
        <w:sz w:val="20"/>
        <w:szCs w:val="20"/>
      </w:rPr>
      <w:t>Product Markets</w:t>
    </w:r>
    <w:r w:rsidR="004950F8" w:rsidRPr="00A9455B">
      <w:rPr>
        <w:rFonts w:ascii="Calibri" w:hAnsi="Calibri" w:cs="Calibri"/>
        <w:i/>
        <w:sz w:val="20"/>
        <w:szCs w:val="20"/>
      </w:rPr>
      <w:t xml:space="preserve"> </w:t>
    </w:r>
    <w:r w:rsidR="004950F8">
      <w:rPr>
        <w:rFonts w:ascii="Calibri" w:hAnsi="Calibri" w:cs="Calibri"/>
        <w:i/>
        <w:sz w:val="20"/>
        <w:szCs w:val="20"/>
      </w:rPr>
      <w:t xml:space="preserve">               </w:t>
    </w:r>
    <w:r w:rsidR="004950F8" w:rsidRPr="000E6831">
      <w:rPr>
        <w:rFonts w:ascii="Calibri" w:hAnsi="Calibri" w:cs="Calibri"/>
        <w:i/>
        <w:sz w:val="20"/>
        <w:szCs w:val="20"/>
      </w:rPr>
      <w:t xml:space="preserve">       </w:t>
    </w:r>
    <w:r w:rsidR="004950F8">
      <w:rPr>
        <w:rFonts w:ascii="Calibri" w:hAnsi="Calibri" w:cs="Calibri"/>
        <w:i/>
        <w:sz w:val="20"/>
        <w:szCs w:val="20"/>
      </w:rPr>
      <w:t xml:space="preserve">  </w:t>
    </w:r>
    <w:r w:rsidR="004950F8" w:rsidRPr="000E6831">
      <w:rPr>
        <w:rFonts w:ascii="Calibri" w:hAnsi="Calibri" w:cs="Calibri"/>
        <w:i/>
        <w:sz w:val="20"/>
        <w:szCs w:val="20"/>
      </w:rPr>
      <w:t xml:space="preserve">                    </w:t>
    </w:r>
    <w:r w:rsidR="004950F8">
      <w:rPr>
        <w:rFonts w:ascii="Calibri" w:hAnsi="Calibri" w:cs="Calibri"/>
        <w:i/>
        <w:sz w:val="20"/>
        <w:szCs w:val="20"/>
      </w:rPr>
      <w:tab/>
    </w:r>
    <w:r w:rsidR="00503895">
      <w:rPr>
        <w:rFonts w:ascii="Calibri" w:hAnsi="Calibri" w:cs="Calibri"/>
        <w:i/>
        <w:sz w:val="20"/>
        <w:szCs w:val="20"/>
      </w:rPr>
      <w:t xml:space="preserve">     </w:t>
    </w:r>
    <w:r w:rsidR="00364890">
      <w:rPr>
        <w:rFonts w:ascii="Calibri" w:hAnsi="Calibri" w:cs="Calibri"/>
        <w:i/>
        <w:sz w:val="20"/>
        <w:szCs w:val="20"/>
      </w:rPr>
      <w:t xml:space="preserve"> </w:t>
    </w:r>
    <w:r w:rsidR="00F3408E">
      <w:rPr>
        <w:rFonts w:ascii="Calibri" w:hAnsi="Calibri" w:cs="Calibri"/>
        <w:i/>
        <w:sz w:val="20"/>
        <w:szCs w:val="20"/>
      </w:rPr>
      <w:t>S</w:t>
    </w:r>
    <w:r w:rsidR="008C06C8">
      <w:rPr>
        <w:rFonts w:ascii="Calibri" w:hAnsi="Calibri" w:cs="Calibri"/>
        <w:i/>
        <w:sz w:val="20"/>
        <w:szCs w:val="20"/>
      </w:rPr>
      <w:t>elvan</w:t>
    </w:r>
    <w:r w:rsidR="004950F8" w:rsidRPr="000E6831">
      <w:rPr>
        <w:rFonts w:ascii="Calibri" w:hAnsi="Calibri" w:cs="Calibri"/>
        <w:i/>
        <w:sz w:val="20"/>
        <w:szCs w:val="20"/>
      </w:rPr>
      <w:t xml:space="preserve"> et al.</w:t>
    </w:r>
  </w:p>
  <w:p w14:paraId="5BD76F9B" w14:textId="4189B8BD" w:rsidR="00782248" w:rsidRPr="00782248" w:rsidRDefault="00782248" w:rsidP="00782248">
    <w:pPr>
      <w:pStyle w:val="Header"/>
      <w:jc w:val="right"/>
      <w:rPr>
        <w:rFonts w:ascii="Calibri" w:hAnsi="Calibri" w:cs="Calibr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4BFC" w14:textId="77777777" w:rsidR="004422E4" w:rsidRDefault="004422E4" w:rsidP="004950F8">
    <w:pPr>
      <w:pStyle w:val="Header"/>
      <w:pBdr>
        <w:bottom w:val="thickThinSmallGap" w:sz="24" w:space="1" w:color="7F340D" w:themeColor="accent2" w:themeShade="7F"/>
      </w:pBdr>
      <w:rPr>
        <w:rFonts w:ascii="Calibri" w:hAnsi="Calibri" w:cs="Calibri"/>
        <w:i/>
        <w:sz w:val="20"/>
        <w:szCs w:val="20"/>
      </w:rPr>
    </w:pPr>
  </w:p>
  <w:p w14:paraId="3FEDD618" w14:textId="77777777" w:rsidR="004422E4" w:rsidRPr="00F9028B" w:rsidRDefault="004422E4" w:rsidP="004950F8">
    <w:pPr>
      <w:pStyle w:val="Header"/>
      <w:pBdr>
        <w:bottom w:val="thickThinSmallGap" w:sz="24" w:space="1" w:color="7F340D" w:themeColor="accent2" w:themeShade="7F"/>
      </w:pBdr>
      <w:rPr>
        <w:rFonts w:ascii="Calibri" w:hAnsi="Calibri" w:cs="Calibri"/>
        <w:sz w:val="20"/>
        <w:szCs w:val="20"/>
      </w:rPr>
    </w:pPr>
    <w:r>
      <w:rPr>
        <w:rFonts w:ascii="Calibri" w:hAnsi="Calibri" w:cs="Calibri"/>
        <w:i/>
        <w:sz w:val="20"/>
        <w:szCs w:val="20"/>
      </w:rPr>
      <w:t>Market and Policy Changes in World Dairy Product Markets</w:t>
    </w:r>
    <w:r w:rsidRPr="00A9455B">
      <w:rPr>
        <w:rFonts w:ascii="Calibri" w:hAnsi="Calibri" w:cs="Calibri"/>
        <w:i/>
        <w:sz w:val="20"/>
        <w:szCs w:val="20"/>
      </w:rPr>
      <w:t xml:space="preserve"> </w:t>
    </w:r>
    <w:r>
      <w:rPr>
        <w:rFonts w:ascii="Calibri" w:hAnsi="Calibri" w:cs="Calibri"/>
        <w:i/>
        <w:sz w:val="20"/>
        <w:szCs w:val="20"/>
      </w:rPr>
      <w:t xml:space="preserve">               </w:t>
    </w:r>
    <w:r w:rsidRPr="000E6831">
      <w:rPr>
        <w:rFonts w:ascii="Calibri" w:hAnsi="Calibri" w:cs="Calibri"/>
        <w:i/>
        <w:sz w:val="20"/>
        <w:szCs w:val="20"/>
      </w:rPr>
      <w:t xml:space="preserve">       </w:t>
    </w:r>
    <w:r>
      <w:rPr>
        <w:rFonts w:ascii="Calibri" w:hAnsi="Calibri" w:cs="Calibri"/>
        <w:i/>
        <w:sz w:val="20"/>
        <w:szCs w:val="20"/>
      </w:rPr>
      <w:t xml:space="preserve">  </w:t>
    </w:r>
    <w:r w:rsidRPr="000E6831">
      <w:rPr>
        <w:rFonts w:ascii="Calibri" w:hAnsi="Calibri" w:cs="Calibri"/>
        <w:i/>
        <w:sz w:val="20"/>
        <w:szCs w:val="20"/>
      </w:rPr>
      <w:t xml:space="preserve">                    </w:t>
    </w:r>
    <w:r>
      <w:rPr>
        <w:rFonts w:ascii="Calibri" w:hAnsi="Calibri" w:cs="Calibri"/>
        <w:i/>
        <w:sz w:val="20"/>
        <w:szCs w:val="20"/>
      </w:rPr>
      <w:tab/>
      <w:t xml:space="preserve">      Selvan</w:t>
    </w:r>
    <w:r w:rsidRPr="000E6831">
      <w:rPr>
        <w:rFonts w:ascii="Calibri" w:hAnsi="Calibri" w:cs="Calibri"/>
        <w:i/>
        <w:sz w:val="20"/>
        <w:szCs w:val="20"/>
      </w:rPr>
      <w:t xml:space="preserve"> et al.</w:t>
    </w:r>
  </w:p>
  <w:p w14:paraId="223B1E81" w14:textId="77777777" w:rsidR="004422E4" w:rsidRPr="00782248" w:rsidRDefault="004422E4" w:rsidP="00782248">
    <w:pPr>
      <w:pStyle w:val="Header"/>
      <w:jc w:val="right"/>
      <w:rPr>
        <w:rFonts w:ascii="Calibri" w:hAnsi="Calibri" w:cs="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4761A"/>
    <w:multiLevelType w:val="hybridMultilevel"/>
    <w:tmpl w:val="2FC03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7F7F9B"/>
    <w:multiLevelType w:val="multilevel"/>
    <w:tmpl w:val="8130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AF0F42"/>
    <w:multiLevelType w:val="hybridMultilevel"/>
    <w:tmpl w:val="4CA4BC12"/>
    <w:lvl w:ilvl="0" w:tplc="0C090001">
      <w:start w:val="1"/>
      <w:numFmt w:val="bullet"/>
      <w:lvlText w:val=""/>
      <w:lvlJc w:val="left"/>
      <w:pPr>
        <w:ind w:left="1083" w:hanging="360"/>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3" w15:restartNumberingAfterBreak="0">
    <w:nsid w:val="3F44517C"/>
    <w:multiLevelType w:val="hybridMultilevel"/>
    <w:tmpl w:val="64709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160EFB"/>
    <w:multiLevelType w:val="multilevel"/>
    <w:tmpl w:val="D4D6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4081910">
    <w:abstractNumId w:val="0"/>
  </w:num>
  <w:num w:numId="2" w16cid:durableId="1279990893">
    <w:abstractNumId w:val="3"/>
  </w:num>
  <w:num w:numId="3" w16cid:durableId="1096487617">
    <w:abstractNumId w:val="2"/>
  </w:num>
  <w:num w:numId="4" w16cid:durableId="456147942">
    <w:abstractNumId w:val="4"/>
  </w:num>
  <w:num w:numId="5" w16cid:durableId="617024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ED7"/>
    <w:rsid w:val="00000335"/>
    <w:rsid w:val="0000118E"/>
    <w:rsid w:val="000019A7"/>
    <w:rsid w:val="00001B9B"/>
    <w:rsid w:val="000022EB"/>
    <w:rsid w:val="00002A8C"/>
    <w:rsid w:val="00006364"/>
    <w:rsid w:val="0000681F"/>
    <w:rsid w:val="00006B72"/>
    <w:rsid w:val="00007549"/>
    <w:rsid w:val="00007ACE"/>
    <w:rsid w:val="00007EC6"/>
    <w:rsid w:val="00007F62"/>
    <w:rsid w:val="000104C5"/>
    <w:rsid w:val="000111CF"/>
    <w:rsid w:val="0001163A"/>
    <w:rsid w:val="000118FA"/>
    <w:rsid w:val="000119A4"/>
    <w:rsid w:val="00013078"/>
    <w:rsid w:val="000134EF"/>
    <w:rsid w:val="00013700"/>
    <w:rsid w:val="00013DB2"/>
    <w:rsid w:val="0001401A"/>
    <w:rsid w:val="00014439"/>
    <w:rsid w:val="00014B44"/>
    <w:rsid w:val="00014C12"/>
    <w:rsid w:val="00015C10"/>
    <w:rsid w:val="00015C88"/>
    <w:rsid w:val="00015EE4"/>
    <w:rsid w:val="00015F7D"/>
    <w:rsid w:val="000167FC"/>
    <w:rsid w:val="00017469"/>
    <w:rsid w:val="000179B5"/>
    <w:rsid w:val="00020032"/>
    <w:rsid w:val="00020039"/>
    <w:rsid w:val="000206C7"/>
    <w:rsid w:val="00020882"/>
    <w:rsid w:val="000209A5"/>
    <w:rsid w:val="00020CD9"/>
    <w:rsid w:val="00021255"/>
    <w:rsid w:val="000214C6"/>
    <w:rsid w:val="000217CB"/>
    <w:rsid w:val="00021BCF"/>
    <w:rsid w:val="00021DC9"/>
    <w:rsid w:val="00021E3D"/>
    <w:rsid w:val="000225CD"/>
    <w:rsid w:val="000228EE"/>
    <w:rsid w:val="00022FC6"/>
    <w:rsid w:val="00023517"/>
    <w:rsid w:val="00023865"/>
    <w:rsid w:val="00023ABD"/>
    <w:rsid w:val="00023C03"/>
    <w:rsid w:val="00023EF5"/>
    <w:rsid w:val="000249DF"/>
    <w:rsid w:val="00025899"/>
    <w:rsid w:val="0002628E"/>
    <w:rsid w:val="00026C89"/>
    <w:rsid w:val="0002751B"/>
    <w:rsid w:val="00027769"/>
    <w:rsid w:val="000279E0"/>
    <w:rsid w:val="00027B51"/>
    <w:rsid w:val="00027DEC"/>
    <w:rsid w:val="00030672"/>
    <w:rsid w:val="00031A91"/>
    <w:rsid w:val="00031DF5"/>
    <w:rsid w:val="00031F91"/>
    <w:rsid w:val="00032025"/>
    <w:rsid w:val="0003232E"/>
    <w:rsid w:val="00032825"/>
    <w:rsid w:val="000328F4"/>
    <w:rsid w:val="00032943"/>
    <w:rsid w:val="00032F12"/>
    <w:rsid w:val="000333D6"/>
    <w:rsid w:val="00033F41"/>
    <w:rsid w:val="000341FB"/>
    <w:rsid w:val="00035222"/>
    <w:rsid w:val="000352F6"/>
    <w:rsid w:val="000353C7"/>
    <w:rsid w:val="00035CD6"/>
    <w:rsid w:val="00036634"/>
    <w:rsid w:val="00036A01"/>
    <w:rsid w:val="00036CD9"/>
    <w:rsid w:val="00036EEB"/>
    <w:rsid w:val="00037174"/>
    <w:rsid w:val="0003730F"/>
    <w:rsid w:val="00037758"/>
    <w:rsid w:val="00037BDD"/>
    <w:rsid w:val="00037BEA"/>
    <w:rsid w:val="00037C12"/>
    <w:rsid w:val="00037EBE"/>
    <w:rsid w:val="00040071"/>
    <w:rsid w:val="0004120C"/>
    <w:rsid w:val="00041509"/>
    <w:rsid w:val="000415C4"/>
    <w:rsid w:val="0004178B"/>
    <w:rsid w:val="00042829"/>
    <w:rsid w:val="00042AF9"/>
    <w:rsid w:val="0004382C"/>
    <w:rsid w:val="000438A9"/>
    <w:rsid w:val="00043FF3"/>
    <w:rsid w:val="00044A8F"/>
    <w:rsid w:val="00044CB5"/>
    <w:rsid w:val="00044F54"/>
    <w:rsid w:val="000454CD"/>
    <w:rsid w:val="00045587"/>
    <w:rsid w:val="00045689"/>
    <w:rsid w:val="00045A7B"/>
    <w:rsid w:val="00045E4C"/>
    <w:rsid w:val="00045F07"/>
    <w:rsid w:val="000462B4"/>
    <w:rsid w:val="000508B6"/>
    <w:rsid w:val="00050FA6"/>
    <w:rsid w:val="00051291"/>
    <w:rsid w:val="000513AB"/>
    <w:rsid w:val="00052A2A"/>
    <w:rsid w:val="00052F6E"/>
    <w:rsid w:val="000531EC"/>
    <w:rsid w:val="00053525"/>
    <w:rsid w:val="00053693"/>
    <w:rsid w:val="00053F22"/>
    <w:rsid w:val="00053F63"/>
    <w:rsid w:val="00053FCB"/>
    <w:rsid w:val="00053FD0"/>
    <w:rsid w:val="00054069"/>
    <w:rsid w:val="000546EF"/>
    <w:rsid w:val="00054A20"/>
    <w:rsid w:val="00055D87"/>
    <w:rsid w:val="00056779"/>
    <w:rsid w:val="000576AE"/>
    <w:rsid w:val="000579A8"/>
    <w:rsid w:val="00057D6F"/>
    <w:rsid w:val="00060E1C"/>
    <w:rsid w:val="00061219"/>
    <w:rsid w:val="00061659"/>
    <w:rsid w:val="00062280"/>
    <w:rsid w:val="000623A3"/>
    <w:rsid w:val="00062A3E"/>
    <w:rsid w:val="00062DEE"/>
    <w:rsid w:val="0006357F"/>
    <w:rsid w:val="00064368"/>
    <w:rsid w:val="00064A32"/>
    <w:rsid w:val="000662D7"/>
    <w:rsid w:val="00067B42"/>
    <w:rsid w:val="00067FBE"/>
    <w:rsid w:val="000700A1"/>
    <w:rsid w:val="00070543"/>
    <w:rsid w:val="0007070B"/>
    <w:rsid w:val="00070B4A"/>
    <w:rsid w:val="00070D36"/>
    <w:rsid w:val="000710EC"/>
    <w:rsid w:val="0007140C"/>
    <w:rsid w:val="00071EB7"/>
    <w:rsid w:val="0007243E"/>
    <w:rsid w:val="000726F7"/>
    <w:rsid w:val="00073359"/>
    <w:rsid w:val="00073455"/>
    <w:rsid w:val="0007362A"/>
    <w:rsid w:val="00073763"/>
    <w:rsid w:val="00073A92"/>
    <w:rsid w:val="00075078"/>
    <w:rsid w:val="00075165"/>
    <w:rsid w:val="00075229"/>
    <w:rsid w:val="00075354"/>
    <w:rsid w:val="00075A01"/>
    <w:rsid w:val="00075E81"/>
    <w:rsid w:val="00077295"/>
    <w:rsid w:val="0008019F"/>
    <w:rsid w:val="00080535"/>
    <w:rsid w:val="00081075"/>
    <w:rsid w:val="0008137F"/>
    <w:rsid w:val="00081A15"/>
    <w:rsid w:val="00081ABB"/>
    <w:rsid w:val="00081D44"/>
    <w:rsid w:val="000826AC"/>
    <w:rsid w:val="00082D69"/>
    <w:rsid w:val="000834D9"/>
    <w:rsid w:val="000836D1"/>
    <w:rsid w:val="00083A79"/>
    <w:rsid w:val="00084078"/>
    <w:rsid w:val="000842B5"/>
    <w:rsid w:val="000847C9"/>
    <w:rsid w:val="00085DA6"/>
    <w:rsid w:val="00086D25"/>
    <w:rsid w:val="00086D99"/>
    <w:rsid w:val="000870A1"/>
    <w:rsid w:val="00087E1F"/>
    <w:rsid w:val="000900AC"/>
    <w:rsid w:val="00090823"/>
    <w:rsid w:val="00090F77"/>
    <w:rsid w:val="00091075"/>
    <w:rsid w:val="0009258E"/>
    <w:rsid w:val="000926B7"/>
    <w:rsid w:val="00092815"/>
    <w:rsid w:val="00092CB2"/>
    <w:rsid w:val="00093760"/>
    <w:rsid w:val="00093EA9"/>
    <w:rsid w:val="0009496F"/>
    <w:rsid w:val="00094A40"/>
    <w:rsid w:val="00094BFE"/>
    <w:rsid w:val="00094CBF"/>
    <w:rsid w:val="00094F2D"/>
    <w:rsid w:val="0009614E"/>
    <w:rsid w:val="00096189"/>
    <w:rsid w:val="00096378"/>
    <w:rsid w:val="00096D66"/>
    <w:rsid w:val="00097E22"/>
    <w:rsid w:val="000A042C"/>
    <w:rsid w:val="000A0D8B"/>
    <w:rsid w:val="000A10E5"/>
    <w:rsid w:val="000A17B5"/>
    <w:rsid w:val="000A17C1"/>
    <w:rsid w:val="000A1C8D"/>
    <w:rsid w:val="000A23F2"/>
    <w:rsid w:val="000A295E"/>
    <w:rsid w:val="000A2FBB"/>
    <w:rsid w:val="000A3BF1"/>
    <w:rsid w:val="000A43A7"/>
    <w:rsid w:val="000A4646"/>
    <w:rsid w:val="000A4898"/>
    <w:rsid w:val="000A5E0E"/>
    <w:rsid w:val="000A6536"/>
    <w:rsid w:val="000A660A"/>
    <w:rsid w:val="000A66CA"/>
    <w:rsid w:val="000A6879"/>
    <w:rsid w:val="000A6951"/>
    <w:rsid w:val="000A71DC"/>
    <w:rsid w:val="000B04AA"/>
    <w:rsid w:val="000B08F3"/>
    <w:rsid w:val="000B0A6F"/>
    <w:rsid w:val="000B0CFC"/>
    <w:rsid w:val="000B12AA"/>
    <w:rsid w:val="000B12F0"/>
    <w:rsid w:val="000B13A4"/>
    <w:rsid w:val="000B15E3"/>
    <w:rsid w:val="000B17F7"/>
    <w:rsid w:val="000B1F68"/>
    <w:rsid w:val="000B212D"/>
    <w:rsid w:val="000B21C0"/>
    <w:rsid w:val="000B2F10"/>
    <w:rsid w:val="000B2FE6"/>
    <w:rsid w:val="000B3C27"/>
    <w:rsid w:val="000B3C69"/>
    <w:rsid w:val="000B3E07"/>
    <w:rsid w:val="000B4822"/>
    <w:rsid w:val="000B4848"/>
    <w:rsid w:val="000B48D7"/>
    <w:rsid w:val="000B4D73"/>
    <w:rsid w:val="000B5055"/>
    <w:rsid w:val="000B525C"/>
    <w:rsid w:val="000B6A08"/>
    <w:rsid w:val="000B71D1"/>
    <w:rsid w:val="000B73BB"/>
    <w:rsid w:val="000B73E1"/>
    <w:rsid w:val="000B7571"/>
    <w:rsid w:val="000C0B9E"/>
    <w:rsid w:val="000C0F75"/>
    <w:rsid w:val="000C0FBD"/>
    <w:rsid w:val="000C12A3"/>
    <w:rsid w:val="000C13D0"/>
    <w:rsid w:val="000C13DC"/>
    <w:rsid w:val="000C19B7"/>
    <w:rsid w:val="000C211A"/>
    <w:rsid w:val="000C25D0"/>
    <w:rsid w:val="000C2765"/>
    <w:rsid w:val="000C2B03"/>
    <w:rsid w:val="000C2FDF"/>
    <w:rsid w:val="000C31EF"/>
    <w:rsid w:val="000C327D"/>
    <w:rsid w:val="000C3898"/>
    <w:rsid w:val="000C3C3E"/>
    <w:rsid w:val="000C41E6"/>
    <w:rsid w:val="000C4545"/>
    <w:rsid w:val="000C45CC"/>
    <w:rsid w:val="000C54BC"/>
    <w:rsid w:val="000C67C2"/>
    <w:rsid w:val="000C711B"/>
    <w:rsid w:val="000C7A18"/>
    <w:rsid w:val="000C7FCF"/>
    <w:rsid w:val="000D03FE"/>
    <w:rsid w:val="000D0688"/>
    <w:rsid w:val="000D0A60"/>
    <w:rsid w:val="000D0F82"/>
    <w:rsid w:val="000D12DB"/>
    <w:rsid w:val="000D1755"/>
    <w:rsid w:val="000D1859"/>
    <w:rsid w:val="000D2845"/>
    <w:rsid w:val="000D3115"/>
    <w:rsid w:val="000D36F0"/>
    <w:rsid w:val="000D3CDE"/>
    <w:rsid w:val="000D4283"/>
    <w:rsid w:val="000D50F0"/>
    <w:rsid w:val="000D5350"/>
    <w:rsid w:val="000D539C"/>
    <w:rsid w:val="000D55AE"/>
    <w:rsid w:val="000D5EC0"/>
    <w:rsid w:val="000D628D"/>
    <w:rsid w:val="000D65E3"/>
    <w:rsid w:val="000D69FA"/>
    <w:rsid w:val="000D6BC0"/>
    <w:rsid w:val="000D723B"/>
    <w:rsid w:val="000D77E0"/>
    <w:rsid w:val="000D7813"/>
    <w:rsid w:val="000D7FCB"/>
    <w:rsid w:val="000E0395"/>
    <w:rsid w:val="000E06DE"/>
    <w:rsid w:val="000E1B71"/>
    <w:rsid w:val="000E1F6B"/>
    <w:rsid w:val="000E22B8"/>
    <w:rsid w:val="000E3687"/>
    <w:rsid w:val="000E374F"/>
    <w:rsid w:val="000E3A9C"/>
    <w:rsid w:val="000E3BFF"/>
    <w:rsid w:val="000E46D0"/>
    <w:rsid w:val="000E4992"/>
    <w:rsid w:val="000E4B2C"/>
    <w:rsid w:val="000E5568"/>
    <w:rsid w:val="000E56C2"/>
    <w:rsid w:val="000E573E"/>
    <w:rsid w:val="000E5DA0"/>
    <w:rsid w:val="000E637A"/>
    <w:rsid w:val="000E6CBC"/>
    <w:rsid w:val="000E73C3"/>
    <w:rsid w:val="000E7C48"/>
    <w:rsid w:val="000F07CA"/>
    <w:rsid w:val="000F093E"/>
    <w:rsid w:val="000F0C94"/>
    <w:rsid w:val="000F1D64"/>
    <w:rsid w:val="000F2596"/>
    <w:rsid w:val="000F308F"/>
    <w:rsid w:val="000F389C"/>
    <w:rsid w:val="000F3CA2"/>
    <w:rsid w:val="000F3E1A"/>
    <w:rsid w:val="000F5145"/>
    <w:rsid w:val="000F51AC"/>
    <w:rsid w:val="000F5305"/>
    <w:rsid w:val="000F5C94"/>
    <w:rsid w:val="000F6837"/>
    <w:rsid w:val="000F6B53"/>
    <w:rsid w:val="000F76DC"/>
    <w:rsid w:val="000F783C"/>
    <w:rsid w:val="000F7E86"/>
    <w:rsid w:val="001002DB"/>
    <w:rsid w:val="001007CF"/>
    <w:rsid w:val="001007D1"/>
    <w:rsid w:val="00102023"/>
    <w:rsid w:val="001027F4"/>
    <w:rsid w:val="00102B29"/>
    <w:rsid w:val="0010321A"/>
    <w:rsid w:val="00104462"/>
    <w:rsid w:val="001052A8"/>
    <w:rsid w:val="001059AA"/>
    <w:rsid w:val="00105A0F"/>
    <w:rsid w:val="00105EA3"/>
    <w:rsid w:val="001061CD"/>
    <w:rsid w:val="00106D04"/>
    <w:rsid w:val="00107331"/>
    <w:rsid w:val="00107407"/>
    <w:rsid w:val="00110539"/>
    <w:rsid w:val="0011099A"/>
    <w:rsid w:val="00110DA5"/>
    <w:rsid w:val="00111B28"/>
    <w:rsid w:val="00111B99"/>
    <w:rsid w:val="00111BFF"/>
    <w:rsid w:val="0011370E"/>
    <w:rsid w:val="00113B88"/>
    <w:rsid w:val="00113ECB"/>
    <w:rsid w:val="00114103"/>
    <w:rsid w:val="0011541B"/>
    <w:rsid w:val="00115430"/>
    <w:rsid w:val="001154D5"/>
    <w:rsid w:val="00115753"/>
    <w:rsid w:val="00115800"/>
    <w:rsid w:val="00116996"/>
    <w:rsid w:val="00116C5E"/>
    <w:rsid w:val="00120C3F"/>
    <w:rsid w:val="00121B15"/>
    <w:rsid w:val="00121C76"/>
    <w:rsid w:val="00121D87"/>
    <w:rsid w:val="00122B85"/>
    <w:rsid w:val="00122CF2"/>
    <w:rsid w:val="0012378B"/>
    <w:rsid w:val="00123A2D"/>
    <w:rsid w:val="00123B76"/>
    <w:rsid w:val="00124358"/>
    <w:rsid w:val="001243AD"/>
    <w:rsid w:val="0012442B"/>
    <w:rsid w:val="001247C8"/>
    <w:rsid w:val="00125564"/>
    <w:rsid w:val="00125898"/>
    <w:rsid w:val="00125DBB"/>
    <w:rsid w:val="001263C5"/>
    <w:rsid w:val="00126431"/>
    <w:rsid w:val="00126F8B"/>
    <w:rsid w:val="00127344"/>
    <w:rsid w:val="00127414"/>
    <w:rsid w:val="00130124"/>
    <w:rsid w:val="00130640"/>
    <w:rsid w:val="0013082D"/>
    <w:rsid w:val="00130DCB"/>
    <w:rsid w:val="00130EA7"/>
    <w:rsid w:val="0013113F"/>
    <w:rsid w:val="00132301"/>
    <w:rsid w:val="00132757"/>
    <w:rsid w:val="001339C4"/>
    <w:rsid w:val="00134426"/>
    <w:rsid w:val="001344FF"/>
    <w:rsid w:val="0013455E"/>
    <w:rsid w:val="00134631"/>
    <w:rsid w:val="00134A5B"/>
    <w:rsid w:val="001352B5"/>
    <w:rsid w:val="00135321"/>
    <w:rsid w:val="00136461"/>
    <w:rsid w:val="00136489"/>
    <w:rsid w:val="00136665"/>
    <w:rsid w:val="00136ACB"/>
    <w:rsid w:val="001371BF"/>
    <w:rsid w:val="001371DF"/>
    <w:rsid w:val="001371F8"/>
    <w:rsid w:val="0013749F"/>
    <w:rsid w:val="00137529"/>
    <w:rsid w:val="00137A19"/>
    <w:rsid w:val="00137B4B"/>
    <w:rsid w:val="00137BFE"/>
    <w:rsid w:val="001401AF"/>
    <w:rsid w:val="001404AB"/>
    <w:rsid w:val="00140BDD"/>
    <w:rsid w:val="00140D3F"/>
    <w:rsid w:val="001413BE"/>
    <w:rsid w:val="001417B0"/>
    <w:rsid w:val="00141CF7"/>
    <w:rsid w:val="00142058"/>
    <w:rsid w:val="00142194"/>
    <w:rsid w:val="00142B4B"/>
    <w:rsid w:val="00143C0A"/>
    <w:rsid w:val="00143FC3"/>
    <w:rsid w:val="00144131"/>
    <w:rsid w:val="00144E45"/>
    <w:rsid w:val="001450DB"/>
    <w:rsid w:val="00145E3B"/>
    <w:rsid w:val="0014678C"/>
    <w:rsid w:val="00147201"/>
    <w:rsid w:val="00147F20"/>
    <w:rsid w:val="0015025C"/>
    <w:rsid w:val="00150543"/>
    <w:rsid w:val="001507CB"/>
    <w:rsid w:val="00150A42"/>
    <w:rsid w:val="0015143A"/>
    <w:rsid w:val="0015171D"/>
    <w:rsid w:val="00151875"/>
    <w:rsid w:val="00151A7F"/>
    <w:rsid w:val="00152996"/>
    <w:rsid w:val="00152EFA"/>
    <w:rsid w:val="00153290"/>
    <w:rsid w:val="0015349C"/>
    <w:rsid w:val="00153837"/>
    <w:rsid w:val="0015409C"/>
    <w:rsid w:val="001540DB"/>
    <w:rsid w:val="00154524"/>
    <w:rsid w:val="00154A92"/>
    <w:rsid w:val="00155CA3"/>
    <w:rsid w:val="00155EB0"/>
    <w:rsid w:val="00156217"/>
    <w:rsid w:val="00157344"/>
    <w:rsid w:val="001576F1"/>
    <w:rsid w:val="00157763"/>
    <w:rsid w:val="00157BB5"/>
    <w:rsid w:val="00157EC1"/>
    <w:rsid w:val="001603B2"/>
    <w:rsid w:val="0016063C"/>
    <w:rsid w:val="001606C4"/>
    <w:rsid w:val="0016092F"/>
    <w:rsid w:val="001617CC"/>
    <w:rsid w:val="00161910"/>
    <w:rsid w:val="0016224E"/>
    <w:rsid w:val="001632E9"/>
    <w:rsid w:val="00163AAA"/>
    <w:rsid w:val="00164610"/>
    <w:rsid w:val="00165671"/>
    <w:rsid w:val="00165966"/>
    <w:rsid w:val="00165A2B"/>
    <w:rsid w:val="001661D0"/>
    <w:rsid w:val="001661E6"/>
    <w:rsid w:val="001664FA"/>
    <w:rsid w:val="00166586"/>
    <w:rsid w:val="00166CDE"/>
    <w:rsid w:val="0016743A"/>
    <w:rsid w:val="00167BC3"/>
    <w:rsid w:val="00167E19"/>
    <w:rsid w:val="00170134"/>
    <w:rsid w:val="001715CB"/>
    <w:rsid w:val="00171DA8"/>
    <w:rsid w:val="00171E50"/>
    <w:rsid w:val="00171F2B"/>
    <w:rsid w:val="0017332C"/>
    <w:rsid w:val="001734EB"/>
    <w:rsid w:val="00173B7A"/>
    <w:rsid w:val="00173E05"/>
    <w:rsid w:val="0017472C"/>
    <w:rsid w:val="001748F4"/>
    <w:rsid w:val="00174C06"/>
    <w:rsid w:val="00174E7C"/>
    <w:rsid w:val="00175313"/>
    <w:rsid w:val="001755DD"/>
    <w:rsid w:val="0017609A"/>
    <w:rsid w:val="0017612F"/>
    <w:rsid w:val="001763B0"/>
    <w:rsid w:val="00176A9F"/>
    <w:rsid w:val="00176DED"/>
    <w:rsid w:val="0017716C"/>
    <w:rsid w:val="00177412"/>
    <w:rsid w:val="001776E3"/>
    <w:rsid w:val="00177D84"/>
    <w:rsid w:val="00180280"/>
    <w:rsid w:val="0018071D"/>
    <w:rsid w:val="001808E2"/>
    <w:rsid w:val="00180E42"/>
    <w:rsid w:val="001811EC"/>
    <w:rsid w:val="00181AF2"/>
    <w:rsid w:val="00181EAE"/>
    <w:rsid w:val="001827E6"/>
    <w:rsid w:val="00182917"/>
    <w:rsid w:val="00182A5F"/>
    <w:rsid w:val="001831BD"/>
    <w:rsid w:val="00183321"/>
    <w:rsid w:val="00183E7E"/>
    <w:rsid w:val="00184035"/>
    <w:rsid w:val="00184232"/>
    <w:rsid w:val="0018581F"/>
    <w:rsid w:val="00185C19"/>
    <w:rsid w:val="001862A0"/>
    <w:rsid w:val="001864C6"/>
    <w:rsid w:val="0018682D"/>
    <w:rsid w:val="0018748D"/>
    <w:rsid w:val="00187564"/>
    <w:rsid w:val="00187A79"/>
    <w:rsid w:val="00187C72"/>
    <w:rsid w:val="00190F20"/>
    <w:rsid w:val="00191602"/>
    <w:rsid w:val="00191B0F"/>
    <w:rsid w:val="00192702"/>
    <w:rsid w:val="001932DD"/>
    <w:rsid w:val="0019379B"/>
    <w:rsid w:val="00193865"/>
    <w:rsid w:val="00193C77"/>
    <w:rsid w:val="00194138"/>
    <w:rsid w:val="00194413"/>
    <w:rsid w:val="00194601"/>
    <w:rsid w:val="00194BA7"/>
    <w:rsid w:val="00195222"/>
    <w:rsid w:val="00195335"/>
    <w:rsid w:val="001956EF"/>
    <w:rsid w:val="00195C62"/>
    <w:rsid w:val="00195DD9"/>
    <w:rsid w:val="0019614C"/>
    <w:rsid w:val="00196631"/>
    <w:rsid w:val="00196A08"/>
    <w:rsid w:val="00197214"/>
    <w:rsid w:val="001A00D9"/>
    <w:rsid w:val="001A0494"/>
    <w:rsid w:val="001A0E95"/>
    <w:rsid w:val="001A1308"/>
    <w:rsid w:val="001A16DC"/>
    <w:rsid w:val="001A1CFA"/>
    <w:rsid w:val="001A1DE9"/>
    <w:rsid w:val="001A255E"/>
    <w:rsid w:val="001A335B"/>
    <w:rsid w:val="001A3A2A"/>
    <w:rsid w:val="001A3FA9"/>
    <w:rsid w:val="001A4926"/>
    <w:rsid w:val="001A4B0C"/>
    <w:rsid w:val="001A4C6E"/>
    <w:rsid w:val="001A4D3B"/>
    <w:rsid w:val="001A51BB"/>
    <w:rsid w:val="001A6CD0"/>
    <w:rsid w:val="001A72FB"/>
    <w:rsid w:val="001A7A4F"/>
    <w:rsid w:val="001A7B12"/>
    <w:rsid w:val="001A7E97"/>
    <w:rsid w:val="001B167F"/>
    <w:rsid w:val="001B21A8"/>
    <w:rsid w:val="001B2BE1"/>
    <w:rsid w:val="001B2CFB"/>
    <w:rsid w:val="001B2D3E"/>
    <w:rsid w:val="001B2E33"/>
    <w:rsid w:val="001B3409"/>
    <w:rsid w:val="001B3A87"/>
    <w:rsid w:val="001B5029"/>
    <w:rsid w:val="001B51EE"/>
    <w:rsid w:val="001B5796"/>
    <w:rsid w:val="001B5F8F"/>
    <w:rsid w:val="001B630C"/>
    <w:rsid w:val="001B6332"/>
    <w:rsid w:val="001B6959"/>
    <w:rsid w:val="001B69A1"/>
    <w:rsid w:val="001B6ACF"/>
    <w:rsid w:val="001B6D10"/>
    <w:rsid w:val="001B73F2"/>
    <w:rsid w:val="001C0269"/>
    <w:rsid w:val="001C048F"/>
    <w:rsid w:val="001C0C57"/>
    <w:rsid w:val="001C0DFE"/>
    <w:rsid w:val="001C0F8A"/>
    <w:rsid w:val="001C2682"/>
    <w:rsid w:val="001C29C0"/>
    <w:rsid w:val="001C2A28"/>
    <w:rsid w:val="001C5EED"/>
    <w:rsid w:val="001C5FB0"/>
    <w:rsid w:val="001C6358"/>
    <w:rsid w:val="001C6CD5"/>
    <w:rsid w:val="001C734E"/>
    <w:rsid w:val="001C7531"/>
    <w:rsid w:val="001C7994"/>
    <w:rsid w:val="001C7D74"/>
    <w:rsid w:val="001D01A2"/>
    <w:rsid w:val="001D04A2"/>
    <w:rsid w:val="001D0A1A"/>
    <w:rsid w:val="001D0D14"/>
    <w:rsid w:val="001D1236"/>
    <w:rsid w:val="001D26AC"/>
    <w:rsid w:val="001D282E"/>
    <w:rsid w:val="001D2E6A"/>
    <w:rsid w:val="001D4AD2"/>
    <w:rsid w:val="001D4B7B"/>
    <w:rsid w:val="001D5220"/>
    <w:rsid w:val="001D5B53"/>
    <w:rsid w:val="001D65C9"/>
    <w:rsid w:val="001D6A9C"/>
    <w:rsid w:val="001D7045"/>
    <w:rsid w:val="001D7514"/>
    <w:rsid w:val="001D7B77"/>
    <w:rsid w:val="001E0019"/>
    <w:rsid w:val="001E026E"/>
    <w:rsid w:val="001E09F9"/>
    <w:rsid w:val="001E0BD7"/>
    <w:rsid w:val="001E0C02"/>
    <w:rsid w:val="001E0F0C"/>
    <w:rsid w:val="001E10E8"/>
    <w:rsid w:val="001E13E5"/>
    <w:rsid w:val="001E158E"/>
    <w:rsid w:val="001E170F"/>
    <w:rsid w:val="001E1CAC"/>
    <w:rsid w:val="001E1DB3"/>
    <w:rsid w:val="001E2237"/>
    <w:rsid w:val="001E26A0"/>
    <w:rsid w:val="001E2C2C"/>
    <w:rsid w:val="001E2F39"/>
    <w:rsid w:val="001E3A20"/>
    <w:rsid w:val="001E44B1"/>
    <w:rsid w:val="001E4591"/>
    <w:rsid w:val="001E4A76"/>
    <w:rsid w:val="001E4C57"/>
    <w:rsid w:val="001E5029"/>
    <w:rsid w:val="001E54E9"/>
    <w:rsid w:val="001E5BBE"/>
    <w:rsid w:val="001E5BC2"/>
    <w:rsid w:val="001E6054"/>
    <w:rsid w:val="001E6842"/>
    <w:rsid w:val="001E6865"/>
    <w:rsid w:val="001E6914"/>
    <w:rsid w:val="001E6E83"/>
    <w:rsid w:val="001E7884"/>
    <w:rsid w:val="001E7BF1"/>
    <w:rsid w:val="001F092D"/>
    <w:rsid w:val="001F211D"/>
    <w:rsid w:val="001F29A3"/>
    <w:rsid w:val="001F2D20"/>
    <w:rsid w:val="001F3237"/>
    <w:rsid w:val="001F34CA"/>
    <w:rsid w:val="001F3591"/>
    <w:rsid w:val="001F3CD2"/>
    <w:rsid w:val="001F3FFD"/>
    <w:rsid w:val="001F45D4"/>
    <w:rsid w:val="001F477D"/>
    <w:rsid w:val="001F4A5B"/>
    <w:rsid w:val="001F4AA2"/>
    <w:rsid w:val="001F4B5A"/>
    <w:rsid w:val="001F4EE6"/>
    <w:rsid w:val="001F5795"/>
    <w:rsid w:val="001F71A9"/>
    <w:rsid w:val="001F76ED"/>
    <w:rsid w:val="001F7A14"/>
    <w:rsid w:val="001F7CF9"/>
    <w:rsid w:val="00200134"/>
    <w:rsid w:val="00200E12"/>
    <w:rsid w:val="00201467"/>
    <w:rsid w:val="00203C14"/>
    <w:rsid w:val="0020416C"/>
    <w:rsid w:val="00204CAB"/>
    <w:rsid w:val="00204F03"/>
    <w:rsid w:val="002050C9"/>
    <w:rsid w:val="002056EE"/>
    <w:rsid w:val="00205F3D"/>
    <w:rsid w:val="002060A8"/>
    <w:rsid w:val="00206182"/>
    <w:rsid w:val="002061F7"/>
    <w:rsid w:val="00206369"/>
    <w:rsid w:val="00206475"/>
    <w:rsid w:val="00207BF2"/>
    <w:rsid w:val="00210626"/>
    <w:rsid w:val="00210C26"/>
    <w:rsid w:val="00210C8E"/>
    <w:rsid w:val="00210DAE"/>
    <w:rsid w:val="00211263"/>
    <w:rsid w:val="00211AA5"/>
    <w:rsid w:val="00212236"/>
    <w:rsid w:val="00212431"/>
    <w:rsid w:val="0021252B"/>
    <w:rsid w:val="00212EF1"/>
    <w:rsid w:val="00213607"/>
    <w:rsid w:val="00213A13"/>
    <w:rsid w:val="00214172"/>
    <w:rsid w:val="00214438"/>
    <w:rsid w:val="00214637"/>
    <w:rsid w:val="002146D2"/>
    <w:rsid w:val="00214DD9"/>
    <w:rsid w:val="002157E2"/>
    <w:rsid w:val="00217040"/>
    <w:rsid w:val="00217B5D"/>
    <w:rsid w:val="00217E07"/>
    <w:rsid w:val="002203E4"/>
    <w:rsid w:val="002210D8"/>
    <w:rsid w:val="002216CC"/>
    <w:rsid w:val="0022170B"/>
    <w:rsid w:val="002218BF"/>
    <w:rsid w:val="00221C5E"/>
    <w:rsid w:val="002221A1"/>
    <w:rsid w:val="002223FF"/>
    <w:rsid w:val="002224CD"/>
    <w:rsid w:val="0022299A"/>
    <w:rsid w:val="00222AC7"/>
    <w:rsid w:val="00222B2C"/>
    <w:rsid w:val="00222C44"/>
    <w:rsid w:val="002232B2"/>
    <w:rsid w:val="002234B9"/>
    <w:rsid w:val="00224472"/>
    <w:rsid w:val="00224BCE"/>
    <w:rsid w:val="002255DC"/>
    <w:rsid w:val="0022579E"/>
    <w:rsid w:val="00225B49"/>
    <w:rsid w:val="002267E9"/>
    <w:rsid w:val="002269C4"/>
    <w:rsid w:val="00227588"/>
    <w:rsid w:val="0023012D"/>
    <w:rsid w:val="002309DD"/>
    <w:rsid w:val="00230F41"/>
    <w:rsid w:val="002310AC"/>
    <w:rsid w:val="0023153E"/>
    <w:rsid w:val="00231850"/>
    <w:rsid w:val="00231F72"/>
    <w:rsid w:val="00232015"/>
    <w:rsid w:val="002320AF"/>
    <w:rsid w:val="00232155"/>
    <w:rsid w:val="00232583"/>
    <w:rsid w:val="002328F0"/>
    <w:rsid w:val="00232B48"/>
    <w:rsid w:val="00232E53"/>
    <w:rsid w:val="00233488"/>
    <w:rsid w:val="0023367B"/>
    <w:rsid w:val="0023369A"/>
    <w:rsid w:val="00233E76"/>
    <w:rsid w:val="00234135"/>
    <w:rsid w:val="002344FB"/>
    <w:rsid w:val="002349BF"/>
    <w:rsid w:val="00234A81"/>
    <w:rsid w:val="00234E11"/>
    <w:rsid w:val="002353CC"/>
    <w:rsid w:val="00235690"/>
    <w:rsid w:val="00236139"/>
    <w:rsid w:val="002363BF"/>
    <w:rsid w:val="002368BF"/>
    <w:rsid w:val="00236926"/>
    <w:rsid w:val="00236D6A"/>
    <w:rsid w:val="0023798F"/>
    <w:rsid w:val="00237FBC"/>
    <w:rsid w:val="002409C0"/>
    <w:rsid w:val="00241019"/>
    <w:rsid w:val="002413B3"/>
    <w:rsid w:val="00241785"/>
    <w:rsid w:val="00241837"/>
    <w:rsid w:val="002419C6"/>
    <w:rsid w:val="00241A4E"/>
    <w:rsid w:val="00242278"/>
    <w:rsid w:val="00242535"/>
    <w:rsid w:val="00242F9F"/>
    <w:rsid w:val="002436FD"/>
    <w:rsid w:val="002437EF"/>
    <w:rsid w:val="00243A63"/>
    <w:rsid w:val="00244C20"/>
    <w:rsid w:val="0024558A"/>
    <w:rsid w:val="00245EBA"/>
    <w:rsid w:val="0024669F"/>
    <w:rsid w:val="00246AEA"/>
    <w:rsid w:val="002471AC"/>
    <w:rsid w:val="00250190"/>
    <w:rsid w:val="002506B2"/>
    <w:rsid w:val="00250860"/>
    <w:rsid w:val="00250961"/>
    <w:rsid w:val="00250CB8"/>
    <w:rsid w:val="00250CDE"/>
    <w:rsid w:val="00250D44"/>
    <w:rsid w:val="00250DF0"/>
    <w:rsid w:val="00250ECF"/>
    <w:rsid w:val="00251091"/>
    <w:rsid w:val="002515B5"/>
    <w:rsid w:val="002516AA"/>
    <w:rsid w:val="00251765"/>
    <w:rsid w:val="00252042"/>
    <w:rsid w:val="0025217E"/>
    <w:rsid w:val="002530A0"/>
    <w:rsid w:val="0025316D"/>
    <w:rsid w:val="00254AC6"/>
    <w:rsid w:val="00254AF6"/>
    <w:rsid w:val="00254F67"/>
    <w:rsid w:val="00255963"/>
    <w:rsid w:val="00255E3D"/>
    <w:rsid w:val="0026006B"/>
    <w:rsid w:val="00260112"/>
    <w:rsid w:val="0026072F"/>
    <w:rsid w:val="00261652"/>
    <w:rsid w:val="002616E4"/>
    <w:rsid w:val="002617B5"/>
    <w:rsid w:val="00261BB8"/>
    <w:rsid w:val="00262037"/>
    <w:rsid w:val="00262454"/>
    <w:rsid w:val="002628E2"/>
    <w:rsid w:val="002629F3"/>
    <w:rsid w:val="00262AEB"/>
    <w:rsid w:val="002630B2"/>
    <w:rsid w:val="00263BB3"/>
    <w:rsid w:val="00263F11"/>
    <w:rsid w:val="00264146"/>
    <w:rsid w:val="0026449C"/>
    <w:rsid w:val="00264A09"/>
    <w:rsid w:val="002655E8"/>
    <w:rsid w:val="00266E29"/>
    <w:rsid w:val="0026715A"/>
    <w:rsid w:val="0027001C"/>
    <w:rsid w:val="00270A22"/>
    <w:rsid w:val="002714A4"/>
    <w:rsid w:val="002717D1"/>
    <w:rsid w:val="00271B8F"/>
    <w:rsid w:val="00272403"/>
    <w:rsid w:val="00272764"/>
    <w:rsid w:val="002728B9"/>
    <w:rsid w:val="00272DEC"/>
    <w:rsid w:val="00273280"/>
    <w:rsid w:val="0027358F"/>
    <w:rsid w:val="00273BA2"/>
    <w:rsid w:val="00273D2E"/>
    <w:rsid w:val="00274A78"/>
    <w:rsid w:val="00274DC8"/>
    <w:rsid w:val="00274E37"/>
    <w:rsid w:val="00276346"/>
    <w:rsid w:val="00276B4E"/>
    <w:rsid w:val="00276D26"/>
    <w:rsid w:val="00277002"/>
    <w:rsid w:val="00277056"/>
    <w:rsid w:val="002773DA"/>
    <w:rsid w:val="00277478"/>
    <w:rsid w:val="00277940"/>
    <w:rsid w:val="00277D0B"/>
    <w:rsid w:val="00280B93"/>
    <w:rsid w:val="002816A4"/>
    <w:rsid w:val="00281780"/>
    <w:rsid w:val="002818F5"/>
    <w:rsid w:val="00282079"/>
    <w:rsid w:val="00282513"/>
    <w:rsid w:val="00282611"/>
    <w:rsid w:val="00282EA2"/>
    <w:rsid w:val="00283521"/>
    <w:rsid w:val="00283889"/>
    <w:rsid w:val="00283F84"/>
    <w:rsid w:val="00284833"/>
    <w:rsid w:val="00285642"/>
    <w:rsid w:val="0028604E"/>
    <w:rsid w:val="0028667D"/>
    <w:rsid w:val="00286C66"/>
    <w:rsid w:val="00286CA6"/>
    <w:rsid w:val="00286DED"/>
    <w:rsid w:val="0028737E"/>
    <w:rsid w:val="00287495"/>
    <w:rsid w:val="002876A9"/>
    <w:rsid w:val="002877A1"/>
    <w:rsid w:val="00287F8F"/>
    <w:rsid w:val="0029000F"/>
    <w:rsid w:val="00290A6C"/>
    <w:rsid w:val="00291741"/>
    <w:rsid w:val="002918DC"/>
    <w:rsid w:val="0029244B"/>
    <w:rsid w:val="00292E96"/>
    <w:rsid w:val="002931CB"/>
    <w:rsid w:val="002939CE"/>
    <w:rsid w:val="00293DF2"/>
    <w:rsid w:val="0029406F"/>
    <w:rsid w:val="00294E70"/>
    <w:rsid w:val="00295249"/>
    <w:rsid w:val="00295584"/>
    <w:rsid w:val="002957C8"/>
    <w:rsid w:val="00296450"/>
    <w:rsid w:val="00296937"/>
    <w:rsid w:val="00297279"/>
    <w:rsid w:val="00297531"/>
    <w:rsid w:val="002A022C"/>
    <w:rsid w:val="002A0980"/>
    <w:rsid w:val="002A127E"/>
    <w:rsid w:val="002A178B"/>
    <w:rsid w:val="002A1C25"/>
    <w:rsid w:val="002A1F14"/>
    <w:rsid w:val="002A2552"/>
    <w:rsid w:val="002A2C11"/>
    <w:rsid w:val="002A3591"/>
    <w:rsid w:val="002A3903"/>
    <w:rsid w:val="002A427D"/>
    <w:rsid w:val="002A42B5"/>
    <w:rsid w:val="002A453E"/>
    <w:rsid w:val="002A4553"/>
    <w:rsid w:val="002A4FD2"/>
    <w:rsid w:val="002A5371"/>
    <w:rsid w:val="002A5B80"/>
    <w:rsid w:val="002A5F98"/>
    <w:rsid w:val="002A6738"/>
    <w:rsid w:val="002A72B5"/>
    <w:rsid w:val="002A77E2"/>
    <w:rsid w:val="002A7AB5"/>
    <w:rsid w:val="002B033F"/>
    <w:rsid w:val="002B038A"/>
    <w:rsid w:val="002B0576"/>
    <w:rsid w:val="002B088F"/>
    <w:rsid w:val="002B0958"/>
    <w:rsid w:val="002B0DF3"/>
    <w:rsid w:val="002B104D"/>
    <w:rsid w:val="002B1147"/>
    <w:rsid w:val="002B15BB"/>
    <w:rsid w:val="002B17E6"/>
    <w:rsid w:val="002B182F"/>
    <w:rsid w:val="002B1AF5"/>
    <w:rsid w:val="002B1CF8"/>
    <w:rsid w:val="002B277A"/>
    <w:rsid w:val="002B2A0A"/>
    <w:rsid w:val="002B30E9"/>
    <w:rsid w:val="002B4A6F"/>
    <w:rsid w:val="002B57F2"/>
    <w:rsid w:val="002B5890"/>
    <w:rsid w:val="002B5D40"/>
    <w:rsid w:val="002B6083"/>
    <w:rsid w:val="002B61CB"/>
    <w:rsid w:val="002B66E8"/>
    <w:rsid w:val="002B69C3"/>
    <w:rsid w:val="002B6C49"/>
    <w:rsid w:val="002B71D7"/>
    <w:rsid w:val="002B7380"/>
    <w:rsid w:val="002B7E63"/>
    <w:rsid w:val="002C0002"/>
    <w:rsid w:val="002C0827"/>
    <w:rsid w:val="002C089A"/>
    <w:rsid w:val="002C0913"/>
    <w:rsid w:val="002C1636"/>
    <w:rsid w:val="002C191B"/>
    <w:rsid w:val="002C1C34"/>
    <w:rsid w:val="002C2864"/>
    <w:rsid w:val="002C3A18"/>
    <w:rsid w:val="002C3E1E"/>
    <w:rsid w:val="002C4528"/>
    <w:rsid w:val="002C4949"/>
    <w:rsid w:val="002C54D5"/>
    <w:rsid w:val="002C55F4"/>
    <w:rsid w:val="002C591E"/>
    <w:rsid w:val="002C60F8"/>
    <w:rsid w:val="002C6B2B"/>
    <w:rsid w:val="002C77F6"/>
    <w:rsid w:val="002C7A15"/>
    <w:rsid w:val="002D0743"/>
    <w:rsid w:val="002D0B61"/>
    <w:rsid w:val="002D19E6"/>
    <w:rsid w:val="002D2C63"/>
    <w:rsid w:val="002D34C0"/>
    <w:rsid w:val="002D34F7"/>
    <w:rsid w:val="002D3934"/>
    <w:rsid w:val="002D3DBA"/>
    <w:rsid w:val="002D60BE"/>
    <w:rsid w:val="002D6AB0"/>
    <w:rsid w:val="002D7342"/>
    <w:rsid w:val="002D7680"/>
    <w:rsid w:val="002D7BB7"/>
    <w:rsid w:val="002E02EA"/>
    <w:rsid w:val="002E0E0A"/>
    <w:rsid w:val="002E1135"/>
    <w:rsid w:val="002E11F4"/>
    <w:rsid w:val="002E1BA7"/>
    <w:rsid w:val="002E1FE5"/>
    <w:rsid w:val="002E20A6"/>
    <w:rsid w:val="002E2298"/>
    <w:rsid w:val="002E253E"/>
    <w:rsid w:val="002E3A8D"/>
    <w:rsid w:val="002E3DC9"/>
    <w:rsid w:val="002E4122"/>
    <w:rsid w:val="002E44F8"/>
    <w:rsid w:val="002E4F58"/>
    <w:rsid w:val="002E4FD3"/>
    <w:rsid w:val="002E5624"/>
    <w:rsid w:val="002E5729"/>
    <w:rsid w:val="002E577E"/>
    <w:rsid w:val="002E5AC5"/>
    <w:rsid w:val="002E6A0F"/>
    <w:rsid w:val="002E6B97"/>
    <w:rsid w:val="002E6CD8"/>
    <w:rsid w:val="002E6EFC"/>
    <w:rsid w:val="002E70FE"/>
    <w:rsid w:val="002E7647"/>
    <w:rsid w:val="002E78BF"/>
    <w:rsid w:val="002E7BE1"/>
    <w:rsid w:val="002F0B9D"/>
    <w:rsid w:val="002F0D0A"/>
    <w:rsid w:val="002F12AF"/>
    <w:rsid w:val="002F134A"/>
    <w:rsid w:val="002F18AB"/>
    <w:rsid w:val="002F1999"/>
    <w:rsid w:val="002F1B5F"/>
    <w:rsid w:val="002F1F33"/>
    <w:rsid w:val="002F26BB"/>
    <w:rsid w:val="002F2C6D"/>
    <w:rsid w:val="002F2CFB"/>
    <w:rsid w:val="002F2E3E"/>
    <w:rsid w:val="002F32DB"/>
    <w:rsid w:val="002F3808"/>
    <w:rsid w:val="002F3A11"/>
    <w:rsid w:val="002F3EF6"/>
    <w:rsid w:val="002F405D"/>
    <w:rsid w:val="002F48AD"/>
    <w:rsid w:val="002F5A33"/>
    <w:rsid w:val="002F5C17"/>
    <w:rsid w:val="002F5DF3"/>
    <w:rsid w:val="002F63CC"/>
    <w:rsid w:val="002F6EEF"/>
    <w:rsid w:val="002F762B"/>
    <w:rsid w:val="002F774D"/>
    <w:rsid w:val="00300049"/>
    <w:rsid w:val="0030017E"/>
    <w:rsid w:val="00300226"/>
    <w:rsid w:val="0030037B"/>
    <w:rsid w:val="0030048A"/>
    <w:rsid w:val="00300770"/>
    <w:rsid w:val="00300961"/>
    <w:rsid w:val="00300A06"/>
    <w:rsid w:val="00300F12"/>
    <w:rsid w:val="003015E4"/>
    <w:rsid w:val="00302CF4"/>
    <w:rsid w:val="003041E1"/>
    <w:rsid w:val="0030465D"/>
    <w:rsid w:val="00304DC0"/>
    <w:rsid w:val="0030541D"/>
    <w:rsid w:val="003054D0"/>
    <w:rsid w:val="003056E3"/>
    <w:rsid w:val="00305EEC"/>
    <w:rsid w:val="003061F9"/>
    <w:rsid w:val="00306382"/>
    <w:rsid w:val="003069D4"/>
    <w:rsid w:val="00306AB3"/>
    <w:rsid w:val="00307369"/>
    <w:rsid w:val="003074E0"/>
    <w:rsid w:val="00307698"/>
    <w:rsid w:val="00307752"/>
    <w:rsid w:val="00307844"/>
    <w:rsid w:val="003078E0"/>
    <w:rsid w:val="00307973"/>
    <w:rsid w:val="00311881"/>
    <w:rsid w:val="00311B3D"/>
    <w:rsid w:val="00312FBA"/>
    <w:rsid w:val="0031352A"/>
    <w:rsid w:val="003138FE"/>
    <w:rsid w:val="00313B49"/>
    <w:rsid w:val="003141C6"/>
    <w:rsid w:val="003145F7"/>
    <w:rsid w:val="003146C9"/>
    <w:rsid w:val="00314BD8"/>
    <w:rsid w:val="00315E17"/>
    <w:rsid w:val="0031631C"/>
    <w:rsid w:val="003163C6"/>
    <w:rsid w:val="0031672A"/>
    <w:rsid w:val="003167F9"/>
    <w:rsid w:val="00316B36"/>
    <w:rsid w:val="00316C77"/>
    <w:rsid w:val="003172E0"/>
    <w:rsid w:val="00317634"/>
    <w:rsid w:val="0031785A"/>
    <w:rsid w:val="003202DB"/>
    <w:rsid w:val="0032033D"/>
    <w:rsid w:val="003204A4"/>
    <w:rsid w:val="00320EC6"/>
    <w:rsid w:val="00321DA7"/>
    <w:rsid w:val="003220D7"/>
    <w:rsid w:val="00322115"/>
    <w:rsid w:val="003224F3"/>
    <w:rsid w:val="00322B34"/>
    <w:rsid w:val="0032303D"/>
    <w:rsid w:val="003237AC"/>
    <w:rsid w:val="003239F9"/>
    <w:rsid w:val="00323A3F"/>
    <w:rsid w:val="00323AFF"/>
    <w:rsid w:val="0032414E"/>
    <w:rsid w:val="0032430C"/>
    <w:rsid w:val="0032443D"/>
    <w:rsid w:val="00324460"/>
    <w:rsid w:val="00324AF5"/>
    <w:rsid w:val="003254CA"/>
    <w:rsid w:val="00325EEF"/>
    <w:rsid w:val="00326915"/>
    <w:rsid w:val="00327290"/>
    <w:rsid w:val="003274A9"/>
    <w:rsid w:val="0032795D"/>
    <w:rsid w:val="00327CA4"/>
    <w:rsid w:val="00330414"/>
    <w:rsid w:val="0033086B"/>
    <w:rsid w:val="003312B4"/>
    <w:rsid w:val="003314A6"/>
    <w:rsid w:val="003323AE"/>
    <w:rsid w:val="003325A2"/>
    <w:rsid w:val="00333371"/>
    <w:rsid w:val="00333C1B"/>
    <w:rsid w:val="00333EA3"/>
    <w:rsid w:val="00333EE3"/>
    <w:rsid w:val="00334842"/>
    <w:rsid w:val="0033551F"/>
    <w:rsid w:val="0033576C"/>
    <w:rsid w:val="00335AF0"/>
    <w:rsid w:val="0033666A"/>
    <w:rsid w:val="00336B4C"/>
    <w:rsid w:val="00336E6B"/>
    <w:rsid w:val="00336F85"/>
    <w:rsid w:val="0033750A"/>
    <w:rsid w:val="003375DD"/>
    <w:rsid w:val="003403D4"/>
    <w:rsid w:val="00340B7B"/>
    <w:rsid w:val="00340EDA"/>
    <w:rsid w:val="00340FC7"/>
    <w:rsid w:val="003412C6"/>
    <w:rsid w:val="003412E1"/>
    <w:rsid w:val="00341933"/>
    <w:rsid w:val="00342063"/>
    <w:rsid w:val="0034214A"/>
    <w:rsid w:val="00342699"/>
    <w:rsid w:val="00342F21"/>
    <w:rsid w:val="003432C8"/>
    <w:rsid w:val="00343397"/>
    <w:rsid w:val="003434A8"/>
    <w:rsid w:val="00343C82"/>
    <w:rsid w:val="00343EE9"/>
    <w:rsid w:val="00343F48"/>
    <w:rsid w:val="003440AE"/>
    <w:rsid w:val="00344715"/>
    <w:rsid w:val="00344A13"/>
    <w:rsid w:val="00344AA0"/>
    <w:rsid w:val="0034511F"/>
    <w:rsid w:val="0034516D"/>
    <w:rsid w:val="0034525F"/>
    <w:rsid w:val="00345BC8"/>
    <w:rsid w:val="00346AF8"/>
    <w:rsid w:val="00346BE7"/>
    <w:rsid w:val="0034715E"/>
    <w:rsid w:val="003507A0"/>
    <w:rsid w:val="00350A83"/>
    <w:rsid w:val="00350ACF"/>
    <w:rsid w:val="003512E4"/>
    <w:rsid w:val="0035255B"/>
    <w:rsid w:val="00352C16"/>
    <w:rsid w:val="00353153"/>
    <w:rsid w:val="003531C7"/>
    <w:rsid w:val="0035363F"/>
    <w:rsid w:val="003539F6"/>
    <w:rsid w:val="0035415E"/>
    <w:rsid w:val="003541C4"/>
    <w:rsid w:val="003547D6"/>
    <w:rsid w:val="00354A1E"/>
    <w:rsid w:val="00354F10"/>
    <w:rsid w:val="00354FA9"/>
    <w:rsid w:val="00355505"/>
    <w:rsid w:val="00355E81"/>
    <w:rsid w:val="00355E9F"/>
    <w:rsid w:val="003562EA"/>
    <w:rsid w:val="00356330"/>
    <w:rsid w:val="003569FF"/>
    <w:rsid w:val="00356E4E"/>
    <w:rsid w:val="003572A1"/>
    <w:rsid w:val="003574FB"/>
    <w:rsid w:val="0035777B"/>
    <w:rsid w:val="00357BEA"/>
    <w:rsid w:val="003602C4"/>
    <w:rsid w:val="00360302"/>
    <w:rsid w:val="003613DA"/>
    <w:rsid w:val="00361BA5"/>
    <w:rsid w:val="003622DC"/>
    <w:rsid w:val="003625D0"/>
    <w:rsid w:val="003625F3"/>
    <w:rsid w:val="0036289B"/>
    <w:rsid w:val="00362D14"/>
    <w:rsid w:val="00362FE7"/>
    <w:rsid w:val="00363291"/>
    <w:rsid w:val="00363698"/>
    <w:rsid w:val="00363C92"/>
    <w:rsid w:val="00364323"/>
    <w:rsid w:val="00364480"/>
    <w:rsid w:val="003645FB"/>
    <w:rsid w:val="003647E5"/>
    <w:rsid w:val="00364890"/>
    <w:rsid w:val="00365256"/>
    <w:rsid w:val="003656FC"/>
    <w:rsid w:val="00365AFB"/>
    <w:rsid w:val="00365BE8"/>
    <w:rsid w:val="003660A2"/>
    <w:rsid w:val="003669A0"/>
    <w:rsid w:val="00367315"/>
    <w:rsid w:val="003677F8"/>
    <w:rsid w:val="00367F74"/>
    <w:rsid w:val="00370D1D"/>
    <w:rsid w:val="00370F61"/>
    <w:rsid w:val="003714E7"/>
    <w:rsid w:val="003714EB"/>
    <w:rsid w:val="00371AE3"/>
    <w:rsid w:val="00371FAA"/>
    <w:rsid w:val="00372D30"/>
    <w:rsid w:val="00372ECF"/>
    <w:rsid w:val="00372F2E"/>
    <w:rsid w:val="00373B0C"/>
    <w:rsid w:val="00373FB3"/>
    <w:rsid w:val="0037469E"/>
    <w:rsid w:val="00374DD0"/>
    <w:rsid w:val="003751A8"/>
    <w:rsid w:val="003758DA"/>
    <w:rsid w:val="00375C37"/>
    <w:rsid w:val="00375D06"/>
    <w:rsid w:val="0037614A"/>
    <w:rsid w:val="003761E7"/>
    <w:rsid w:val="003767A7"/>
    <w:rsid w:val="00376F9D"/>
    <w:rsid w:val="003771AA"/>
    <w:rsid w:val="0037783D"/>
    <w:rsid w:val="00377DE7"/>
    <w:rsid w:val="00380152"/>
    <w:rsid w:val="003807FC"/>
    <w:rsid w:val="00381CD7"/>
    <w:rsid w:val="003820DF"/>
    <w:rsid w:val="003821FF"/>
    <w:rsid w:val="003822BF"/>
    <w:rsid w:val="00382328"/>
    <w:rsid w:val="0038271D"/>
    <w:rsid w:val="00382976"/>
    <w:rsid w:val="00382BF8"/>
    <w:rsid w:val="00383E39"/>
    <w:rsid w:val="00383EFC"/>
    <w:rsid w:val="00384BD0"/>
    <w:rsid w:val="00384ECA"/>
    <w:rsid w:val="00384F3F"/>
    <w:rsid w:val="003853CF"/>
    <w:rsid w:val="00385AE1"/>
    <w:rsid w:val="003864E7"/>
    <w:rsid w:val="00386500"/>
    <w:rsid w:val="0038714E"/>
    <w:rsid w:val="003874A6"/>
    <w:rsid w:val="003875EB"/>
    <w:rsid w:val="00387A7A"/>
    <w:rsid w:val="00387DC8"/>
    <w:rsid w:val="003903FB"/>
    <w:rsid w:val="00390409"/>
    <w:rsid w:val="00390886"/>
    <w:rsid w:val="00391C99"/>
    <w:rsid w:val="00392873"/>
    <w:rsid w:val="003929A6"/>
    <w:rsid w:val="00392DC1"/>
    <w:rsid w:val="0039308D"/>
    <w:rsid w:val="0039343A"/>
    <w:rsid w:val="00393CEE"/>
    <w:rsid w:val="00393DF1"/>
    <w:rsid w:val="00394090"/>
    <w:rsid w:val="00394853"/>
    <w:rsid w:val="003948AC"/>
    <w:rsid w:val="003948D5"/>
    <w:rsid w:val="00396B66"/>
    <w:rsid w:val="0039733C"/>
    <w:rsid w:val="00397405"/>
    <w:rsid w:val="00397E7E"/>
    <w:rsid w:val="00397EE5"/>
    <w:rsid w:val="003A011F"/>
    <w:rsid w:val="003A016B"/>
    <w:rsid w:val="003A068B"/>
    <w:rsid w:val="003A0A11"/>
    <w:rsid w:val="003A0B27"/>
    <w:rsid w:val="003A0D30"/>
    <w:rsid w:val="003A10DF"/>
    <w:rsid w:val="003A164E"/>
    <w:rsid w:val="003A16C2"/>
    <w:rsid w:val="003A1ADE"/>
    <w:rsid w:val="003A1B32"/>
    <w:rsid w:val="003A22FD"/>
    <w:rsid w:val="003A2301"/>
    <w:rsid w:val="003A25E7"/>
    <w:rsid w:val="003A26F5"/>
    <w:rsid w:val="003A30EA"/>
    <w:rsid w:val="003A32C3"/>
    <w:rsid w:val="003A3D3E"/>
    <w:rsid w:val="003A3F3E"/>
    <w:rsid w:val="003A445C"/>
    <w:rsid w:val="003A4CBD"/>
    <w:rsid w:val="003A5657"/>
    <w:rsid w:val="003A606F"/>
    <w:rsid w:val="003A6883"/>
    <w:rsid w:val="003A7C1C"/>
    <w:rsid w:val="003B003A"/>
    <w:rsid w:val="003B03FE"/>
    <w:rsid w:val="003B0C1B"/>
    <w:rsid w:val="003B0CD3"/>
    <w:rsid w:val="003B0D37"/>
    <w:rsid w:val="003B0D3E"/>
    <w:rsid w:val="003B1114"/>
    <w:rsid w:val="003B15A6"/>
    <w:rsid w:val="003B1A89"/>
    <w:rsid w:val="003B1B40"/>
    <w:rsid w:val="003B1DA3"/>
    <w:rsid w:val="003B2493"/>
    <w:rsid w:val="003B2674"/>
    <w:rsid w:val="003B2927"/>
    <w:rsid w:val="003B39B0"/>
    <w:rsid w:val="003B3BA2"/>
    <w:rsid w:val="003B41CB"/>
    <w:rsid w:val="003B4C98"/>
    <w:rsid w:val="003B61E7"/>
    <w:rsid w:val="003B65F0"/>
    <w:rsid w:val="003B6B2C"/>
    <w:rsid w:val="003B6C55"/>
    <w:rsid w:val="003B7E29"/>
    <w:rsid w:val="003B7FC1"/>
    <w:rsid w:val="003C0291"/>
    <w:rsid w:val="003C06E5"/>
    <w:rsid w:val="003C1CC7"/>
    <w:rsid w:val="003C1F4D"/>
    <w:rsid w:val="003C1FCA"/>
    <w:rsid w:val="003C206F"/>
    <w:rsid w:val="003C24EA"/>
    <w:rsid w:val="003C255F"/>
    <w:rsid w:val="003C3039"/>
    <w:rsid w:val="003C3F1A"/>
    <w:rsid w:val="003C3F43"/>
    <w:rsid w:val="003C3FBF"/>
    <w:rsid w:val="003C42F8"/>
    <w:rsid w:val="003C4E47"/>
    <w:rsid w:val="003C510F"/>
    <w:rsid w:val="003C60F6"/>
    <w:rsid w:val="003C6871"/>
    <w:rsid w:val="003C6EF5"/>
    <w:rsid w:val="003C6F16"/>
    <w:rsid w:val="003C6F37"/>
    <w:rsid w:val="003C6FCA"/>
    <w:rsid w:val="003C72D3"/>
    <w:rsid w:val="003C77D2"/>
    <w:rsid w:val="003C7B9F"/>
    <w:rsid w:val="003D0699"/>
    <w:rsid w:val="003D076E"/>
    <w:rsid w:val="003D0942"/>
    <w:rsid w:val="003D0BF7"/>
    <w:rsid w:val="003D13E8"/>
    <w:rsid w:val="003D1419"/>
    <w:rsid w:val="003D18E5"/>
    <w:rsid w:val="003D1DCA"/>
    <w:rsid w:val="003D215F"/>
    <w:rsid w:val="003D2D54"/>
    <w:rsid w:val="003D3C1E"/>
    <w:rsid w:val="003D3E1D"/>
    <w:rsid w:val="003D453D"/>
    <w:rsid w:val="003D54E2"/>
    <w:rsid w:val="003D55A8"/>
    <w:rsid w:val="003D5997"/>
    <w:rsid w:val="003D5D6C"/>
    <w:rsid w:val="003D5DFB"/>
    <w:rsid w:val="003D6830"/>
    <w:rsid w:val="003D6A60"/>
    <w:rsid w:val="003D7A77"/>
    <w:rsid w:val="003D7AAD"/>
    <w:rsid w:val="003D7B81"/>
    <w:rsid w:val="003E07B1"/>
    <w:rsid w:val="003E07D3"/>
    <w:rsid w:val="003E08E8"/>
    <w:rsid w:val="003E112F"/>
    <w:rsid w:val="003E1A68"/>
    <w:rsid w:val="003E212C"/>
    <w:rsid w:val="003E25F1"/>
    <w:rsid w:val="003E2788"/>
    <w:rsid w:val="003E2A16"/>
    <w:rsid w:val="003E310D"/>
    <w:rsid w:val="003E3213"/>
    <w:rsid w:val="003E3279"/>
    <w:rsid w:val="003E34C5"/>
    <w:rsid w:val="003E388E"/>
    <w:rsid w:val="003E4344"/>
    <w:rsid w:val="003E47C8"/>
    <w:rsid w:val="003E558F"/>
    <w:rsid w:val="003E6345"/>
    <w:rsid w:val="003E6958"/>
    <w:rsid w:val="003E6F5A"/>
    <w:rsid w:val="003E7C42"/>
    <w:rsid w:val="003E7C82"/>
    <w:rsid w:val="003F01FB"/>
    <w:rsid w:val="003F0487"/>
    <w:rsid w:val="003F0624"/>
    <w:rsid w:val="003F092D"/>
    <w:rsid w:val="003F0D2C"/>
    <w:rsid w:val="003F0F10"/>
    <w:rsid w:val="003F2389"/>
    <w:rsid w:val="003F2ED9"/>
    <w:rsid w:val="003F30CC"/>
    <w:rsid w:val="003F32D3"/>
    <w:rsid w:val="003F482E"/>
    <w:rsid w:val="003F5128"/>
    <w:rsid w:val="003F53EC"/>
    <w:rsid w:val="003F5ED9"/>
    <w:rsid w:val="003F6C84"/>
    <w:rsid w:val="003F7032"/>
    <w:rsid w:val="003F7035"/>
    <w:rsid w:val="003F7323"/>
    <w:rsid w:val="003F7413"/>
    <w:rsid w:val="003F77E6"/>
    <w:rsid w:val="003F7C45"/>
    <w:rsid w:val="004002D4"/>
    <w:rsid w:val="004009CA"/>
    <w:rsid w:val="004010CD"/>
    <w:rsid w:val="004014BD"/>
    <w:rsid w:val="004019C7"/>
    <w:rsid w:val="00401B4E"/>
    <w:rsid w:val="004020A8"/>
    <w:rsid w:val="004022F3"/>
    <w:rsid w:val="004027B7"/>
    <w:rsid w:val="00403990"/>
    <w:rsid w:val="00404304"/>
    <w:rsid w:val="00405AA6"/>
    <w:rsid w:val="00406322"/>
    <w:rsid w:val="00407F76"/>
    <w:rsid w:val="00410076"/>
    <w:rsid w:val="00410424"/>
    <w:rsid w:val="004104A4"/>
    <w:rsid w:val="004107D4"/>
    <w:rsid w:val="00410AF9"/>
    <w:rsid w:val="0041162B"/>
    <w:rsid w:val="00412038"/>
    <w:rsid w:val="00412094"/>
    <w:rsid w:val="0041228E"/>
    <w:rsid w:val="00412A35"/>
    <w:rsid w:val="00412DD8"/>
    <w:rsid w:val="00412FC4"/>
    <w:rsid w:val="00413593"/>
    <w:rsid w:val="004136E6"/>
    <w:rsid w:val="004139CA"/>
    <w:rsid w:val="0041400E"/>
    <w:rsid w:val="004143E1"/>
    <w:rsid w:val="004144FB"/>
    <w:rsid w:val="004147AB"/>
    <w:rsid w:val="00415056"/>
    <w:rsid w:val="00415296"/>
    <w:rsid w:val="004157F1"/>
    <w:rsid w:val="00415940"/>
    <w:rsid w:val="00415A03"/>
    <w:rsid w:val="00415D7E"/>
    <w:rsid w:val="00415D81"/>
    <w:rsid w:val="0041605B"/>
    <w:rsid w:val="00416DBC"/>
    <w:rsid w:val="00417EDA"/>
    <w:rsid w:val="0042060F"/>
    <w:rsid w:val="004206CE"/>
    <w:rsid w:val="0042070D"/>
    <w:rsid w:val="0042091A"/>
    <w:rsid w:val="0042100E"/>
    <w:rsid w:val="004210AA"/>
    <w:rsid w:val="0042117E"/>
    <w:rsid w:val="0042196C"/>
    <w:rsid w:val="00421F45"/>
    <w:rsid w:val="004222D7"/>
    <w:rsid w:val="004225C4"/>
    <w:rsid w:val="00422813"/>
    <w:rsid w:val="00422AF1"/>
    <w:rsid w:val="00422DA5"/>
    <w:rsid w:val="0042311A"/>
    <w:rsid w:val="00423873"/>
    <w:rsid w:val="00423FDB"/>
    <w:rsid w:val="0042425A"/>
    <w:rsid w:val="00424E83"/>
    <w:rsid w:val="004255A7"/>
    <w:rsid w:val="00425C3E"/>
    <w:rsid w:val="00425D1A"/>
    <w:rsid w:val="00426637"/>
    <w:rsid w:val="0042686C"/>
    <w:rsid w:val="00426D44"/>
    <w:rsid w:val="00426EFB"/>
    <w:rsid w:val="00427A58"/>
    <w:rsid w:val="00427D1B"/>
    <w:rsid w:val="004305F5"/>
    <w:rsid w:val="004318F2"/>
    <w:rsid w:val="00431EC7"/>
    <w:rsid w:val="00433343"/>
    <w:rsid w:val="004338DF"/>
    <w:rsid w:val="004339BD"/>
    <w:rsid w:val="00434070"/>
    <w:rsid w:val="00434387"/>
    <w:rsid w:val="004346F3"/>
    <w:rsid w:val="004353F3"/>
    <w:rsid w:val="00435802"/>
    <w:rsid w:val="00435B41"/>
    <w:rsid w:val="00435C1B"/>
    <w:rsid w:val="00435CF7"/>
    <w:rsid w:val="0043620A"/>
    <w:rsid w:val="004363DB"/>
    <w:rsid w:val="00437772"/>
    <w:rsid w:val="00437E1B"/>
    <w:rsid w:val="004400DC"/>
    <w:rsid w:val="00441349"/>
    <w:rsid w:val="00441A33"/>
    <w:rsid w:val="00441B74"/>
    <w:rsid w:val="00441FD2"/>
    <w:rsid w:val="004422E4"/>
    <w:rsid w:val="00442C94"/>
    <w:rsid w:val="00442CFF"/>
    <w:rsid w:val="0044306D"/>
    <w:rsid w:val="00443647"/>
    <w:rsid w:val="004436D2"/>
    <w:rsid w:val="00443FE8"/>
    <w:rsid w:val="00444656"/>
    <w:rsid w:val="004448B8"/>
    <w:rsid w:val="00444E7F"/>
    <w:rsid w:val="00445C47"/>
    <w:rsid w:val="0044777A"/>
    <w:rsid w:val="00447C29"/>
    <w:rsid w:val="00447D75"/>
    <w:rsid w:val="00450F69"/>
    <w:rsid w:val="004512B1"/>
    <w:rsid w:val="004512F2"/>
    <w:rsid w:val="004526C2"/>
    <w:rsid w:val="00452865"/>
    <w:rsid w:val="0045306B"/>
    <w:rsid w:val="00453458"/>
    <w:rsid w:val="004537A4"/>
    <w:rsid w:val="004540C1"/>
    <w:rsid w:val="0045589E"/>
    <w:rsid w:val="00456086"/>
    <w:rsid w:val="00456B5F"/>
    <w:rsid w:val="00457169"/>
    <w:rsid w:val="00457532"/>
    <w:rsid w:val="00457A9A"/>
    <w:rsid w:val="004603CE"/>
    <w:rsid w:val="0046063D"/>
    <w:rsid w:val="0046070E"/>
    <w:rsid w:val="00460995"/>
    <w:rsid w:val="004621DC"/>
    <w:rsid w:val="004625E2"/>
    <w:rsid w:val="0046260C"/>
    <w:rsid w:val="00462874"/>
    <w:rsid w:val="004628B7"/>
    <w:rsid w:val="00462E14"/>
    <w:rsid w:val="00463181"/>
    <w:rsid w:val="004633DF"/>
    <w:rsid w:val="00463D58"/>
    <w:rsid w:val="00464130"/>
    <w:rsid w:val="004643ED"/>
    <w:rsid w:val="004646D7"/>
    <w:rsid w:val="004649E3"/>
    <w:rsid w:val="00464DB2"/>
    <w:rsid w:val="00464DC4"/>
    <w:rsid w:val="00466FB5"/>
    <w:rsid w:val="00467221"/>
    <w:rsid w:val="00467292"/>
    <w:rsid w:val="00470422"/>
    <w:rsid w:val="00470491"/>
    <w:rsid w:val="00470FA2"/>
    <w:rsid w:val="00471A15"/>
    <w:rsid w:val="00471BF7"/>
    <w:rsid w:val="00471E95"/>
    <w:rsid w:val="0047227E"/>
    <w:rsid w:val="00472314"/>
    <w:rsid w:val="004724A4"/>
    <w:rsid w:val="00472680"/>
    <w:rsid w:val="00472BE8"/>
    <w:rsid w:val="00472E9F"/>
    <w:rsid w:val="004736BB"/>
    <w:rsid w:val="0047374D"/>
    <w:rsid w:val="004748B9"/>
    <w:rsid w:val="004750B5"/>
    <w:rsid w:val="0047584E"/>
    <w:rsid w:val="00476341"/>
    <w:rsid w:val="00476ECE"/>
    <w:rsid w:val="0047725E"/>
    <w:rsid w:val="004774E9"/>
    <w:rsid w:val="004778C6"/>
    <w:rsid w:val="00477A06"/>
    <w:rsid w:val="00477A76"/>
    <w:rsid w:val="0048042B"/>
    <w:rsid w:val="00480D1F"/>
    <w:rsid w:val="00481057"/>
    <w:rsid w:val="00481F09"/>
    <w:rsid w:val="004820E4"/>
    <w:rsid w:val="00483441"/>
    <w:rsid w:val="00484568"/>
    <w:rsid w:val="00485AD5"/>
    <w:rsid w:val="00485E95"/>
    <w:rsid w:val="004862B4"/>
    <w:rsid w:val="0048692E"/>
    <w:rsid w:val="004872A5"/>
    <w:rsid w:val="0048768E"/>
    <w:rsid w:val="00487973"/>
    <w:rsid w:val="00487981"/>
    <w:rsid w:val="00487CC4"/>
    <w:rsid w:val="00491509"/>
    <w:rsid w:val="00491626"/>
    <w:rsid w:val="00492676"/>
    <w:rsid w:val="004926EF"/>
    <w:rsid w:val="004928B3"/>
    <w:rsid w:val="004929A8"/>
    <w:rsid w:val="00494685"/>
    <w:rsid w:val="00494F80"/>
    <w:rsid w:val="00494FDE"/>
    <w:rsid w:val="00495058"/>
    <w:rsid w:val="004950F8"/>
    <w:rsid w:val="00495292"/>
    <w:rsid w:val="0049587F"/>
    <w:rsid w:val="0049602A"/>
    <w:rsid w:val="004964C3"/>
    <w:rsid w:val="00496B8D"/>
    <w:rsid w:val="00496BDC"/>
    <w:rsid w:val="00496D44"/>
    <w:rsid w:val="0049722B"/>
    <w:rsid w:val="0049787B"/>
    <w:rsid w:val="004979C1"/>
    <w:rsid w:val="00497B15"/>
    <w:rsid w:val="00497C52"/>
    <w:rsid w:val="00497F7F"/>
    <w:rsid w:val="004A0508"/>
    <w:rsid w:val="004A1167"/>
    <w:rsid w:val="004A1326"/>
    <w:rsid w:val="004A2185"/>
    <w:rsid w:val="004A2223"/>
    <w:rsid w:val="004A2C92"/>
    <w:rsid w:val="004A38D1"/>
    <w:rsid w:val="004A39DE"/>
    <w:rsid w:val="004A3D4F"/>
    <w:rsid w:val="004A3FE5"/>
    <w:rsid w:val="004A4443"/>
    <w:rsid w:val="004A4702"/>
    <w:rsid w:val="004A48D0"/>
    <w:rsid w:val="004A4914"/>
    <w:rsid w:val="004A5319"/>
    <w:rsid w:val="004A54E6"/>
    <w:rsid w:val="004A575D"/>
    <w:rsid w:val="004A5E80"/>
    <w:rsid w:val="004A61A3"/>
    <w:rsid w:val="004A6500"/>
    <w:rsid w:val="004A683A"/>
    <w:rsid w:val="004A6A9A"/>
    <w:rsid w:val="004A6F92"/>
    <w:rsid w:val="004A77E8"/>
    <w:rsid w:val="004A7931"/>
    <w:rsid w:val="004B0652"/>
    <w:rsid w:val="004B0F78"/>
    <w:rsid w:val="004B1043"/>
    <w:rsid w:val="004B1675"/>
    <w:rsid w:val="004B1BAF"/>
    <w:rsid w:val="004B1C6D"/>
    <w:rsid w:val="004B1FE2"/>
    <w:rsid w:val="004B233D"/>
    <w:rsid w:val="004B2641"/>
    <w:rsid w:val="004B297B"/>
    <w:rsid w:val="004B2B06"/>
    <w:rsid w:val="004B3113"/>
    <w:rsid w:val="004B343E"/>
    <w:rsid w:val="004B35E2"/>
    <w:rsid w:val="004B3978"/>
    <w:rsid w:val="004B3F2B"/>
    <w:rsid w:val="004B42A7"/>
    <w:rsid w:val="004B510A"/>
    <w:rsid w:val="004B565F"/>
    <w:rsid w:val="004B5C7F"/>
    <w:rsid w:val="004B5F3A"/>
    <w:rsid w:val="004B697B"/>
    <w:rsid w:val="004B6C0F"/>
    <w:rsid w:val="004B6CF5"/>
    <w:rsid w:val="004B72C5"/>
    <w:rsid w:val="004B7426"/>
    <w:rsid w:val="004B765C"/>
    <w:rsid w:val="004B7CD9"/>
    <w:rsid w:val="004C08F6"/>
    <w:rsid w:val="004C0CA3"/>
    <w:rsid w:val="004C19CA"/>
    <w:rsid w:val="004C2502"/>
    <w:rsid w:val="004C2A5A"/>
    <w:rsid w:val="004C2F3A"/>
    <w:rsid w:val="004C3219"/>
    <w:rsid w:val="004C383B"/>
    <w:rsid w:val="004C3F62"/>
    <w:rsid w:val="004C4677"/>
    <w:rsid w:val="004C4A15"/>
    <w:rsid w:val="004C4DBD"/>
    <w:rsid w:val="004C5776"/>
    <w:rsid w:val="004C5BEF"/>
    <w:rsid w:val="004C604B"/>
    <w:rsid w:val="004C61A9"/>
    <w:rsid w:val="004C7413"/>
    <w:rsid w:val="004C797C"/>
    <w:rsid w:val="004C7F34"/>
    <w:rsid w:val="004C7F4B"/>
    <w:rsid w:val="004D0146"/>
    <w:rsid w:val="004D04F5"/>
    <w:rsid w:val="004D066D"/>
    <w:rsid w:val="004D0A13"/>
    <w:rsid w:val="004D0AAB"/>
    <w:rsid w:val="004D0BB1"/>
    <w:rsid w:val="004D1014"/>
    <w:rsid w:val="004D1B9B"/>
    <w:rsid w:val="004D23AA"/>
    <w:rsid w:val="004D2753"/>
    <w:rsid w:val="004D3A4E"/>
    <w:rsid w:val="004D3D95"/>
    <w:rsid w:val="004D3FD7"/>
    <w:rsid w:val="004D424C"/>
    <w:rsid w:val="004D43FB"/>
    <w:rsid w:val="004D46B3"/>
    <w:rsid w:val="004D4A21"/>
    <w:rsid w:val="004D4EE4"/>
    <w:rsid w:val="004D543B"/>
    <w:rsid w:val="004D56F4"/>
    <w:rsid w:val="004D5734"/>
    <w:rsid w:val="004D5D98"/>
    <w:rsid w:val="004D5D9F"/>
    <w:rsid w:val="004D63F5"/>
    <w:rsid w:val="004D6697"/>
    <w:rsid w:val="004D6705"/>
    <w:rsid w:val="004D765C"/>
    <w:rsid w:val="004D76E3"/>
    <w:rsid w:val="004E03A5"/>
    <w:rsid w:val="004E0E4B"/>
    <w:rsid w:val="004E159A"/>
    <w:rsid w:val="004E163C"/>
    <w:rsid w:val="004E182E"/>
    <w:rsid w:val="004E1AC7"/>
    <w:rsid w:val="004E2799"/>
    <w:rsid w:val="004E2B60"/>
    <w:rsid w:val="004E3885"/>
    <w:rsid w:val="004E3DF9"/>
    <w:rsid w:val="004E3F9D"/>
    <w:rsid w:val="004E4EC6"/>
    <w:rsid w:val="004E4FD1"/>
    <w:rsid w:val="004E5900"/>
    <w:rsid w:val="004E5BAA"/>
    <w:rsid w:val="004E6930"/>
    <w:rsid w:val="004E6CED"/>
    <w:rsid w:val="004E6E36"/>
    <w:rsid w:val="004E732C"/>
    <w:rsid w:val="004E749C"/>
    <w:rsid w:val="004F0134"/>
    <w:rsid w:val="004F0AF6"/>
    <w:rsid w:val="004F0DA7"/>
    <w:rsid w:val="004F0F35"/>
    <w:rsid w:val="004F1609"/>
    <w:rsid w:val="004F184A"/>
    <w:rsid w:val="004F25DB"/>
    <w:rsid w:val="004F3DD5"/>
    <w:rsid w:val="004F4115"/>
    <w:rsid w:val="004F425A"/>
    <w:rsid w:val="004F4D1D"/>
    <w:rsid w:val="004F4E7C"/>
    <w:rsid w:val="004F4E7D"/>
    <w:rsid w:val="004F55E9"/>
    <w:rsid w:val="004F5A77"/>
    <w:rsid w:val="004F5BA7"/>
    <w:rsid w:val="004F734B"/>
    <w:rsid w:val="004F7A11"/>
    <w:rsid w:val="005001F9"/>
    <w:rsid w:val="0050272D"/>
    <w:rsid w:val="005032A7"/>
    <w:rsid w:val="00503895"/>
    <w:rsid w:val="00504136"/>
    <w:rsid w:val="00504187"/>
    <w:rsid w:val="005043EA"/>
    <w:rsid w:val="005049A1"/>
    <w:rsid w:val="0050523A"/>
    <w:rsid w:val="00505506"/>
    <w:rsid w:val="00505A44"/>
    <w:rsid w:val="00506B30"/>
    <w:rsid w:val="00506D64"/>
    <w:rsid w:val="0050777E"/>
    <w:rsid w:val="005105A7"/>
    <w:rsid w:val="00510A73"/>
    <w:rsid w:val="00510F3F"/>
    <w:rsid w:val="0051120E"/>
    <w:rsid w:val="0051169F"/>
    <w:rsid w:val="00511ED8"/>
    <w:rsid w:val="00511F54"/>
    <w:rsid w:val="00511FB8"/>
    <w:rsid w:val="005121D8"/>
    <w:rsid w:val="00512A12"/>
    <w:rsid w:val="00512BC8"/>
    <w:rsid w:val="00512CE2"/>
    <w:rsid w:val="005130F8"/>
    <w:rsid w:val="00514388"/>
    <w:rsid w:val="005144AD"/>
    <w:rsid w:val="005144E8"/>
    <w:rsid w:val="00514881"/>
    <w:rsid w:val="005155C5"/>
    <w:rsid w:val="00515673"/>
    <w:rsid w:val="00515C85"/>
    <w:rsid w:val="00515DE0"/>
    <w:rsid w:val="00516244"/>
    <w:rsid w:val="00516594"/>
    <w:rsid w:val="005166DD"/>
    <w:rsid w:val="00516AE4"/>
    <w:rsid w:val="00517228"/>
    <w:rsid w:val="0051727D"/>
    <w:rsid w:val="00517968"/>
    <w:rsid w:val="00517E72"/>
    <w:rsid w:val="005202C0"/>
    <w:rsid w:val="00520C5F"/>
    <w:rsid w:val="00520DE1"/>
    <w:rsid w:val="005226BF"/>
    <w:rsid w:val="00522737"/>
    <w:rsid w:val="00522C1C"/>
    <w:rsid w:val="00523219"/>
    <w:rsid w:val="0052340F"/>
    <w:rsid w:val="00523D89"/>
    <w:rsid w:val="0052407B"/>
    <w:rsid w:val="00524FBF"/>
    <w:rsid w:val="00525817"/>
    <w:rsid w:val="005258B3"/>
    <w:rsid w:val="00525B39"/>
    <w:rsid w:val="00525FD4"/>
    <w:rsid w:val="00526053"/>
    <w:rsid w:val="0052606F"/>
    <w:rsid w:val="00526327"/>
    <w:rsid w:val="00526A39"/>
    <w:rsid w:val="005271C8"/>
    <w:rsid w:val="005273D6"/>
    <w:rsid w:val="00527B33"/>
    <w:rsid w:val="00527BCB"/>
    <w:rsid w:val="00527F05"/>
    <w:rsid w:val="0053016D"/>
    <w:rsid w:val="00530660"/>
    <w:rsid w:val="005306D9"/>
    <w:rsid w:val="00531217"/>
    <w:rsid w:val="0053242D"/>
    <w:rsid w:val="00532AA7"/>
    <w:rsid w:val="00532B85"/>
    <w:rsid w:val="0053301F"/>
    <w:rsid w:val="0053305C"/>
    <w:rsid w:val="005332E2"/>
    <w:rsid w:val="00533350"/>
    <w:rsid w:val="00533635"/>
    <w:rsid w:val="005340C4"/>
    <w:rsid w:val="00534773"/>
    <w:rsid w:val="005347A2"/>
    <w:rsid w:val="005349CE"/>
    <w:rsid w:val="005356D7"/>
    <w:rsid w:val="00535F13"/>
    <w:rsid w:val="00536260"/>
    <w:rsid w:val="005365EA"/>
    <w:rsid w:val="00536C5F"/>
    <w:rsid w:val="00536EC0"/>
    <w:rsid w:val="0053722E"/>
    <w:rsid w:val="005377D7"/>
    <w:rsid w:val="005401D3"/>
    <w:rsid w:val="00540539"/>
    <w:rsid w:val="00540C95"/>
    <w:rsid w:val="005412F3"/>
    <w:rsid w:val="005413CA"/>
    <w:rsid w:val="00541B95"/>
    <w:rsid w:val="00542283"/>
    <w:rsid w:val="00542342"/>
    <w:rsid w:val="00542999"/>
    <w:rsid w:val="00542B10"/>
    <w:rsid w:val="00542FE9"/>
    <w:rsid w:val="0054320B"/>
    <w:rsid w:val="00543E36"/>
    <w:rsid w:val="00543E69"/>
    <w:rsid w:val="0054457B"/>
    <w:rsid w:val="00544CBE"/>
    <w:rsid w:val="00545166"/>
    <w:rsid w:val="00545DC5"/>
    <w:rsid w:val="00546341"/>
    <w:rsid w:val="00546C6D"/>
    <w:rsid w:val="00547077"/>
    <w:rsid w:val="00547810"/>
    <w:rsid w:val="00547B46"/>
    <w:rsid w:val="00547EA3"/>
    <w:rsid w:val="00550290"/>
    <w:rsid w:val="00550AB7"/>
    <w:rsid w:val="00550DB5"/>
    <w:rsid w:val="0055119F"/>
    <w:rsid w:val="0055157E"/>
    <w:rsid w:val="005519E7"/>
    <w:rsid w:val="00551B48"/>
    <w:rsid w:val="00551D1B"/>
    <w:rsid w:val="00551DE4"/>
    <w:rsid w:val="00551E34"/>
    <w:rsid w:val="0055231C"/>
    <w:rsid w:val="0055280F"/>
    <w:rsid w:val="00552C87"/>
    <w:rsid w:val="005531DD"/>
    <w:rsid w:val="005532A5"/>
    <w:rsid w:val="0055375A"/>
    <w:rsid w:val="00553EB8"/>
    <w:rsid w:val="005548DA"/>
    <w:rsid w:val="00555115"/>
    <w:rsid w:val="005551FA"/>
    <w:rsid w:val="00555EF5"/>
    <w:rsid w:val="005560D1"/>
    <w:rsid w:val="00556166"/>
    <w:rsid w:val="00556349"/>
    <w:rsid w:val="005564E6"/>
    <w:rsid w:val="00556E67"/>
    <w:rsid w:val="0055789E"/>
    <w:rsid w:val="00557E49"/>
    <w:rsid w:val="005605CE"/>
    <w:rsid w:val="0056073B"/>
    <w:rsid w:val="00560D83"/>
    <w:rsid w:val="00561311"/>
    <w:rsid w:val="005613C0"/>
    <w:rsid w:val="00561654"/>
    <w:rsid w:val="0056172E"/>
    <w:rsid w:val="00561BF8"/>
    <w:rsid w:val="00561F3A"/>
    <w:rsid w:val="0056265D"/>
    <w:rsid w:val="005629E2"/>
    <w:rsid w:val="00562D07"/>
    <w:rsid w:val="00563482"/>
    <w:rsid w:val="00563A7B"/>
    <w:rsid w:val="00563AD9"/>
    <w:rsid w:val="005643AC"/>
    <w:rsid w:val="0056456C"/>
    <w:rsid w:val="005647C4"/>
    <w:rsid w:val="00564E7D"/>
    <w:rsid w:val="005651E9"/>
    <w:rsid w:val="0056535C"/>
    <w:rsid w:val="00565798"/>
    <w:rsid w:val="005658E3"/>
    <w:rsid w:val="00566EC6"/>
    <w:rsid w:val="00567716"/>
    <w:rsid w:val="0056778B"/>
    <w:rsid w:val="00570AA0"/>
    <w:rsid w:val="00570AC4"/>
    <w:rsid w:val="00571003"/>
    <w:rsid w:val="005715CB"/>
    <w:rsid w:val="00571668"/>
    <w:rsid w:val="00571AA0"/>
    <w:rsid w:val="005724F2"/>
    <w:rsid w:val="005725FE"/>
    <w:rsid w:val="0057321F"/>
    <w:rsid w:val="00573769"/>
    <w:rsid w:val="0057440D"/>
    <w:rsid w:val="00574FD5"/>
    <w:rsid w:val="00575ADA"/>
    <w:rsid w:val="0057605C"/>
    <w:rsid w:val="00576129"/>
    <w:rsid w:val="00576300"/>
    <w:rsid w:val="005772AD"/>
    <w:rsid w:val="00577324"/>
    <w:rsid w:val="00580B3F"/>
    <w:rsid w:val="00580FD9"/>
    <w:rsid w:val="0058109C"/>
    <w:rsid w:val="00581C55"/>
    <w:rsid w:val="0058223E"/>
    <w:rsid w:val="00582BEF"/>
    <w:rsid w:val="00582FED"/>
    <w:rsid w:val="0058412A"/>
    <w:rsid w:val="00584342"/>
    <w:rsid w:val="0058438D"/>
    <w:rsid w:val="005843E6"/>
    <w:rsid w:val="00585963"/>
    <w:rsid w:val="00585B0C"/>
    <w:rsid w:val="00586036"/>
    <w:rsid w:val="005866EA"/>
    <w:rsid w:val="0058702A"/>
    <w:rsid w:val="005873DA"/>
    <w:rsid w:val="005875AE"/>
    <w:rsid w:val="00587C0C"/>
    <w:rsid w:val="00590F73"/>
    <w:rsid w:val="00591EC5"/>
    <w:rsid w:val="00591FDD"/>
    <w:rsid w:val="00592651"/>
    <w:rsid w:val="00592F65"/>
    <w:rsid w:val="00593010"/>
    <w:rsid w:val="00594035"/>
    <w:rsid w:val="00595D49"/>
    <w:rsid w:val="00595E63"/>
    <w:rsid w:val="005965AF"/>
    <w:rsid w:val="005968BC"/>
    <w:rsid w:val="00596AE0"/>
    <w:rsid w:val="00597261"/>
    <w:rsid w:val="005977EE"/>
    <w:rsid w:val="005A001C"/>
    <w:rsid w:val="005A0D8E"/>
    <w:rsid w:val="005A1D5B"/>
    <w:rsid w:val="005A1DCF"/>
    <w:rsid w:val="005A1E33"/>
    <w:rsid w:val="005A27BC"/>
    <w:rsid w:val="005A27C2"/>
    <w:rsid w:val="005A28DA"/>
    <w:rsid w:val="005A3102"/>
    <w:rsid w:val="005A3471"/>
    <w:rsid w:val="005A5614"/>
    <w:rsid w:val="005A5897"/>
    <w:rsid w:val="005A5B20"/>
    <w:rsid w:val="005A5CA6"/>
    <w:rsid w:val="005A5CFF"/>
    <w:rsid w:val="005A6A04"/>
    <w:rsid w:val="005A71A5"/>
    <w:rsid w:val="005A75F8"/>
    <w:rsid w:val="005A7B60"/>
    <w:rsid w:val="005A7F9D"/>
    <w:rsid w:val="005B0055"/>
    <w:rsid w:val="005B0198"/>
    <w:rsid w:val="005B0B22"/>
    <w:rsid w:val="005B1368"/>
    <w:rsid w:val="005B14D6"/>
    <w:rsid w:val="005B1A1D"/>
    <w:rsid w:val="005B1B27"/>
    <w:rsid w:val="005B2D43"/>
    <w:rsid w:val="005B3698"/>
    <w:rsid w:val="005B4502"/>
    <w:rsid w:val="005B4996"/>
    <w:rsid w:val="005B540A"/>
    <w:rsid w:val="005B541D"/>
    <w:rsid w:val="005B5A8D"/>
    <w:rsid w:val="005B5D72"/>
    <w:rsid w:val="005B5F2C"/>
    <w:rsid w:val="005B6100"/>
    <w:rsid w:val="005B668A"/>
    <w:rsid w:val="005B67A1"/>
    <w:rsid w:val="005B6A06"/>
    <w:rsid w:val="005B6C09"/>
    <w:rsid w:val="005B7844"/>
    <w:rsid w:val="005C038F"/>
    <w:rsid w:val="005C03AD"/>
    <w:rsid w:val="005C087F"/>
    <w:rsid w:val="005C0E02"/>
    <w:rsid w:val="005C0FC7"/>
    <w:rsid w:val="005C15E9"/>
    <w:rsid w:val="005C18B1"/>
    <w:rsid w:val="005C19E1"/>
    <w:rsid w:val="005C2354"/>
    <w:rsid w:val="005C24E3"/>
    <w:rsid w:val="005C298C"/>
    <w:rsid w:val="005C3C77"/>
    <w:rsid w:val="005C5BCE"/>
    <w:rsid w:val="005C5C16"/>
    <w:rsid w:val="005C6350"/>
    <w:rsid w:val="005C661D"/>
    <w:rsid w:val="005C6EA9"/>
    <w:rsid w:val="005C7417"/>
    <w:rsid w:val="005C79C2"/>
    <w:rsid w:val="005C7D92"/>
    <w:rsid w:val="005C7F4E"/>
    <w:rsid w:val="005D0457"/>
    <w:rsid w:val="005D09C0"/>
    <w:rsid w:val="005D1318"/>
    <w:rsid w:val="005D19C0"/>
    <w:rsid w:val="005D1C01"/>
    <w:rsid w:val="005D252D"/>
    <w:rsid w:val="005D2B4E"/>
    <w:rsid w:val="005D3281"/>
    <w:rsid w:val="005D3862"/>
    <w:rsid w:val="005D4078"/>
    <w:rsid w:val="005D46C9"/>
    <w:rsid w:val="005D4A63"/>
    <w:rsid w:val="005D4C1E"/>
    <w:rsid w:val="005D4D15"/>
    <w:rsid w:val="005D4EE9"/>
    <w:rsid w:val="005D53FB"/>
    <w:rsid w:val="005D5515"/>
    <w:rsid w:val="005D554A"/>
    <w:rsid w:val="005D5CDC"/>
    <w:rsid w:val="005D5E91"/>
    <w:rsid w:val="005D640A"/>
    <w:rsid w:val="005D7260"/>
    <w:rsid w:val="005D7407"/>
    <w:rsid w:val="005E0953"/>
    <w:rsid w:val="005E1710"/>
    <w:rsid w:val="005E2219"/>
    <w:rsid w:val="005E230A"/>
    <w:rsid w:val="005E2726"/>
    <w:rsid w:val="005E349A"/>
    <w:rsid w:val="005E3713"/>
    <w:rsid w:val="005E38D4"/>
    <w:rsid w:val="005E433A"/>
    <w:rsid w:val="005E472F"/>
    <w:rsid w:val="005E49BC"/>
    <w:rsid w:val="005E4AE2"/>
    <w:rsid w:val="005E4B35"/>
    <w:rsid w:val="005E54D4"/>
    <w:rsid w:val="005E563F"/>
    <w:rsid w:val="005E581A"/>
    <w:rsid w:val="005E5A94"/>
    <w:rsid w:val="005E5CCA"/>
    <w:rsid w:val="005E5FA6"/>
    <w:rsid w:val="005E722F"/>
    <w:rsid w:val="005E7E67"/>
    <w:rsid w:val="005E7FD4"/>
    <w:rsid w:val="005F080B"/>
    <w:rsid w:val="005F0991"/>
    <w:rsid w:val="005F0B08"/>
    <w:rsid w:val="005F0D7A"/>
    <w:rsid w:val="005F1093"/>
    <w:rsid w:val="005F13C7"/>
    <w:rsid w:val="005F1804"/>
    <w:rsid w:val="005F19B6"/>
    <w:rsid w:val="005F24B5"/>
    <w:rsid w:val="005F2C2C"/>
    <w:rsid w:val="005F30F6"/>
    <w:rsid w:val="005F3D38"/>
    <w:rsid w:val="005F46E2"/>
    <w:rsid w:val="005F4F42"/>
    <w:rsid w:val="005F5778"/>
    <w:rsid w:val="005F6854"/>
    <w:rsid w:val="005F6D5A"/>
    <w:rsid w:val="005F75E7"/>
    <w:rsid w:val="005F7E27"/>
    <w:rsid w:val="0060027D"/>
    <w:rsid w:val="006006C1"/>
    <w:rsid w:val="00601316"/>
    <w:rsid w:val="00601D4C"/>
    <w:rsid w:val="00602146"/>
    <w:rsid w:val="0060237D"/>
    <w:rsid w:val="00602A2E"/>
    <w:rsid w:val="00602E58"/>
    <w:rsid w:val="006032F9"/>
    <w:rsid w:val="00603D5D"/>
    <w:rsid w:val="006040E0"/>
    <w:rsid w:val="0060450B"/>
    <w:rsid w:val="00604715"/>
    <w:rsid w:val="00604850"/>
    <w:rsid w:val="00604E4D"/>
    <w:rsid w:val="006057B3"/>
    <w:rsid w:val="0060632A"/>
    <w:rsid w:val="00611433"/>
    <w:rsid w:val="006119A8"/>
    <w:rsid w:val="006119BE"/>
    <w:rsid w:val="00611A05"/>
    <w:rsid w:val="006125F0"/>
    <w:rsid w:val="0061270C"/>
    <w:rsid w:val="0061280E"/>
    <w:rsid w:val="006129BB"/>
    <w:rsid w:val="00612E6F"/>
    <w:rsid w:val="00613CB6"/>
    <w:rsid w:val="00613E37"/>
    <w:rsid w:val="0061531F"/>
    <w:rsid w:val="0061592F"/>
    <w:rsid w:val="00615936"/>
    <w:rsid w:val="00615DD3"/>
    <w:rsid w:val="006160B6"/>
    <w:rsid w:val="00617A22"/>
    <w:rsid w:val="00620558"/>
    <w:rsid w:val="00620FCF"/>
    <w:rsid w:val="006212F1"/>
    <w:rsid w:val="006214B6"/>
    <w:rsid w:val="00621679"/>
    <w:rsid w:val="006216CD"/>
    <w:rsid w:val="00621A48"/>
    <w:rsid w:val="006220F3"/>
    <w:rsid w:val="00622151"/>
    <w:rsid w:val="0062227C"/>
    <w:rsid w:val="006226E7"/>
    <w:rsid w:val="00622CB3"/>
    <w:rsid w:val="00622F9A"/>
    <w:rsid w:val="00622F9B"/>
    <w:rsid w:val="00622FA7"/>
    <w:rsid w:val="00623229"/>
    <w:rsid w:val="00623B72"/>
    <w:rsid w:val="00623BA2"/>
    <w:rsid w:val="006243CA"/>
    <w:rsid w:val="00624798"/>
    <w:rsid w:val="00624AE4"/>
    <w:rsid w:val="00624CAF"/>
    <w:rsid w:val="00625700"/>
    <w:rsid w:val="00625913"/>
    <w:rsid w:val="00625990"/>
    <w:rsid w:val="00626679"/>
    <w:rsid w:val="0062691A"/>
    <w:rsid w:val="00626F30"/>
    <w:rsid w:val="00627393"/>
    <w:rsid w:val="00627C24"/>
    <w:rsid w:val="00627D03"/>
    <w:rsid w:val="00630071"/>
    <w:rsid w:val="00630180"/>
    <w:rsid w:val="00630423"/>
    <w:rsid w:val="006305A8"/>
    <w:rsid w:val="006310E9"/>
    <w:rsid w:val="00631627"/>
    <w:rsid w:val="00631902"/>
    <w:rsid w:val="006322C9"/>
    <w:rsid w:val="00632EEA"/>
    <w:rsid w:val="00632F1D"/>
    <w:rsid w:val="00633A50"/>
    <w:rsid w:val="00633AAE"/>
    <w:rsid w:val="00633C02"/>
    <w:rsid w:val="00634665"/>
    <w:rsid w:val="00635720"/>
    <w:rsid w:val="00635B46"/>
    <w:rsid w:val="00636078"/>
    <w:rsid w:val="006369D2"/>
    <w:rsid w:val="006374D2"/>
    <w:rsid w:val="006378C0"/>
    <w:rsid w:val="00637C9D"/>
    <w:rsid w:val="00637D71"/>
    <w:rsid w:val="00637EF2"/>
    <w:rsid w:val="00637F1C"/>
    <w:rsid w:val="00640FE6"/>
    <w:rsid w:val="0064198B"/>
    <w:rsid w:val="00641C48"/>
    <w:rsid w:val="00641E86"/>
    <w:rsid w:val="0064378E"/>
    <w:rsid w:val="00643A4B"/>
    <w:rsid w:val="00643C70"/>
    <w:rsid w:val="006441FF"/>
    <w:rsid w:val="0064597D"/>
    <w:rsid w:val="00645CF0"/>
    <w:rsid w:val="00645D8C"/>
    <w:rsid w:val="006479F7"/>
    <w:rsid w:val="00647B42"/>
    <w:rsid w:val="00647E21"/>
    <w:rsid w:val="00647F16"/>
    <w:rsid w:val="0065038E"/>
    <w:rsid w:val="0065044B"/>
    <w:rsid w:val="00650685"/>
    <w:rsid w:val="00650E02"/>
    <w:rsid w:val="00650E93"/>
    <w:rsid w:val="006520B0"/>
    <w:rsid w:val="006522C9"/>
    <w:rsid w:val="00653107"/>
    <w:rsid w:val="006540DA"/>
    <w:rsid w:val="006541C4"/>
    <w:rsid w:val="00654642"/>
    <w:rsid w:val="00655227"/>
    <w:rsid w:val="006553DC"/>
    <w:rsid w:val="0065571F"/>
    <w:rsid w:val="0065593B"/>
    <w:rsid w:val="00655CB1"/>
    <w:rsid w:val="00655CF2"/>
    <w:rsid w:val="00657123"/>
    <w:rsid w:val="006574EA"/>
    <w:rsid w:val="00657894"/>
    <w:rsid w:val="00657ED7"/>
    <w:rsid w:val="00661456"/>
    <w:rsid w:val="006616E6"/>
    <w:rsid w:val="006623E9"/>
    <w:rsid w:val="006625CA"/>
    <w:rsid w:val="0066270B"/>
    <w:rsid w:val="00662B10"/>
    <w:rsid w:val="00662B19"/>
    <w:rsid w:val="0066341E"/>
    <w:rsid w:val="006635B2"/>
    <w:rsid w:val="00663C19"/>
    <w:rsid w:val="00663D25"/>
    <w:rsid w:val="00664618"/>
    <w:rsid w:val="00664D33"/>
    <w:rsid w:val="00664DE9"/>
    <w:rsid w:val="00664E87"/>
    <w:rsid w:val="00664F6A"/>
    <w:rsid w:val="00665327"/>
    <w:rsid w:val="00665934"/>
    <w:rsid w:val="00665BED"/>
    <w:rsid w:val="006661AB"/>
    <w:rsid w:val="0066621B"/>
    <w:rsid w:val="00666798"/>
    <w:rsid w:val="00666876"/>
    <w:rsid w:val="00666934"/>
    <w:rsid w:val="00666A3D"/>
    <w:rsid w:val="00666BF4"/>
    <w:rsid w:val="00666FCE"/>
    <w:rsid w:val="00670069"/>
    <w:rsid w:val="006700E2"/>
    <w:rsid w:val="006701CD"/>
    <w:rsid w:val="00670282"/>
    <w:rsid w:val="00670B99"/>
    <w:rsid w:val="00670E05"/>
    <w:rsid w:val="00671C2C"/>
    <w:rsid w:val="00671F54"/>
    <w:rsid w:val="0067224F"/>
    <w:rsid w:val="006724E8"/>
    <w:rsid w:val="006726C4"/>
    <w:rsid w:val="00672B54"/>
    <w:rsid w:val="00672EB7"/>
    <w:rsid w:val="00673560"/>
    <w:rsid w:val="00673823"/>
    <w:rsid w:val="00673BE5"/>
    <w:rsid w:val="0067409C"/>
    <w:rsid w:val="00674821"/>
    <w:rsid w:val="00674EF9"/>
    <w:rsid w:val="00675320"/>
    <w:rsid w:val="00676129"/>
    <w:rsid w:val="0067627B"/>
    <w:rsid w:val="00676338"/>
    <w:rsid w:val="006769EA"/>
    <w:rsid w:val="00676FC4"/>
    <w:rsid w:val="006774A7"/>
    <w:rsid w:val="00677E30"/>
    <w:rsid w:val="00680083"/>
    <w:rsid w:val="00680179"/>
    <w:rsid w:val="0068049A"/>
    <w:rsid w:val="00680FDB"/>
    <w:rsid w:val="00681BA5"/>
    <w:rsid w:val="00681D53"/>
    <w:rsid w:val="00682735"/>
    <w:rsid w:val="00682FEE"/>
    <w:rsid w:val="00683230"/>
    <w:rsid w:val="00683460"/>
    <w:rsid w:val="0068376E"/>
    <w:rsid w:val="006837F4"/>
    <w:rsid w:val="00683CD3"/>
    <w:rsid w:val="00683DD0"/>
    <w:rsid w:val="0068439C"/>
    <w:rsid w:val="00684415"/>
    <w:rsid w:val="00684B68"/>
    <w:rsid w:val="00685600"/>
    <w:rsid w:val="006856E5"/>
    <w:rsid w:val="00685ECA"/>
    <w:rsid w:val="00686718"/>
    <w:rsid w:val="00687498"/>
    <w:rsid w:val="00687904"/>
    <w:rsid w:val="00687C67"/>
    <w:rsid w:val="00690360"/>
    <w:rsid w:val="00690598"/>
    <w:rsid w:val="00690BC3"/>
    <w:rsid w:val="00690FC7"/>
    <w:rsid w:val="006913D0"/>
    <w:rsid w:val="00692180"/>
    <w:rsid w:val="0069228A"/>
    <w:rsid w:val="0069251A"/>
    <w:rsid w:val="00692750"/>
    <w:rsid w:val="00692999"/>
    <w:rsid w:val="00692B6F"/>
    <w:rsid w:val="00692D94"/>
    <w:rsid w:val="00692E2B"/>
    <w:rsid w:val="00693CC2"/>
    <w:rsid w:val="0069428D"/>
    <w:rsid w:val="0069550B"/>
    <w:rsid w:val="00696830"/>
    <w:rsid w:val="0069698F"/>
    <w:rsid w:val="006975E7"/>
    <w:rsid w:val="00697C9F"/>
    <w:rsid w:val="006A1030"/>
    <w:rsid w:val="006A1899"/>
    <w:rsid w:val="006A1C42"/>
    <w:rsid w:val="006A1D26"/>
    <w:rsid w:val="006A1D49"/>
    <w:rsid w:val="006A1FD8"/>
    <w:rsid w:val="006A204D"/>
    <w:rsid w:val="006A216F"/>
    <w:rsid w:val="006A2381"/>
    <w:rsid w:val="006A2DE1"/>
    <w:rsid w:val="006A2EEE"/>
    <w:rsid w:val="006A3196"/>
    <w:rsid w:val="006A3682"/>
    <w:rsid w:val="006A376A"/>
    <w:rsid w:val="006A37A2"/>
    <w:rsid w:val="006A443C"/>
    <w:rsid w:val="006A44D9"/>
    <w:rsid w:val="006A4621"/>
    <w:rsid w:val="006A4749"/>
    <w:rsid w:val="006A4FA3"/>
    <w:rsid w:val="006A500A"/>
    <w:rsid w:val="006A50BD"/>
    <w:rsid w:val="006A5222"/>
    <w:rsid w:val="006A548D"/>
    <w:rsid w:val="006A5859"/>
    <w:rsid w:val="006A58DC"/>
    <w:rsid w:val="006A5964"/>
    <w:rsid w:val="006A5B75"/>
    <w:rsid w:val="006A5B8D"/>
    <w:rsid w:val="006A63C3"/>
    <w:rsid w:val="006B0478"/>
    <w:rsid w:val="006B1602"/>
    <w:rsid w:val="006B22D9"/>
    <w:rsid w:val="006B275F"/>
    <w:rsid w:val="006B2D36"/>
    <w:rsid w:val="006B3DF0"/>
    <w:rsid w:val="006B460D"/>
    <w:rsid w:val="006B4E9F"/>
    <w:rsid w:val="006B51AB"/>
    <w:rsid w:val="006B539C"/>
    <w:rsid w:val="006B53D3"/>
    <w:rsid w:val="006B53DA"/>
    <w:rsid w:val="006B5B80"/>
    <w:rsid w:val="006B6166"/>
    <w:rsid w:val="006B6A03"/>
    <w:rsid w:val="006B6DEC"/>
    <w:rsid w:val="006B744C"/>
    <w:rsid w:val="006B7713"/>
    <w:rsid w:val="006C00CD"/>
    <w:rsid w:val="006C03A5"/>
    <w:rsid w:val="006C24B0"/>
    <w:rsid w:val="006C303D"/>
    <w:rsid w:val="006C30BC"/>
    <w:rsid w:val="006C384C"/>
    <w:rsid w:val="006C3B8C"/>
    <w:rsid w:val="006C4C26"/>
    <w:rsid w:val="006C54DE"/>
    <w:rsid w:val="006C56DD"/>
    <w:rsid w:val="006C7374"/>
    <w:rsid w:val="006C748E"/>
    <w:rsid w:val="006C7BAE"/>
    <w:rsid w:val="006D00F7"/>
    <w:rsid w:val="006D033E"/>
    <w:rsid w:val="006D038C"/>
    <w:rsid w:val="006D0C8A"/>
    <w:rsid w:val="006D0D1A"/>
    <w:rsid w:val="006D13BF"/>
    <w:rsid w:val="006D1C74"/>
    <w:rsid w:val="006D1FF6"/>
    <w:rsid w:val="006D231D"/>
    <w:rsid w:val="006D238E"/>
    <w:rsid w:val="006D29E5"/>
    <w:rsid w:val="006D30EE"/>
    <w:rsid w:val="006D3297"/>
    <w:rsid w:val="006D3516"/>
    <w:rsid w:val="006D3BCD"/>
    <w:rsid w:val="006D4C10"/>
    <w:rsid w:val="006D545E"/>
    <w:rsid w:val="006D55D5"/>
    <w:rsid w:val="006D5CC4"/>
    <w:rsid w:val="006D6556"/>
    <w:rsid w:val="006D655B"/>
    <w:rsid w:val="006D66C4"/>
    <w:rsid w:val="006D67AD"/>
    <w:rsid w:val="006D67F5"/>
    <w:rsid w:val="006D689D"/>
    <w:rsid w:val="006D6BCA"/>
    <w:rsid w:val="006D73B2"/>
    <w:rsid w:val="006D7C26"/>
    <w:rsid w:val="006D7C82"/>
    <w:rsid w:val="006E0BD0"/>
    <w:rsid w:val="006E0D23"/>
    <w:rsid w:val="006E0F5E"/>
    <w:rsid w:val="006E13C6"/>
    <w:rsid w:val="006E1403"/>
    <w:rsid w:val="006E1E03"/>
    <w:rsid w:val="006E22E3"/>
    <w:rsid w:val="006E23D0"/>
    <w:rsid w:val="006E25EC"/>
    <w:rsid w:val="006E29E4"/>
    <w:rsid w:val="006E2FBC"/>
    <w:rsid w:val="006E337E"/>
    <w:rsid w:val="006E386F"/>
    <w:rsid w:val="006E39A2"/>
    <w:rsid w:val="006E3A15"/>
    <w:rsid w:val="006E3BC7"/>
    <w:rsid w:val="006E43CE"/>
    <w:rsid w:val="006E4931"/>
    <w:rsid w:val="006E558C"/>
    <w:rsid w:val="006E5C60"/>
    <w:rsid w:val="006E6FE3"/>
    <w:rsid w:val="006E72DB"/>
    <w:rsid w:val="006E74B8"/>
    <w:rsid w:val="006E7BA9"/>
    <w:rsid w:val="006E7DE8"/>
    <w:rsid w:val="006F0407"/>
    <w:rsid w:val="006F0563"/>
    <w:rsid w:val="006F0F6A"/>
    <w:rsid w:val="006F1165"/>
    <w:rsid w:val="006F1627"/>
    <w:rsid w:val="006F1D26"/>
    <w:rsid w:val="006F2481"/>
    <w:rsid w:val="006F2637"/>
    <w:rsid w:val="006F26C5"/>
    <w:rsid w:val="006F310A"/>
    <w:rsid w:val="006F3444"/>
    <w:rsid w:val="006F35CB"/>
    <w:rsid w:val="006F3BAA"/>
    <w:rsid w:val="006F4D07"/>
    <w:rsid w:val="006F4F9F"/>
    <w:rsid w:val="006F5160"/>
    <w:rsid w:val="006F551B"/>
    <w:rsid w:val="006F580E"/>
    <w:rsid w:val="006F5F7B"/>
    <w:rsid w:val="006F62CF"/>
    <w:rsid w:val="006F6E1C"/>
    <w:rsid w:val="006F7289"/>
    <w:rsid w:val="006F775D"/>
    <w:rsid w:val="006F7938"/>
    <w:rsid w:val="00700369"/>
    <w:rsid w:val="00700675"/>
    <w:rsid w:val="00700BFB"/>
    <w:rsid w:val="00701C6F"/>
    <w:rsid w:val="00701D25"/>
    <w:rsid w:val="00703785"/>
    <w:rsid w:val="0070388D"/>
    <w:rsid w:val="0070400A"/>
    <w:rsid w:val="0070430F"/>
    <w:rsid w:val="007043B3"/>
    <w:rsid w:val="007044CE"/>
    <w:rsid w:val="007046BD"/>
    <w:rsid w:val="00705084"/>
    <w:rsid w:val="0070545E"/>
    <w:rsid w:val="00705CA1"/>
    <w:rsid w:val="00706620"/>
    <w:rsid w:val="00706E3C"/>
    <w:rsid w:val="00707038"/>
    <w:rsid w:val="0070727B"/>
    <w:rsid w:val="007079A1"/>
    <w:rsid w:val="0071046B"/>
    <w:rsid w:val="007108A4"/>
    <w:rsid w:val="007108C2"/>
    <w:rsid w:val="00710EF2"/>
    <w:rsid w:val="00711838"/>
    <w:rsid w:val="0071186C"/>
    <w:rsid w:val="00711891"/>
    <w:rsid w:val="00711B1F"/>
    <w:rsid w:val="00711B3F"/>
    <w:rsid w:val="00713599"/>
    <w:rsid w:val="00713AC4"/>
    <w:rsid w:val="00714202"/>
    <w:rsid w:val="00714633"/>
    <w:rsid w:val="00714927"/>
    <w:rsid w:val="007150AD"/>
    <w:rsid w:val="00715782"/>
    <w:rsid w:val="00715930"/>
    <w:rsid w:val="00715AB4"/>
    <w:rsid w:val="00715E57"/>
    <w:rsid w:val="00715EDB"/>
    <w:rsid w:val="0071643B"/>
    <w:rsid w:val="00716D11"/>
    <w:rsid w:val="00720CE5"/>
    <w:rsid w:val="00721251"/>
    <w:rsid w:val="0072156D"/>
    <w:rsid w:val="007218DA"/>
    <w:rsid w:val="00721A23"/>
    <w:rsid w:val="00721CBE"/>
    <w:rsid w:val="00721DB2"/>
    <w:rsid w:val="00722349"/>
    <w:rsid w:val="007223B6"/>
    <w:rsid w:val="00722681"/>
    <w:rsid w:val="007229E5"/>
    <w:rsid w:val="007231DA"/>
    <w:rsid w:val="00723509"/>
    <w:rsid w:val="0072363B"/>
    <w:rsid w:val="007245A9"/>
    <w:rsid w:val="0072482B"/>
    <w:rsid w:val="00724D08"/>
    <w:rsid w:val="00725669"/>
    <w:rsid w:val="0072577D"/>
    <w:rsid w:val="00725813"/>
    <w:rsid w:val="00725AFA"/>
    <w:rsid w:val="00725DC2"/>
    <w:rsid w:val="00725E74"/>
    <w:rsid w:val="007266B5"/>
    <w:rsid w:val="00726BA0"/>
    <w:rsid w:val="00726EB1"/>
    <w:rsid w:val="007271D6"/>
    <w:rsid w:val="007278E0"/>
    <w:rsid w:val="00727EF5"/>
    <w:rsid w:val="00730B8E"/>
    <w:rsid w:val="00730CA8"/>
    <w:rsid w:val="00730D90"/>
    <w:rsid w:val="00731436"/>
    <w:rsid w:val="00731519"/>
    <w:rsid w:val="00731691"/>
    <w:rsid w:val="00732064"/>
    <w:rsid w:val="0073248D"/>
    <w:rsid w:val="00732573"/>
    <w:rsid w:val="0073257B"/>
    <w:rsid w:val="00732650"/>
    <w:rsid w:val="0073310F"/>
    <w:rsid w:val="00733759"/>
    <w:rsid w:val="00733E7E"/>
    <w:rsid w:val="00733FE2"/>
    <w:rsid w:val="007353B3"/>
    <w:rsid w:val="00735501"/>
    <w:rsid w:val="00735E74"/>
    <w:rsid w:val="00735ED6"/>
    <w:rsid w:val="007362E8"/>
    <w:rsid w:val="00736565"/>
    <w:rsid w:val="00736618"/>
    <w:rsid w:val="0073696F"/>
    <w:rsid w:val="00736A9A"/>
    <w:rsid w:val="00736FAA"/>
    <w:rsid w:val="00736FB2"/>
    <w:rsid w:val="00737272"/>
    <w:rsid w:val="0073739B"/>
    <w:rsid w:val="0073739F"/>
    <w:rsid w:val="00737535"/>
    <w:rsid w:val="00737A0C"/>
    <w:rsid w:val="00737B77"/>
    <w:rsid w:val="00740173"/>
    <w:rsid w:val="007406F6"/>
    <w:rsid w:val="00740B63"/>
    <w:rsid w:val="00740D3C"/>
    <w:rsid w:val="007415C1"/>
    <w:rsid w:val="00741993"/>
    <w:rsid w:val="00741F6C"/>
    <w:rsid w:val="00742A09"/>
    <w:rsid w:val="00742D53"/>
    <w:rsid w:val="007442F8"/>
    <w:rsid w:val="00744647"/>
    <w:rsid w:val="00744A20"/>
    <w:rsid w:val="0074578C"/>
    <w:rsid w:val="00745CD4"/>
    <w:rsid w:val="00745EFE"/>
    <w:rsid w:val="007468E9"/>
    <w:rsid w:val="00747318"/>
    <w:rsid w:val="00747360"/>
    <w:rsid w:val="007475A3"/>
    <w:rsid w:val="00747B60"/>
    <w:rsid w:val="007506F3"/>
    <w:rsid w:val="00750A09"/>
    <w:rsid w:val="00750C0D"/>
    <w:rsid w:val="00750FE8"/>
    <w:rsid w:val="00751596"/>
    <w:rsid w:val="007519A4"/>
    <w:rsid w:val="00751B03"/>
    <w:rsid w:val="00751C6D"/>
    <w:rsid w:val="00752272"/>
    <w:rsid w:val="00752364"/>
    <w:rsid w:val="0075278D"/>
    <w:rsid w:val="00752D93"/>
    <w:rsid w:val="00753273"/>
    <w:rsid w:val="00753554"/>
    <w:rsid w:val="007536F7"/>
    <w:rsid w:val="00753908"/>
    <w:rsid w:val="00754006"/>
    <w:rsid w:val="007540CE"/>
    <w:rsid w:val="007548CD"/>
    <w:rsid w:val="00754CA4"/>
    <w:rsid w:val="00754EDF"/>
    <w:rsid w:val="00755F18"/>
    <w:rsid w:val="00756418"/>
    <w:rsid w:val="00756590"/>
    <w:rsid w:val="0075675C"/>
    <w:rsid w:val="00756F51"/>
    <w:rsid w:val="00757032"/>
    <w:rsid w:val="00757555"/>
    <w:rsid w:val="00757EAE"/>
    <w:rsid w:val="007600CB"/>
    <w:rsid w:val="00760516"/>
    <w:rsid w:val="007609C0"/>
    <w:rsid w:val="00760C46"/>
    <w:rsid w:val="00761827"/>
    <w:rsid w:val="007618E5"/>
    <w:rsid w:val="007629E8"/>
    <w:rsid w:val="00762AB1"/>
    <w:rsid w:val="007634EB"/>
    <w:rsid w:val="00763AFD"/>
    <w:rsid w:val="00764230"/>
    <w:rsid w:val="00764FA0"/>
    <w:rsid w:val="007660BA"/>
    <w:rsid w:val="00766431"/>
    <w:rsid w:val="00766C0B"/>
    <w:rsid w:val="0076705C"/>
    <w:rsid w:val="007673DA"/>
    <w:rsid w:val="00767F34"/>
    <w:rsid w:val="00767F55"/>
    <w:rsid w:val="0077038B"/>
    <w:rsid w:val="00770CD8"/>
    <w:rsid w:val="0077127B"/>
    <w:rsid w:val="00771393"/>
    <w:rsid w:val="00771557"/>
    <w:rsid w:val="00771654"/>
    <w:rsid w:val="0077174C"/>
    <w:rsid w:val="00771827"/>
    <w:rsid w:val="00771830"/>
    <w:rsid w:val="007722EA"/>
    <w:rsid w:val="0077239F"/>
    <w:rsid w:val="00772A07"/>
    <w:rsid w:val="00773FF9"/>
    <w:rsid w:val="00774651"/>
    <w:rsid w:val="00774D0E"/>
    <w:rsid w:val="0077505B"/>
    <w:rsid w:val="00775303"/>
    <w:rsid w:val="007753D5"/>
    <w:rsid w:val="007755C5"/>
    <w:rsid w:val="0077576D"/>
    <w:rsid w:val="007758B5"/>
    <w:rsid w:val="00775AA7"/>
    <w:rsid w:val="00776432"/>
    <w:rsid w:val="007764B4"/>
    <w:rsid w:val="0077671D"/>
    <w:rsid w:val="007767D7"/>
    <w:rsid w:val="00777AD9"/>
    <w:rsid w:val="007804EA"/>
    <w:rsid w:val="00780BEF"/>
    <w:rsid w:val="00781023"/>
    <w:rsid w:val="007813A8"/>
    <w:rsid w:val="0078178D"/>
    <w:rsid w:val="007819A6"/>
    <w:rsid w:val="00781BF9"/>
    <w:rsid w:val="00782090"/>
    <w:rsid w:val="00782248"/>
    <w:rsid w:val="007824CF"/>
    <w:rsid w:val="00783203"/>
    <w:rsid w:val="0078370B"/>
    <w:rsid w:val="00783B72"/>
    <w:rsid w:val="00783E80"/>
    <w:rsid w:val="00784850"/>
    <w:rsid w:val="007848B0"/>
    <w:rsid w:val="00784F45"/>
    <w:rsid w:val="007865B8"/>
    <w:rsid w:val="00787116"/>
    <w:rsid w:val="0078749E"/>
    <w:rsid w:val="007875FB"/>
    <w:rsid w:val="007877F8"/>
    <w:rsid w:val="0079012A"/>
    <w:rsid w:val="0079043F"/>
    <w:rsid w:val="00790C99"/>
    <w:rsid w:val="0079143D"/>
    <w:rsid w:val="00792D16"/>
    <w:rsid w:val="0079346D"/>
    <w:rsid w:val="00793578"/>
    <w:rsid w:val="007941D2"/>
    <w:rsid w:val="00794C86"/>
    <w:rsid w:val="00795043"/>
    <w:rsid w:val="00795771"/>
    <w:rsid w:val="007958B4"/>
    <w:rsid w:val="00795D9A"/>
    <w:rsid w:val="00796018"/>
    <w:rsid w:val="00796165"/>
    <w:rsid w:val="0079638D"/>
    <w:rsid w:val="00796840"/>
    <w:rsid w:val="0079752B"/>
    <w:rsid w:val="00797F49"/>
    <w:rsid w:val="007A0187"/>
    <w:rsid w:val="007A06ED"/>
    <w:rsid w:val="007A0FD8"/>
    <w:rsid w:val="007A10DF"/>
    <w:rsid w:val="007A1F65"/>
    <w:rsid w:val="007A2785"/>
    <w:rsid w:val="007A29D3"/>
    <w:rsid w:val="007A2DE8"/>
    <w:rsid w:val="007A2EBF"/>
    <w:rsid w:val="007A3C68"/>
    <w:rsid w:val="007A3C81"/>
    <w:rsid w:val="007A4023"/>
    <w:rsid w:val="007A44A6"/>
    <w:rsid w:val="007A479D"/>
    <w:rsid w:val="007A4C32"/>
    <w:rsid w:val="007A55EB"/>
    <w:rsid w:val="007A5866"/>
    <w:rsid w:val="007A63A4"/>
    <w:rsid w:val="007A6A86"/>
    <w:rsid w:val="007A72AF"/>
    <w:rsid w:val="007A74E3"/>
    <w:rsid w:val="007A758B"/>
    <w:rsid w:val="007A7611"/>
    <w:rsid w:val="007A7FA8"/>
    <w:rsid w:val="007B01F0"/>
    <w:rsid w:val="007B092B"/>
    <w:rsid w:val="007B0940"/>
    <w:rsid w:val="007B1B13"/>
    <w:rsid w:val="007B2086"/>
    <w:rsid w:val="007B210F"/>
    <w:rsid w:val="007B2298"/>
    <w:rsid w:val="007B24E1"/>
    <w:rsid w:val="007B281F"/>
    <w:rsid w:val="007B2A20"/>
    <w:rsid w:val="007B2DC6"/>
    <w:rsid w:val="007B310A"/>
    <w:rsid w:val="007B3435"/>
    <w:rsid w:val="007B3DFF"/>
    <w:rsid w:val="007B3E6E"/>
    <w:rsid w:val="007B4D4E"/>
    <w:rsid w:val="007B507E"/>
    <w:rsid w:val="007B5853"/>
    <w:rsid w:val="007B5AE5"/>
    <w:rsid w:val="007B6172"/>
    <w:rsid w:val="007B6A73"/>
    <w:rsid w:val="007B6D59"/>
    <w:rsid w:val="007B6FC6"/>
    <w:rsid w:val="007B71E0"/>
    <w:rsid w:val="007B7A55"/>
    <w:rsid w:val="007B7EBD"/>
    <w:rsid w:val="007C02C3"/>
    <w:rsid w:val="007C032B"/>
    <w:rsid w:val="007C0BA9"/>
    <w:rsid w:val="007C1384"/>
    <w:rsid w:val="007C1AE9"/>
    <w:rsid w:val="007C2E83"/>
    <w:rsid w:val="007C3305"/>
    <w:rsid w:val="007C3C9C"/>
    <w:rsid w:val="007C3D06"/>
    <w:rsid w:val="007C3F25"/>
    <w:rsid w:val="007C49B7"/>
    <w:rsid w:val="007C4B15"/>
    <w:rsid w:val="007C57CF"/>
    <w:rsid w:val="007C66A3"/>
    <w:rsid w:val="007C67F4"/>
    <w:rsid w:val="007C6862"/>
    <w:rsid w:val="007C6EE7"/>
    <w:rsid w:val="007C705D"/>
    <w:rsid w:val="007C7060"/>
    <w:rsid w:val="007C7439"/>
    <w:rsid w:val="007C79F7"/>
    <w:rsid w:val="007C7E98"/>
    <w:rsid w:val="007D082C"/>
    <w:rsid w:val="007D08DA"/>
    <w:rsid w:val="007D0E82"/>
    <w:rsid w:val="007D10D0"/>
    <w:rsid w:val="007D14E3"/>
    <w:rsid w:val="007D18FA"/>
    <w:rsid w:val="007D1F86"/>
    <w:rsid w:val="007D225C"/>
    <w:rsid w:val="007D2318"/>
    <w:rsid w:val="007D255D"/>
    <w:rsid w:val="007D2C12"/>
    <w:rsid w:val="007D2EA5"/>
    <w:rsid w:val="007D2FFE"/>
    <w:rsid w:val="007D35A0"/>
    <w:rsid w:val="007D3E04"/>
    <w:rsid w:val="007D414D"/>
    <w:rsid w:val="007D4689"/>
    <w:rsid w:val="007D55D5"/>
    <w:rsid w:val="007D5DC7"/>
    <w:rsid w:val="007D5EB5"/>
    <w:rsid w:val="007D71D6"/>
    <w:rsid w:val="007D73BA"/>
    <w:rsid w:val="007D7551"/>
    <w:rsid w:val="007E03F4"/>
    <w:rsid w:val="007E0B1F"/>
    <w:rsid w:val="007E10AE"/>
    <w:rsid w:val="007E184C"/>
    <w:rsid w:val="007E188E"/>
    <w:rsid w:val="007E229A"/>
    <w:rsid w:val="007E2C9B"/>
    <w:rsid w:val="007E2FD3"/>
    <w:rsid w:val="007E3149"/>
    <w:rsid w:val="007E3390"/>
    <w:rsid w:val="007E437F"/>
    <w:rsid w:val="007E4545"/>
    <w:rsid w:val="007E478D"/>
    <w:rsid w:val="007E4C09"/>
    <w:rsid w:val="007E57C2"/>
    <w:rsid w:val="007E5BBD"/>
    <w:rsid w:val="007E5DF7"/>
    <w:rsid w:val="007E60A1"/>
    <w:rsid w:val="007E63FA"/>
    <w:rsid w:val="007E7231"/>
    <w:rsid w:val="007E74D3"/>
    <w:rsid w:val="007E7542"/>
    <w:rsid w:val="007E7982"/>
    <w:rsid w:val="007E7CCF"/>
    <w:rsid w:val="007F0070"/>
    <w:rsid w:val="007F0E97"/>
    <w:rsid w:val="007F0EC8"/>
    <w:rsid w:val="007F15AB"/>
    <w:rsid w:val="007F2A6F"/>
    <w:rsid w:val="007F3056"/>
    <w:rsid w:val="007F3318"/>
    <w:rsid w:val="007F3C95"/>
    <w:rsid w:val="007F4112"/>
    <w:rsid w:val="007F4198"/>
    <w:rsid w:val="007F4386"/>
    <w:rsid w:val="007F44F8"/>
    <w:rsid w:val="007F453D"/>
    <w:rsid w:val="007F47EB"/>
    <w:rsid w:val="007F4948"/>
    <w:rsid w:val="007F556D"/>
    <w:rsid w:val="007F5735"/>
    <w:rsid w:val="007F5941"/>
    <w:rsid w:val="007F5F55"/>
    <w:rsid w:val="007F63EB"/>
    <w:rsid w:val="007F68A2"/>
    <w:rsid w:val="007F747E"/>
    <w:rsid w:val="007F75FE"/>
    <w:rsid w:val="007F7F24"/>
    <w:rsid w:val="0080131C"/>
    <w:rsid w:val="00801E0C"/>
    <w:rsid w:val="00802DA9"/>
    <w:rsid w:val="00803396"/>
    <w:rsid w:val="008035FA"/>
    <w:rsid w:val="008051FE"/>
    <w:rsid w:val="008057C2"/>
    <w:rsid w:val="008059BD"/>
    <w:rsid w:val="00805AFD"/>
    <w:rsid w:val="00805BAD"/>
    <w:rsid w:val="00805BC0"/>
    <w:rsid w:val="00805C3E"/>
    <w:rsid w:val="00805DAF"/>
    <w:rsid w:val="008068F3"/>
    <w:rsid w:val="00806B2F"/>
    <w:rsid w:val="008073E9"/>
    <w:rsid w:val="00807553"/>
    <w:rsid w:val="00807971"/>
    <w:rsid w:val="00807E4A"/>
    <w:rsid w:val="0081009C"/>
    <w:rsid w:val="00810AE8"/>
    <w:rsid w:val="00811859"/>
    <w:rsid w:val="00811C28"/>
    <w:rsid w:val="00811F23"/>
    <w:rsid w:val="00811FFE"/>
    <w:rsid w:val="008124F1"/>
    <w:rsid w:val="00812E4F"/>
    <w:rsid w:val="00812F2C"/>
    <w:rsid w:val="00812FB5"/>
    <w:rsid w:val="0081327D"/>
    <w:rsid w:val="00813A0C"/>
    <w:rsid w:val="00813B1D"/>
    <w:rsid w:val="0081408A"/>
    <w:rsid w:val="00814786"/>
    <w:rsid w:val="00814F14"/>
    <w:rsid w:val="0081521A"/>
    <w:rsid w:val="008154C9"/>
    <w:rsid w:val="00815B4A"/>
    <w:rsid w:val="00815B68"/>
    <w:rsid w:val="00815FE3"/>
    <w:rsid w:val="00816B90"/>
    <w:rsid w:val="008174AE"/>
    <w:rsid w:val="008178DF"/>
    <w:rsid w:val="00817A6A"/>
    <w:rsid w:val="00817E77"/>
    <w:rsid w:val="00820154"/>
    <w:rsid w:val="00820386"/>
    <w:rsid w:val="008205C0"/>
    <w:rsid w:val="00820DC1"/>
    <w:rsid w:val="008213F0"/>
    <w:rsid w:val="00821516"/>
    <w:rsid w:val="008219D5"/>
    <w:rsid w:val="00822192"/>
    <w:rsid w:val="00822793"/>
    <w:rsid w:val="008229C2"/>
    <w:rsid w:val="008230BC"/>
    <w:rsid w:val="0082313A"/>
    <w:rsid w:val="0082340C"/>
    <w:rsid w:val="0082384D"/>
    <w:rsid w:val="00823E38"/>
    <w:rsid w:val="00824319"/>
    <w:rsid w:val="00824409"/>
    <w:rsid w:val="00824B46"/>
    <w:rsid w:val="00825429"/>
    <w:rsid w:val="00825AA1"/>
    <w:rsid w:val="00825FBD"/>
    <w:rsid w:val="008260E5"/>
    <w:rsid w:val="008268C8"/>
    <w:rsid w:val="00826EBF"/>
    <w:rsid w:val="00826F4D"/>
    <w:rsid w:val="0082728B"/>
    <w:rsid w:val="00827812"/>
    <w:rsid w:val="008279C7"/>
    <w:rsid w:val="00827B4F"/>
    <w:rsid w:val="008302BA"/>
    <w:rsid w:val="00830791"/>
    <w:rsid w:val="00830A88"/>
    <w:rsid w:val="00830F08"/>
    <w:rsid w:val="008315D3"/>
    <w:rsid w:val="008316E4"/>
    <w:rsid w:val="00831C37"/>
    <w:rsid w:val="00831D26"/>
    <w:rsid w:val="00831EE5"/>
    <w:rsid w:val="0083214B"/>
    <w:rsid w:val="0083284D"/>
    <w:rsid w:val="0083288B"/>
    <w:rsid w:val="0083289B"/>
    <w:rsid w:val="008330F7"/>
    <w:rsid w:val="008332B9"/>
    <w:rsid w:val="00834CED"/>
    <w:rsid w:val="00835752"/>
    <w:rsid w:val="00836A65"/>
    <w:rsid w:val="00836B5A"/>
    <w:rsid w:val="00836E68"/>
    <w:rsid w:val="00840CAF"/>
    <w:rsid w:val="008414B0"/>
    <w:rsid w:val="00841536"/>
    <w:rsid w:val="00842897"/>
    <w:rsid w:val="00842D37"/>
    <w:rsid w:val="00842E1C"/>
    <w:rsid w:val="008432E8"/>
    <w:rsid w:val="0084377B"/>
    <w:rsid w:val="00843869"/>
    <w:rsid w:val="0084388A"/>
    <w:rsid w:val="00843CBD"/>
    <w:rsid w:val="008441A9"/>
    <w:rsid w:val="008442A4"/>
    <w:rsid w:val="008453FD"/>
    <w:rsid w:val="00845665"/>
    <w:rsid w:val="00845E35"/>
    <w:rsid w:val="00846564"/>
    <w:rsid w:val="00846A59"/>
    <w:rsid w:val="00846AC5"/>
    <w:rsid w:val="00846C35"/>
    <w:rsid w:val="008475F2"/>
    <w:rsid w:val="00847643"/>
    <w:rsid w:val="0084769B"/>
    <w:rsid w:val="00850FE8"/>
    <w:rsid w:val="00851023"/>
    <w:rsid w:val="00851D32"/>
    <w:rsid w:val="00851FCE"/>
    <w:rsid w:val="0085252F"/>
    <w:rsid w:val="008529A7"/>
    <w:rsid w:val="00852B79"/>
    <w:rsid w:val="00853826"/>
    <w:rsid w:val="00853A6F"/>
    <w:rsid w:val="00853AAA"/>
    <w:rsid w:val="00853F17"/>
    <w:rsid w:val="008546DE"/>
    <w:rsid w:val="00854CFA"/>
    <w:rsid w:val="00855226"/>
    <w:rsid w:val="00855471"/>
    <w:rsid w:val="008559C0"/>
    <w:rsid w:val="00855CFE"/>
    <w:rsid w:val="008560CE"/>
    <w:rsid w:val="008560F4"/>
    <w:rsid w:val="0085612F"/>
    <w:rsid w:val="00856241"/>
    <w:rsid w:val="0085681A"/>
    <w:rsid w:val="00856CAC"/>
    <w:rsid w:val="00857610"/>
    <w:rsid w:val="00857CA9"/>
    <w:rsid w:val="0086073C"/>
    <w:rsid w:val="00860948"/>
    <w:rsid w:val="00860F66"/>
    <w:rsid w:val="008612BE"/>
    <w:rsid w:val="0086139D"/>
    <w:rsid w:val="008619E1"/>
    <w:rsid w:val="00862E23"/>
    <w:rsid w:val="00862F5A"/>
    <w:rsid w:val="0086329F"/>
    <w:rsid w:val="0086358D"/>
    <w:rsid w:val="0086372B"/>
    <w:rsid w:val="00863858"/>
    <w:rsid w:val="00863EAA"/>
    <w:rsid w:val="008640D9"/>
    <w:rsid w:val="00864DEA"/>
    <w:rsid w:val="00864F25"/>
    <w:rsid w:val="00865F59"/>
    <w:rsid w:val="00866C48"/>
    <w:rsid w:val="00867444"/>
    <w:rsid w:val="00867464"/>
    <w:rsid w:val="00867504"/>
    <w:rsid w:val="00867C24"/>
    <w:rsid w:val="00867F26"/>
    <w:rsid w:val="008708C9"/>
    <w:rsid w:val="00870CB8"/>
    <w:rsid w:val="00871101"/>
    <w:rsid w:val="008712A0"/>
    <w:rsid w:val="00871D5F"/>
    <w:rsid w:val="00871ED5"/>
    <w:rsid w:val="008721DB"/>
    <w:rsid w:val="0087242C"/>
    <w:rsid w:val="00872455"/>
    <w:rsid w:val="00872770"/>
    <w:rsid w:val="00872E52"/>
    <w:rsid w:val="008731DF"/>
    <w:rsid w:val="00874870"/>
    <w:rsid w:val="00874912"/>
    <w:rsid w:val="00874BE1"/>
    <w:rsid w:val="00874EF8"/>
    <w:rsid w:val="00874FDE"/>
    <w:rsid w:val="00876A9A"/>
    <w:rsid w:val="00877894"/>
    <w:rsid w:val="0087789B"/>
    <w:rsid w:val="008802D6"/>
    <w:rsid w:val="008803E7"/>
    <w:rsid w:val="00880BE8"/>
    <w:rsid w:val="008813C9"/>
    <w:rsid w:val="008819F0"/>
    <w:rsid w:val="008820E5"/>
    <w:rsid w:val="008824F7"/>
    <w:rsid w:val="0088251F"/>
    <w:rsid w:val="0088277F"/>
    <w:rsid w:val="00882AD1"/>
    <w:rsid w:val="00882EDF"/>
    <w:rsid w:val="00883035"/>
    <w:rsid w:val="008832BD"/>
    <w:rsid w:val="008832F7"/>
    <w:rsid w:val="008841C0"/>
    <w:rsid w:val="008849E8"/>
    <w:rsid w:val="00884CF1"/>
    <w:rsid w:val="00884F6C"/>
    <w:rsid w:val="00886118"/>
    <w:rsid w:val="0088699D"/>
    <w:rsid w:val="00886AD7"/>
    <w:rsid w:val="00886DB9"/>
    <w:rsid w:val="008871AD"/>
    <w:rsid w:val="00890C38"/>
    <w:rsid w:val="008912A2"/>
    <w:rsid w:val="0089150B"/>
    <w:rsid w:val="00891A9F"/>
    <w:rsid w:val="00891EC7"/>
    <w:rsid w:val="00892533"/>
    <w:rsid w:val="00892602"/>
    <w:rsid w:val="00892E0E"/>
    <w:rsid w:val="00893A71"/>
    <w:rsid w:val="00893A72"/>
    <w:rsid w:val="00893C8A"/>
    <w:rsid w:val="00893EF1"/>
    <w:rsid w:val="0089410E"/>
    <w:rsid w:val="00894AB9"/>
    <w:rsid w:val="00895008"/>
    <w:rsid w:val="0089633C"/>
    <w:rsid w:val="008963B1"/>
    <w:rsid w:val="008971F2"/>
    <w:rsid w:val="0089747B"/>
    <w:rsid w:val="00897810"/>
    <w:rsid w:val="00897A38"/>
    <w:rsid w:val="008A02AC"/>
    <w:rsid w:val="008A04C9"/>
    <w:rsid w:val="008A1072"/>
    <w:rsid w:val="008A1289"/>
    <w:rsid w:val="008A2699"/>
    <w:rsid w:val="008A2A17"/>
    <w:rsid w:val="008A2B6B"/>
    <w:rsid w:val="008A2C3A"/>
    <w:rsid w:val="008A2EEA"/>
    <w:rsid w:val="008A4166"/>
    <w:rsid w:val="008A4969"/>
    <w:rsid w:val="008A49B5"/>
    <w:rsid w:val="008A4A74"/>
    <w:rsid w:val="008A5379"/>
    <w:rsid w:val="008A5438"/>
    <w:rsid w:val="008A5694"/>
    <w:rsid w:val="008A57DA"/>
    <w:rsid w:val="008A5953"/>
    <w:rsid w:val="008A6481"/>
    <w:rsid w:val="008A6BA8"/>
    <w:rsid w:val="008A789C"/>
    <w:rsid w:val="008A79B9"/>
    <w:rsid w:val="008A7CEF"/>
    <w:rsid w:val="008A7D21"/>
    <w:rsid w:val="008A7D31"/>
    <w:rsid w:val="008B0D89"/>
    <w:rsid w:val="008B17DE"/>
    <w:rsid w:val="008B1CEE"/>
    <w:rsid w:val="008B202A"/>
    <w:rsid w:val="008B2089"/>
    <w:rsid w:val="008B20BC"/>
    <w:rsid w:val="008B2398"/>
    <w:rsid w:val="008B2ABC"/>
    <w:rsid w:val="008B2CD8"/>
    <w:rsid w:val="008B381A"/>
    <w:rsid w:val="008B39AE"/>
    <w:rsid w:val="008B3CAE"/>
    <w:rsid w:val="008B3CE3"/>
    <w:rsid w:val="008B445E"/>
    <w:rsid w:val="008B44A2"/>
    <w:rsid w:val="008B4807"/>
    <w:rsid w:val="008B4A9D"/>
    <w:rsid w:val="008B544F"/>
    <w:rsid w:val="008B5CF3"/>
    <w:rsid w:val="008B5F09"/>
    <w:rsid w:val="008B6113"/>
    <w:rsid w:val="008B6591"/>
    <w:rsid w:val="008B6A88"/>
    <w:rsid w:val="008B6F37"/>
    <w:rsid w:val="008B73D8"/>
    <w:rsid w:val="008B7573"/>
    <w:rsid w:val="008B7A24"/>
    <w:rsid w:val="008B7AFD"/>
    <w:rsid w:val="008C06C8"/>
    <w:rsid w:val="008C1195"/>
    <w:rsid w:val="008C17E7"/>
    <w:rsid w:val="008C1B0A"/>
    <w:rsid w:val="008C1C43"/>
    <w:rsid w:val="008C335F"/>
    <w:rsid w:val="008C3D6D"/>
    <w:rsid w:val="008C4752"/>
    <w:rsid w:val="008C49D6"/>
    <w:rsid w:val="008C4B24"/>
    <w:rsid w:val="008C5AAB"/>
    <w:rsid w:val="008C66BE"/>
    <w:rsid w:val="008C6EF1"/>
    <w:rsid w:val="008C6FC6"/>
    <w:rsid w:val="008C7077"/>
    <w:rsid w:val="008D0AA6"/>
    <w:rsid w:val="008D0CB2"/>
    <w:rsid w:val="008D1077"/>
    <w:rsid w:val="008D19B9"/>
    <w:rsid w:val="008D2403"/>
    <w:rsid w:val="008D26E4"/>
    <w:rsid w:val="008D2A36"/>
    <w:rsid w:val="008D2C6A"/>
    <w:rsid w:val="008D3F1A"/>
    <w:rsid w:val="008D423D"/>
    <w:rsid w:val="008D4971"/>
    <w:rsid w:val="008D4D85"/>
    <w:rsid w:val="008D4E14"/>
    <w:rsid w:val="008D50C7"/>
    <w:rsid w:val="008D5634"/>
    <w:rsid w:val="008D5B55"/>
    <w:rsid w:val="008D5D2E"/>
    <w:rsid w:val="008D6409"/>
    <w:rsid w:val="008D6533"/>
    <w:rsid w:val="008D6614"/>
    <w:rsid w:val="008D6911"/>
    <w:rsid w:val="008D6971"/>
    <w:rsid w:val="008D6ED0"/>
    <w:rsid w:val="008D7003"/>
    <w:rsid w:val="008D736B"/>
    <w:rsid w:val="008D7399"/>
    <w:rsid w:val="008D7B00"/>
    <w:rsid w:val="008E01C8"/>
    <w:rsid w:val="008E033D"/>
    <w:rsid w:val="008E08F5"/>
    <w:rsid w:val="008E158C"/>
    <w:rsid w:val="008E170C"/>
    <w:rsid w:val="008E19F4"/>
    <w:rsid w:val="008E1C20"/>
    <w:rsid w:val="008E1CF1"/>
    <w:rsid w:val="008E23F1"/>
    <w:rsid w:val="008E2472"/>
    <w:rsid w:val="008E25B7"/>
    <w:rsid w:val="008E2E8F"/>
    <w:rsid w:val="008E2EE5"/>
    <w:rsid w:val="008E3587"/>
    <w:rsid w:val="008E3596"/>
    <w:rsid w:val="008E42B6"/>
    <w:rsid w:val="008E459E"/>
    <w:rsid w:val="008E4A23"/>
    <w:rsid w:val="008E55CC"/>
    <w:rsid w:val="008E5AD0"/>
    <w:rsid w:val="008E5D98"/>
    <w:rsid w:val="008E64FF"/>
    <w:rsid w:val="008E6AE8"/>
    <w:rsid w:val="008E6AFE"/>
    <w:rsid w:val="008E703C"/>
    <w:rsid w:val="008E7868"/>
    <w:rsid w:val="008F0090"/>
    <w:rsid w:val="008F095E"/>
    <w:rsid w:val="008F1150"/>
    <w:rsid w:val="008F1205"/>
    <w:rsid w:val="008F1687"/>
    <w:rsid w:val="008F1973"/>
    <w:rsid w:val="008F1EE1"/>
    <w:rsid w:val="008F22FD"/>
    <w:rsid w:val="008F2322"/>
    <w:rsid w:val="008F2396"/>
    <w:rsid w:val="008F296B"/>
    <w:rsid w:val="008F2EA6"/>
    <w:rsid w:val="008F2FDD"/>
    <w:rsid w:val="008F332D"/>
    <w:rsid w:val="008F342C"/>
    <w:rsid w:val="008F3C2C"/>
    <w:rsid w:val="008F3E7F"/>
    <w:rsid w:val="008F4B4F"/>
    <w:rsid w:val="008F55B4"/>
    <w:rsid w:val="008F5AB3"/>
    <w:rsid w:val="008F5C81"/>
    <w:rsid w:val="008F6F03"/>
    <w:rsid w:val="008F73B5"/>
    <w:rsid w:val="008F780C"/>
    <w:rsid w:val="008F7EF0"/>
    <w:rsid w:val="009007E9"/>
    <w:rsid w:val="00900CCF"/>
    <w:rsid w:val="00900D84"/>
    <w:rsid w:val="00901073"/>
    <w:rsid w:val="0090124C"/>
    <w:rsid w:val="009015FE"/>
    <w:rsid w:val="00901D23"/>
    <w:rsid w:val="00902102"/>
    <w:rsid w:val="009022D6"/>
    <w:rsid w:val="009026BB"/>
    <w:rsid w:val="00902B5B"/>
    <w:rsid w:val="00902E54"/>
    <w:rsid w:val="00903BF2"/>
    <w:rsid w:val="009041FE"/>
    <w:rsid w:val="00904754"/>
    <w:rsid w:val="00905174"/>
    <w:rsid w:val="009051B2"/>
    <w:rsid w:val="00905D86"/>
    <w:rsid w:val="00906025"/>
    <w:rsid w:val="00906395"/>
    <w:rsid w:val="009078F9"/>
    <w:rsid w:val="009103C2"/>
    <w:rsid w:val="009112E7"/>
    <w:rsid w:val="00911D2D"/>
    <w:rsid w:val="00911FF6"/>
    <w:rsid w:val="009125CE"/>
    <w:rsid w:val="00912E4F"/>
    <w:rsid w:val="00912EDF"/>
    <w:rsid w:val="00913154"/>
    <w:rsid w:val="00913492"/>
    <w:rsid w:val="0091384B"/>
    <w:rsid w:val="00913953"/>
    <w:rsid w:val="0091467E"/>
    <w:rsid w:val="009146AD"/>
    <w:rsid w:val="00914808"/>
    <w:rsid w:val="00914B96"/>
    <w:rsid w:val="00914E7A"/>
    <w:rsid w:val="00915500"/>
    <w:rsid w:val="00915886"/>
    <w:rsid w:val="00915A25"/>
    <w:rsid w:val="00915F04"/>
    <w:rsid w:val="009163F0"/>
    <w:rsid w:val="00916504"/>
    <w:rsid w:val="00916C05"/>
    <w:rsid w:val="00917A4F"/>
    <w:rsid w:val="00917AD7"/>
    <w:rsid w:val="00920107"/>
    <w:rsid w:val="00920429"/>
    <w:rsid w:val="00920809"/>
    <w:rsid w:val="00921BB3"/>
    <w:rsid w:val="00921C32"/>
    <w:rsid w:val="00922195"/>
    <w:rsid w:val="0092246E"/>
    <w:rsid w:val="0092270D"/>
    <w:rsid w:val="00922FE8"/>
    <w:rsid w:val="00923069"/>
    <w:rsid w:val="009231D7"/>
    <w:rsid w:val="0092399A"/>
    <w:rsid w:val="00923D35"/>
    <w:rsid w:val="009244EA"/>
    <w:rsid w:val="009245E4"/>
    <w:rsid w:val="00924608"/>
    <w:rsid w:val="0092482B"/>
    <w:rsid w:val="00924CDC"/>
    <w:rsid w:val="009250B9"/>
    <w:rsid w:val="0092553C"/>
    <w:rsid w:val="0092594B"/>
    <w:rsid w:val="00925D44"/>
    <w:rsid w:val="009317E1"/>
    <w:rsid w:val="00931B2D"/>
    <w:rsid w:val="0093245C"/>
    <w:rsid w:val="009329CB"/>
    <w:rsid w:val="00932CAE"/>
    <w:rsid w:val="00932F17"/>
    <w:rsid w:val="00933970"/>
    <w:rsid w:val="00933E51"/>
    <w:rsid w:val="00933FDF"/>
    <w:rsid w:val="0093404B"/>
    <w:rsid w:val="00934225"/>
    <w:rsid w:val="00934CF5"/>
    <w:rsid w:val="00934DEC"/>
    <w:rsid w:val="009354EC"/>
    <w:rsid w:val="00935718"/>
    <w:rsid w:val="0093580E"/>
    <w:rsid w:val="00936663"/>
    <w:rsid w:val="00936AAB"/>
    <w:rsid w:val="00937423"/>
    <w:rsid w:val="00937FFC"/>
    <w:rsid w:val="00940208"/>
    <w:rsid w:val="00940B89"/>
    <w:rsid w:val="009417CF"/>
    <w:rsid w:val="009418CD"/>
    <w:rsid w:val="00941F41"/>
    <w:rsid w:val="009421E7"/>
    <w:rsid w:val="00942596"/>
    <w:rsid w:val="00943D32"/>
    <w:rsid w:val="009443A9"/>
    <w:rsid w:val="009443C6"/>
    <w:rsid w:val="00944B57"/>
    <w:rsid w:val="00945941"/>
    <w:rsid w:val="009462DD"/>
    <w:rsid w:val="0094669E"/>
    <w:rsid w:val="00946BA5"/>
    <w:rsid w:val="00946D96"/>
    <w:rsid w:val="00946DB1"/>
    <w:rsid w:val="0094708E"/>
    <w:rsid w:val="009475B3"/>
    <w:rsid w:val="0094760A"/>
    <w:rsid w:val="00950154"/>
    <w:rsid w:val="009503A6"/>
    <w:rsid w:val="009503DB"/>
    <w:rsid w:val="009506F2"/>
    <w:rsid w:val="00950B01"/>
    <w:rsid w:val="009514CE"/>
    <w:rsid w:val="00951F55"/>
    <w:rsid w:val="00951F65"/>
    <w:rsid w:val="009528E3"/>
    <w:rsid w:val="009533B8"/>
    <w:rsid w:val="00953707"/>
    <w:rsid w:val="00953AF0"/>
    <w:rsid w:val="00953C9A"/>
    <w:rsid w:val="00953ED2"/>
    <w:rsid w:val="00954826"/>
    <w:rsid w:val="00954D0B"/>
    <w:rsid w:val="0095544C"/>
    <w:rsid w:val="009555BC"/>
    <w:rsid w:val="00955A3A"/>
    <w:rsid w:val="00955C8C"/>
    <w:rsid w:val="00956D4D"/>
    <w:rsid w:val="00956F81"/>
    <w:rsid w:val="009570FE"/>
    <w:rsid w:val="00957895"/>
    <w:rsid w:val="00957E29"/>
    <w:rsid w:val="00960029"/>
    <w:rsid w:val="009600D4"/>
    <w:rsid w:val="00960F91"/>
    <w:rsid w:val="00961445"/>
    <w:rsid w:val="00961696"/>
    <w:rsid w:val="00961E66"/>
    <w:rsid w:val="00961EC7"/>
    <w:rsid w:val="009620C7"/>
    <w:rsid w:val="00962578"/>
    <w:rsid w:val="00962704"/>
    <w:rsid w:val="0096288C"/>
    <w:rsid w:val="00962CB6"/>
    <w:rsid w:val="009630B2"/>
    <w:rsid w:val="00963BF3"/>
    <w:rsid w:val="0096433E"/>
    <w:rsid w:val="00964716"/>
    <w:rsid w:val="00964F1B"/>
    <w:rsid w:val="00965E71"/>
    <w:rsid w:val="009660FA"/>
    <w:rsid w:val="0096636A"/>
    <w:rsid w:val="00966443"/>
    <w:rsid w:val="009669C5"/>
    <w:rsid w:val="00966B5C"/>
    <w:rsid w:val="00966C68"/>
    <w:rsid w:val="0096746B"/>
    <w:rsid w:val="009676DD"/>
    <w:rsid w:val="00967879"/>
    <w:rsid w:val="00967B1A"/>
    <w:rsid w:val="00967DB5"/>
    <w:rsid w:val="00967EC7"/>
    <w:rsid w:val="00970064"/>
    <w:rsid w:val="009707AA"/>
    <w:rsid w:val="00970F2F"/>
    <w:rsid w:val="00971F50"/>
    <w:rsid w:val="00972213"/>
    <w:rsid w:val="00973231"/>
    <w:rsid w:val="009735E3"/>
    <w:rsid w:val="00973A55"/>
    <w:rsid w:val="00973F88"/>
    <w:rsid w:val="00974170"/>
    <w:rsid w:val="00974BBB"/>
    <w:rsid w:val="00974D0C"/>
    <w:rsid w:val="00974D2B"/>
    <w:rsid w:val="00974E40"/>
    <w:rsid w:val="00975487"/>
    <w:rsid w:val="009756B5"/>
    <w:rsid w:val="009756EA"/>
    <w:rsid w:val="0097570C"/>
    <w:rsid w:val="00975EC9"/>
    <w:rsid w:val="00976329"/>
    <w:rsid w:val="009764B4"/>
    <w:rsid w:val="0097655F"/>
    <w:rsid w:val="00977005"/>
    <w:rsid w:val="00977673"/>
    <w:rsid w:val="009805EF"/>
    <w:rsid w:val="00981293"/>
    <w:rsid w:val="00981DE2"/>
    <w:rsid w:val="00982290"/>
    <w:rsid w:val="00982CC4"/>
    <w:rsid w:val="00982CE6"/>
    <w:rsid w:val="009831AA"/>
    <w:rsid w:val="009833CA"/>
    <w:rsid w:val="00983C02"/>
    <w:rsid w:val="00983C37"/>
    <w:rsid w:val="00983FCF"/>
    <w:rsid w:val="0098552B"/>
    <w:rsid w:val="0098558B"/>
    <w:rsid w:val="00985874"/>
    <w:rsid w:val="00985AB7"/>
    <w:rsid w:val="00986327"/>
    <w:rsid w:val="00986FAF"/>
    <w:rsid w:val="009870AB"/>
    <w:rsid w:val="0098795D"/>
    <w:rsid w:val="00987978"/>
    <w:rsid w:val="00990181"/>
    <w:rsid w:val="009901A0"/>
    <w:rsid w:val="00990679"/>
    <w:rsid w:val="0099098A"/>
    <w:rsid w:val="00990B5E"/>
    <w:rsid w:val="009912A4"/>
    <w:rsid w:val="009913C1"/>
    <w:rsid w:val="009917FA"/>
    <w:rsid w:val="00991B8C"/>
    <w:rsid w:val="00992196"/>
    <w:rsid w:val="009921D7"/>
    <w:rsid w:val="0099252E"/>
    <w:rsid w:val="0099253B"/>
    <w:rsid w:val="009926D3"/>
    <w:rsid w:val="00992D82"/>
    <w:rsid w:val="00992D96"/>
    <w:rsid w:val="0099316B"/>
    <w:rsid w:val="0099353F"/>
    <w:rsid w:val="00993A18"/>
    <w:rsid w:val="0099548F"/>
    <w:rsid w:val="00996F36"/>
    <w:rsid w:val="009972CA"/>
    <w:rsid w:val="00997DF5"/>
    <w:rsid w:val="009A0012"/>
    <w:rsid w:val="009A1021"/>
    <w:rsid w:val="009A19BF"/>
    <w:rsid w:val="009A19D5"/>
    <w:rsid w:val="009A2135"/>
    <w:rsid w:val="009A289D"/>
    <w:rsid w:val="009A3300"/>
    <w:rsid w:val="009A3EE1"/>
    <w:rsid w:val="009A3F65"/>
    <w:rsid w:val="009A3F80"/>
    <w:rsid w:val="009A4A58"/>
    <w:rsid w:val="009A500D"/>
    <w:rsid w:val="009A5D5B"/>
    <w:rsid w:val="009A5FB9"/>
    <w:rsid w:val="009A6026"/>
    <w:rsid w:val="009A6381"/>
    <w:rsid w:val="009A647C"/>
    <w:rsid w:val="009A667A"/>
    <w:rsid w:val="009A707C"/>
    <w:rsid w:val="009A70D2"/>
    <w:rsid w:val="009A764F"/>
    <w:rsid w:val="009A7CE0"/>
    <w:rsid w:val="009A7CFB"/>
    <w:rsid w:val="009A7EE6"/>
    <w:rsid w:val="009A7F10"/>
    <w:rsid w:val="009B0715"/>
    <w:rsid w:val="009B093B"/>
    <w:rsid w:val="009B1189"/>
    <w:rsid w:val="009B15C5"/>
    <w:rsid w:val="009B26F9"/>
    <w:rsid w:val="009B274E"/>
    <w:rsid w:val="009B2A2E"/>
    <w:rsid w:val="009B378A"/>
    <w:rsid w:val="009B3E20"/>
    <w:rsid w:val="009B43F0"/>
    <w:rsid w:val="009B46E3"/>
    <w:rsid w:val="009B4A3F"/>
    <w:rsid w:val="009B605A"/>
    <w:rsid w:val="009B6284"/>
    <w:rsid w:val="009B763E"/>
    <w:rsid w:val="009B7AE3"/>
    <w:rsid w:val="009C0497"/>
    <w:rsid w:val="009C0FBD"/>
    <w:rsid w:val="009C16C4"/>
    <w:rsid w:val="009C1E0F"/>
    <w:rsid w:val="009C25B6"/>
    <w:rsid w:val="009C2C07"/>
    <w:rsid w:val="009C30CB"/>
    <w:rsid w:val="009C37F5"/>
    <w:rsid w:val="009C42D0"/>
    <w:rsid w:val="009C432F"/>
    <w:rsid w:val="009C44F0"/>
    <w:rsid w:val="009C4755"/>
    <w:rsid w:val="009C4863"/>
    <w:rsid w:val="009C4B0E"/>
    <w:rsid w:val="009C4B5A"/>
    <w:rsid w:val="009C4FDF"/>
    <w:rsid w:val="009C51E9"/>
    <w:rsid w:val="009C56FA"/>
    <w:rsid w:val="009C5BDA"/>
    <w:rsid w:val="009C669B"/>
    <w:rsid w:val="009C68BB"/>
    <w:rsid w:val="009C6BB0"/>
    <w:rsid w:val="009C6C82"/>
    <w:rsid w:val="009C7718"/>
    <w:rsid w:val="009C78EB"/>
    <w:rsid w:val="009C794B"/>
    <w:rsid w:val="009D04C9"/>
    <w:rsid w:val="009D0AB6"/>
    <w:rsid w:val="009D0DC7"/>
    <w:rsid w:val="009D10A4"/>
    <w:rsid w:val="009D1C91"/>
    <w:rsid w:val="009D1E84"/>
    <w:rsid w:val="009D1EE7"/>
    <w:rsid w:val="009D205F"/>
    <w:rsid w:val="009D26A7"/>
    <w:rsid w:val="009D2A4F"/>
    <w:rsid w:val="009D4491"/>
    <w:rsid w:val="009D44AA"/>
    <w:rsid w:val="009D4705"/>
    <w:rsid w:val="009D48B7"/>
    <w:rsid w:val="009D4AE3"/>
    <w:rsid w:val="009D4AEC"/>
    <w:rsid w:val="009D4F34"/>
    <w:rsid w:val="009D54EB"/>
    <w:rsid w:val="009D5A24"/>
    <w:rsid w:val="009D5AF3"/>
    <w:rsid w:val="009D5C85"/>
    <w:rsid w:val="009D5CAC"/>
    <w:rsid w:val="009D5D55"/>
    <w:rsid w:val="009D5E62"/>
    <w:rsid w:val="009D65A4"/>
    <w:rsid w:val="009D6604"/>
    <w:rsid w:val="009D682B"/>
    <w:rsid w:val="009D6F23"/>
    <w:rsid w:val="009D7894"/>
    <w:rsid w:val="009D7EED"/>
    <w:rsid w:val="009E016E"/>
    <w:rsid w:val="009E0E7C"/>
    <w:rsid w:val="009E0EF4"/>
    <w:rsid w:val="009E0FCB"/>
    <w:rsid w:val="009E138B"/>
    <w:rsid w:val="009E231C"/>
    <w:rsid w:val="009E2442"/>
    <w:rsid w:val="009E2CB3"/>
    <w:rsid w:val="009E33D3"/>
    <w:rsid w:val="009E3DEF"/>
    <w:rsid w:val="009E3FE0"/>
    <w:rsid w:val="009E421F"/>
    <w:rsid w:val="009E4537"/>
    <w:rsid w:val="009E4A32"/>
    <w:rsid w:val="009E50EE"/>
    <w:rsid w:val="009E56E6"/>
    <w:rsid w:val="009E5F07"/>
    <w:rsid w:val="009E693A"/>
    <w:rsid w:val="009E69C1"/>
    <w:rsid w:val="009E6AF3"/>
    <w:rsid w:val="009E70AB"/>
    <w:rsid w:val="009F02A3"/>
    <w:rsid w:val="009F0457"/>
    <w:rsid w:val="009F07C8"/>
    <w:rsid w:val="009F080D"/>
    <w:rsid w:val="009F0988"/>
    <w:rsid w:val="009F0CFB"/>
    <w:rsid w:val="009F1378"/>
    <w:rsid w:val="009F1DAC"/>
    <w:rsid w:val="009F217D"/>
    <w:rsid w:val="009F3862"/>
    <w:rsid w:val="009F467C"/>
    <w:rsid w:val="009F4738"/>
    <w:rsid w:val="009F476F"/>
    <w:rsid w:val="009F48A7"/>
    <w:rsid w:val="009F491D"/>
    <w:rsid w:val="009F55F3"/>
    <w:rsid w:val="009F5618"/>
    <w:rsid w:val="009F6308"/>
    <w:rsid w:val="009F69C1"/>
    <w:rsid w:val="009F74E4"/>
    <w:rsid w:val="009F7C07"/>
    <w:rsid w:val="009F7EC1"/>
    <w:rsid w:val="00A0055E"/>
    <w:rsid w:val="00A00581"/>
    <w:rsid w:val="00A006F8"/>
    <w:rsid w:val="00A007AD"/>
    <w:rsid w:val="00A010E0"/>
    <w:rsid w:val="00A01FB9"/>
    <w:rsid w:val="00A027E1"/>
    <w:rsid w:val="00A0284E"/>
    <w:rsid w:val="00A03C75"/>
    <w:rsid w:val="00A0468C"/>
    <w:rsid w:val="00A04898"/>
    <w:rsid w:val="00A04ED2"/>
    <w:rsid w:val="00A054B9"/>
    <w:rsid w:val="00A05A47"/>
    <w:rsid w:val="00A05CBF"/>
    <w:rsid w:val="00A0719C"/>
    <w:rsid w:val="00A0783C"/>
    <w:rsid w:val="00A110B3"/>
    <w:rsid w:val="00A11B60"/>
    <w:rsid w:val="00A11C9F"/>
    <w:rsid w:val="00A11EBC"/>
    <w:rsid w:val="00A12781"/>
    <w:rsid w:val="00A12BDA"/>
    <w:rsid w:val="00A12D82"/>
    <w:rsid w:val="00A12FA4"/>
    <w:rsid w:val="00A12FDD"/>
    <w:rsid w:val="00A13280"/>
    <w:rsid w:val="00A13732"/>
    <w:rsid w:val="00A14038"/>
    <w:rsid w:val="00A154D6"/>
    <w:rsid w:val="00A159B4"/>
    <w:rsid w:val="00A15A1B"/>
    <w:rsid w:val="00A162E7"/>
    <w:rsid w:val="00A1668A"/>
    <w:rsid w:val="00A16C01"/>
    <w:rsid w:val="00A17099"/>
    <w:rsid w:val="00A17662"/>
    <w:rsid w:val="00A176A4"/>
    <w:rsid w:val="00A17A2A"/>
    <w:rsid w:val="00A2037D"/>
    <w:rsid w:val="00A20480"/>
    <w:rsid w:val="00A20508"/>
    <w:rsid w:val="00A2197E"/>
    <w:rsid w:val="00A21A56"/>
    <w:rsid w:val="00A223FE"/>
    <w:rsid w:val="00A225A7"/>
    <w:rsid w:val="00A22847"/>
    <w:rsid w:val="00A228C2"/>
    <w:rsid w:val="00A22CCA"/>
    <w:rsid w:val="00A237D0"/>
    <w:rsid w:val="00A23A3E"/>
    <w:rsid w:val="00A2416C"/>
    <w:rsid w:val="00A248AE"/>
    <w:rsid w:val="00A24A1E"/>
    <w:rsid w:val="00A24C47"/>
    <w:rsid w:val="00A265B2"/>
    <w:rsid w:val="00A26E86"/>
    <w:rsid w:val="00A27146"/>
    <w:rsid w:val="00A2717E"/>
    <w:rsid w:val="00A311CF"/>
    <w:rsid w:val="00A315C4"/>
    <w:rsid w:val="00A32083"/>
    <w:rsid w:val="00A3210E"/>
    <w:rsid w:val="00A32C97"/>
    <w:rsid w:val="00A32F8E"/>
    <w:rsid w:val="00A330EA"/>
    <w:rsid w:val="00A33207"/>
    <w:rsid w:val="00A33BEF"/>
    <w:rsid w:val="00A34661"/>
    <w:rsid w:val="00A34EAB"/>
    <w:rsid w:val="00A35344"/>
    <w:rsid w:val="00A36B7C"/>
    <w:rsid w:val="00A374C8"/>
    <w:rsid w:val="00A37CD6"/>
    <w:rsid w:val="00A37D82"/>
    <w:rsid w:val="00A400EA"/>
    <w:rsid w:val="00A40AAB"/>
    <w:rsid w:val="00A40B69"/>
    <w:rsid w:val="00A40C94"/>
    <w:rsid w:val="00A422AE"/>
    <w:rsid w:val="00A42A04"/>
    <w:rsid w:val="00A431F7"/>
    <w:rsid w:val="00A4339A"/>
    <w:rsid w:val="00A44047"/>
    <w:rsid w:val="00A44447"/>
    <w:rsid w:val="00A445B6"/>
    <w:rsid w:val="00A4470C"/>
    <w:rsid w:val="00A4495A"/>
    <w:rsid w:val="00A4627C"/>
    <w:rsid w:val="00A462B1"/>
    <w:rsid w:val="00A465A3"/>
    <w:rsid w:val="00A4670A"/>
    <w:rsid w:val="00A46B10"/>
    <w:rsid w:val="00A46CDE"/>
    <w:rsid w:val="00A46ED7"/>
    <w:rsid w:val="00A470A7"/>
    <w:rsid w:val="00A47F4D"/>
    <w:rsid w:val="00A5006A"/>
    <w:rsid w:val="00A50529"/>
    <w:rsid w:val="00A508D7"/>
    <w:rsid w:val="00A50A8A"/>
    <w:rsid w:val="00A50E22"/>
    <w:rsid w:val="00A50F35"/>
    <w:rsid w:val="00A51C6B"/>
    <w:rsid w:val="00A52943"/>
    <w:rsid w:val="00A530E0"/>
    <w:rsid w:val="00A53693"/>
    <w:rsid w:val="00A53EB4"/>
    <w:rsid w:val="00A5421B"/>
    <w:rsid w:val="00A54DB0"/>
    <w:rsid w:val="00A550BC"/>
    <w:rsid w:val="00A556E8"/>
    <w:rsid w:val="00A55DB2"/>
    <w:rsid w:val="00A5680B"/>
    <w:rsid w:val="00A57FE3"/>
    <w:rsid w:val="00A60398"/>
    <w:rsid w:val="00A610AE"/>
    <w:rsid w:val="00A610D6"/>
    <w:rsid w:val="00A61599"/>
    <w:rsid w:val="00A6160B"/>
    <w:rsid w:val="00A617FD"/>
    <w:rsid w:val="00A61D96"/>
    <w:rsid w:val="00A620E3"/>
    <w:rsid w:val="00A62114"/>
    <w:rsid w:val="00A62437"/>
    <w:rsid w:val="00A62635"/>
    <w:rsid w:val="00A627F0"/>
    <w:rsid w:val="00A62C93"/>
    <w:rsid w:val="00A63452"/>
    <w:rsid w:val="00A646B6"/>
    <w:rsid w:val="00A653B0"/>
    <w:rsid w:val="00A66170"/>
    <w:rsid w:val="00A66488"/>
    <w:rsid w:val="00A6792A"/>
    <w:rsid w:val="00A67B41"/>
    <w:rsid w:val="00A67E88"/>
    <w:rsid w:val="00A67F3A"/>
    <w:rsid w:val="00A702CD"/>
    <w:rsid w:val="00A70A63"/>
    <w:rsid w:val="00A71E61"/>
    <w:rsid w:val="00A7212A"/>
    <w:rsid w:val="00A729FA"/>
    <w:rsid w:val="00A72AF8"/>
    <w:rsid w:val="00A762ED"/>
    <w:rsid w:val="00A7656C"/>
    <w:rsid w:val="00A765CD"/>
    <w:rsid w:val="00A76CDE"/>
    <w:rsid w:val="00A77E43"/>
    <w:rsid w:val="00A80339"/>
    <w:rsid w:val="00A80595"/>
    <w:rsid w:val="00A80600"/>
    <w:rsid w:val="00A806C1"/>
    <w:rsid w:val="00A80C3D"/>
    <w:rsid w:val="00A80D9C"/>
    <w:rsid w:val="00A8106C"/>
    <w:rsid w:val="00A81713"/>
    <w:rsid w:val="00A819EC"/>
    <w:rsid w:val="00A820E0"/>
    <w:rsid w:val="00A8264C"/>
    <w:rsid w:val="00A82945"/>
    <w:rsid w:val="00A82E34"/>
    <w:rsid w:val="00A82EFE"/>
    <w:rsid w:val="00A838BC"/>
    <w:rsid w:val="00A8395A"/>
    <w:rsid w:val="00A84805"/>
    <w:rsid w:val="00A849BD"/>
    <w:rsid w:val="00A85101"/>
    <w:rsid w:val="00A85660"/>
    <w:rsid w:val="00A85BF8"/>
    <w:rsid w:val="00A86A0B"/>
    <w:rsid w:val="00A86A53"/>
    <w:rsid w:val="00A86DBD"/>
    <w:rsid w:val="00A877B9"/>
    <w:rsid w:val="00A87957"/>
    <w:rsid w:val="00A87966"/>
    <w:rsid w:val="00A879EE"/>
    <w:rsid w:val="00A9075C"/>
    <w:rsid w:val="00A909F6"/>
    <w:rsid w:val="00A90A3E"/>
    <w:rsid w:val="00A90E5D"/>
    <w:rsid w:val="00A9146B"/>
    <w:rsid w:val="00A91F01"/>
    <w:rsid w:val="00A92251"/>
    <w:rsid w:val="00A92524"/>
    <w:rsid w:val="00A938D6"/>
    <w:rsid w:val="00A94264"/>
    <w:rsid w:val="00A946FA"/>
    <w:rsid w:val="00A94808"/>
    <w:rsid w:val="00A94912"/>
    <w:rsid w:val="00A94AA5"/>
    <w:rsid w:val="00A95069"/>
    <w:rsid w:val="00A950A6"/>
    <w:rsid w:val="00A95272"/>
    <w:rsid w:val="00A95FEC"/>
    <w:rsid w:val="00A962AB"/>
    <w:rsid w:val="00A967A2"/>
    <w:rsid w:val="00A96CAB"/>
    <w:rsid w:val="00A96F74"/>
    <w:rsid w:val="00A9754F"/>
    <w:rsid w:val="00AA03B9"/>
    <w:rsid w:val="00AA0721"/>
    <w:rsid w:val="00AA0921"/>
    <w:rsid w:val="00AA0990"/>
    <w:rsid w:val="00AA0C8C"/>
    <w:rsid w:val="00AA0D54"/>
    <w:rsid w:val="00AA12C4"/>
    <w:rsid w:val="00AA2897"/>
    <w:rsid w:val="00AA2A89"/>
    <w:rsid w:val="00AA2CC1"/>
    <w:rsid w:val="00AA3015"/>
    <w:rsid w:val="00AA3068"/>
    <w:rsid w:val="00AA308D"/>
    <w:rsid w:val="00AA35B0"/>
    <w:rsid w:val="00AA3D25"/>
    <w:rsid w:val="00AA3EB4"/>
    <w:rsid w:val="00AA3FF7"/>
    <w:rsid w:val="00AA458A"/>
    <w:rsid w:val="00AA55CA"/>
    <w:rsid w:val="00AA63F4"/>
    <w:rsid w:val="00AA655A"/>
    <w:rsid w:val="00AA666D"/>
    <w:rsid w:val="00AA6957"/>
    <w:rsid w:val="00AA7429"/>
    <w:rsid w:val="00AA74C6"/>
    <w:rsid w:val="00AA7DAF"/>
    <w:rsid w:val="00AB0674"/>
    <w:rsid w:val="00AB0F72"/>
    <w:rsid w:val="00AB1131"/>
    <w:rsid w:val="00AB1680"/>
    <w:rsid w:val="00AB2F61"/>
    <w:rsid w:val="00AB3232"/>
    <w:rsid w:val="00AB4319"/>
    <w:rsid w:val="00AB5148"/>
    <w:rsid w:val="00AB5BE4"/>
    <w:rsid w:val="00AB6D7C"/>
    <w:rsid w:val="00AB72B9"/>
    <w:rsid w:val="00AB7456"/>
    <w:rsid w:val="00AB75D2"/>
    <w:rsid w:val="00AB7C0F"/>
    <w:rsid w:val="00AC00C5"/>
    <w:rsid w:val="00AC07E3"/>
    <w:rsid w:val="00AC0D7C"/>
    <w:rsid w:val="00AC16DF"/>
    <w:rsid w:val="00AC178E"/>
    <w:rsid w:val="00AC1C13"/>
    <w:rsid w:val="00AC250E"/>
    <w:rsid w:val="00AC25BD"/>
    <w:rsid w:val="00AC3825"/>
    <w:rsid w:val="00AC4A6B"/>
    <w:rsid w:val="00AC4BB8"/>
    <w:rsid w:val="00AC4C5B"/>
    <w:rsid w:val="00AC4F68"/>
    <w:rsid w:val="00AC5271"/>
    <w:rsid w:val="00AC5ABD"/>
    <w:rsid w:val="00AC5DF1"/>
    <w:rsid w:val="00AC62B1"/>
    <w:rsid w:val="00AC655F"/>
    <w:rsid w:val="00AC6FFB"/>
    <w:rsid w:val="00AC7377"/>
    <w:rsid w:val="00AC75C9"/>
    <w:rsid w:val="00AC7AD1"/>
    <w:rsid w:val="00AC7BCF"/>
    <w:rsid w:val="00AC7BEF"/>
    <w:rsid w:val="00AD0393"/>
    <w:rsid w:val="00AD1118"/>
    <w:rsid w:val="00AD1AC4"/>
    <w:rsid w:val="00AD1BC6"/>
    <w:rsid w:val="00AD202E"/>
    <w:rsid w:val="00AD2192"/>
    <w:rsid w:val="00AD229B"/>
    <w:rsid w:val="00AD2B83"/>
    <w:rsid w:val="00AD30BB"/>
    <w:rsid w:val="00AD3702"/>
    <w:rsid w:val="00AD3D32"/>
    <w:rsid w:val="00AD422B"/>
    <w:rsid w:val="00AD42BE"/>
    <w:rsid w:val="00AD4DBD"/>
    <w:rsid w:val="00AD4F1A"/>
    <w:rsid w:val="00AD50B5"/>
    <w:rsid w:val="00AD5450"/>
    <w:rsid w:val="00AD5F22"/>
    <w:rsid w:val="00AD672A"/>
    <w:rsid w:val="00AD67C7"/>
    <w:rsid w:val="00AD69F1"/>
    <w:rsid w:val="00AD713D"/>
    <w:rsid w:val="00AD7184"/>
    <w:rsid w:val="00AD72E6"/>
    <w:rsid w:val="00AD7DDB"/>
    <w:rsid w:val="00AD7E17"/>
    <w:rsid w:val="00AD7EDD"/>
    <w:rsid w:val="00AE04C8"/>
    <w:rsid w:val="00AE09A9"/>
    <w:rsid w:val="00AE1478"/>
    <w:rsid w:val="00AE1875"/>
    <w:rsid w:val="00AE1CBE"/>
    <w:rsid w:val="00AE2B9A"/>
    <w:rsid w:val="00AE3164"/>
    <w:rsid w:val="00AE35F6"/>
    <w:rsid w:val="00AE35FB"/>
    <w:rsid w:val="00AE3AF0"/>
    <w:rsid w:val="00AE4DDD"/>
    <w:rsid w:val="00AE4E36"/>
    <w:rsid w:val="00AE55C7"/>
    <w:rsid w:val="00AE5B29"/>
    <w:rsid w:val="00AE5FB2"/>
    <w:rsid w:val="00AE6712"/>
    <w:rsid w:val="00AE679F"/>
    <w:rsid w:val="00AE6C02"/>
    <w:rsid w:val="00AE6FD0"/>
    <w:rsid w:val="00AE7127"/>
    <w:rsid w:val="00AE7514"/>
    <w:rsid w:val="00AE79E2"/>
    <w:rsid w:val="00AE7BE0"/>
    <w:rsid w:val="00AF016B"/>
    <w:rsid w:val="00AF0B54"/>
    <w:rsid w:val="00AF0E05"/>
    <w:rsid w:val="00AF0F8B"/>
    <w:rsid w:val="00AF23FF"/>
    <w:rsid w:val="00AF3A7A"/>
    <w:rsid w:val="00AF3ADF"/>
    <w:rsid w:val="00AF3FD5"/>
    <w:rsid w:val="00AF40FD"/>
    <w:rsid w:val="00AF44E8"/>
    <w:rsid w:val="00AF46F1"/>
    <w:rsid w:val="00AF4BB6"/>
    <w:rsid w:val="00AF4D37"/>
    <w:rsid w:val="00AF515B"/>
    <w:rsid w:val="00AF6020"/>
    <w:rsid w:val="00AF6119"/>
    <w:rsid w:val="00AF6405"/>
    <w:rsid w:val="00AF6A01"/>
    <w:rsid w:val="00AF79C7"/>
    <w:rsid w:val="00B0007D"/>
    <w:rsid w:val="00B006B1"/>
    <w:rsid w:val="00B0106B"/>
    <w:rsid w:val="00B01CE9"/>
    <w:rsid w:val="00B01F58"/>
    <w:rsid w:val="00B023AB"/>
    <w:rsid w:val="00B03811"/>
    <w:rsid w:val="00B038C5"/>
    <w:rsid w:val="00B03C38"/>
    <w:rsid w:val="00B03DF7"/>
    <w:rsid w:val="00B03F17"/>
    <w:rsid w:val="00B05C74"/>
    <w:rsid w:val="00B05F5B"/>
    <w:rsid w:val="00B06AD5"/>
    <w:rsid w:val="00B07DEA"/>
    <w:rsid w:val="00B10A44"/>
    <w:rsid w:val="00B116E1"/>
    <w:rsid w:val="00B11CB6"/>
    <w:rsid w:val="00B11DD6"/>
    <w:rsid w:val="00B11FCE"/>
    <w:rsid w:val="00B12319"/>
    <w:rsid w:val="00B127D8"/>
    <w:rsid w:val="00B12BE1"/>
    <w:rsid w:val="00B13A4B"/>
    <w:rsid w:val="00B13ED2"/>
    <w:rsid w:val="00B140DE"/>
    <w:rsid w:val="00B14613"/>
    <w:rsid w:val="00B14A2A"/>
    <w:rsid w:val="00B14EE5"/>
    <w:rsid w:val="00B14F69"/>
    <w:rsid w:val="00B16297"/>
    <w:rsid w:val="00B16B30"/>
    <w:rsid w:val="00B17C45"/>
    <w:rsid w:val="00B17E42"/>
    <w:rsid w:val="00B2002B"/>
    <w:rsid w:val="00B20746"/>
    <w:rsid w:val="00B20C2E"/>
    <w:rsid w:val="00B21DFE"/>
    <w:rsid w:val="00B226AB"/>
    <w:rsid w:val="00B2338E"/>
    <w:rsid w:val="00B23586"/>
    <w:rsid w:val="00B23A24"/>
    <w:rsid w:val="00B23E5E"/>
    <w:rsid w:val="00B246E0"/>
    <w:rsid w:val="00B25212"/>
    <w:rsid w:val="00B25892"/>
    <w:rsid w:val="00B25A93"/>
    <w:rsid w:val="00B25DC5"/>
    <w:rsid w:val="00B3009B"/>
    <w:rsid w:val="00B30217"/>
    <w:rsid w:val="00B30242"/>
    <w:rsid w:val="00B303B4"/>
    <w:rsid w:val="00B3070C"/>
    <w:rsid w:val="00B30C20"/>
    <w:rsid w:val="00B32156"/>
    <w:rsid w:val="00B32194"/>
    <w:rsid w:val="00B322A0"/>
    <w:rsid w:val="00B3244A"/>
    <w:rsid w:val="00B325D4"/>
    <w:rsid w:val="00B32F51"/>
    <w:rsid w:val="00B344E3"/>
    <w:rsid w:val="00B368C6"/>
    <w:rsid w:val="00B36FB9"/>
    <w:rsid w:val="00B37D1A"/>
    <w:rsid w:val="00B402F0"/>
    <w:rsid w:val="00B40669"/>
    <w:rsid w:val="00B40A83"/>
    <w:rsid w:val="00B40D0A"/>
    <w:rsid w:val="00B41D7E"/>
    <w:rsid w:val="00B4205C"/>
    <w:rsid w:val="00B428FA"/>
    <w:rsid w:val="00B433DA"/>
    <w:rsid w:val="00B436E0"/>
    <w:rsid w:val="00B43F97"/>
    <w:rsid w:val="00B44433"/>
    <w:rsid w:val="00B4457B"/>
    <w:rsid w:val="00B449F2"/>
    <w:rsid w:val="00B44DD3"/>
    <w:rsid w:val="00B452CA"/>
    <w:rsid w:val="00B46754"/>
    <w:rsid w:val="00B4698E"/>
    <w:rsid w:val="00B4717F"/>
    <w:rsid w:val="00B47273"/>
    <w:rsid w:val="00B47820"/>
    <w:rsid w:val="00B47878"/>
    <w:rsid w:val="00B4794D"/>
    <w:rsid w:val="00B504E0"/>
    <w:rsid w:val="00B50642"/>
    <w:rsid w:val="00B5085B"/>
    <w:rsid w:val="00B50D2E"/>
    <w:rsid w:val="00B51646"/>
    <w:rsid w:val="00B5173D"/>
    <w:rsid w:val="00B51ED8"/>
    <w:rsid w:val="00B51F1A"/>
    <w:rsid w:val="00B52499"/>
    <w:rsid w:val="00B52FCF"/>
    <w:rsid w:val="00B5333C"/>
    <w:rsid w:val="00B5359A"/>
    <w:rsid w:val="00B53E98"/>
    <w:rsid w:val="00B541DB"/>
    <w:rsid w:val="00B553AE"/>
    <w:rsid w:val="00B55500"/>
    <w:rsid w:val="00B559F7"/>
    <w:rsid w:val="00B55C77"/>
    <w:rsid w:val="00B55F2E"/>
    <w:rsid w:val="00B56F27"/>
    <w:rsid w:val="00B57239"/>
    <w:rsid w:val="00B57354"/>
    <w:rsid w:val="00B576A2"/>
    <w:rsid w:val="00B57A3C"/>
    <w:rsid w:val="00B57CE2"/>
    <w:rsid w:val="00B602CC"/>
    <w:rsid w:val="00B6103D"/>
    <w:rsid w:val="00B6190A"/>
    <w:rsid w:val="00B61B28"/>
    <w:rsid w:val="00B61F8A"/>
    <w:rsid w:val="00B62388"/>
    <w:rsid w:val="00B623DA"/>
    <w:rsid w:val="00B625C7"/>
    <w:rsid w:val="00B631AD"/>
    <w:rsid w:val="00B64204"/>
    <w:rsid w:val="00B642D3"/>
    <w:rsid w:val="00B6581C"/>
    <w:rsid w:val="00B65C48"/>
    <w:rsid w:val="00B66164"/>
    <w:rsid w:val="00B66337"/>
    <w:rsid w:val="00B666A1"/>
    <w:rsid w:val="00B66FC2"/>
    <w:rsid w:val="00B67C18"/>
    <w:rsid w:val="00B70E55"/>
    <w:rsid w:val="00B710F3"/>
    <w:rsid w:val="00B7172C"/>
    <w:rsid w:val="00B71AC6"/>
    <w:rsid w:val="00B72038"/>
    <w:rsid w:val="00B72AA0"/>
    <w:rsid w:val="00B72C87"/>
    <w:rsid w:val="00B73ACF"/>
    <w:rsid w:val="00B73BB0"/>
    <w:rsid w:val="00B73CA2"/>
    <w:rsid w:val="00B73FC7"/>
    <w:rsid w:val="00B7421C"/>
    <w:rsid w:val="00B76DEF"/>
    <w:rsid w:val="00B7739B"/>
    <w:rsid w:val="00B773E5"/>
    <w:rsid w:val="00B77E78"/>
    <w:rsid w:val="00B77E7B"/>
    <w:rsid w:val="00B802CD"/>
    <w:rsid w:val="00B80533"/>
    <w:rsid w:val="00B8064F"/>
    <w:rsid w:val="00B80A26"/>
    <w:rsid w:val="00B80B38"/>
    <w:rsid w:val="00B811CF"/>
    <w:rsid w:val="00B82108"/>
    <w:rsid w:val="00B821C9"/>
    <w:rsid w:val="00B82EC4"/>
    <w:rsid w:val="00B82FFC"/>
    <w:rsid w:val="00B83605"/>
    <w:rsid w:val="00B83816"/>
    <w:rsid w:val="00B83951"/>
    <w:rsid w:val="00B8475F"/>
    <w:rsid w:val="00B84DA0"/>
    <w:rsid w:val="00B84E6F"/>
    <w:rsid w:val="00B84EB2"/>
    <w:rsid w:val="00B84FA2"/>
    <w:rsid w:val="00B8558F"/>
    <w:rsid w:val="00B85B73"/>
    <w:rsid w:val="00B85D67"/>
    <w:rsid w:val="00B86619"/>
    <w:rsid w:val="00B8795E"/>
    <w:rsid w:val="00B87D1E"/>
    <w:rsid w:val="00B90021"/>
    <w:rsid w:val="00B9037F"/>
    <w:rsid w:val="00B9101C"/>
    <w:rsid w:val="00B919D4"/>
    <w:rsid w:val="00B91EAC"/>
    <w:rsid w:val="00B92524"/>
    <w:rsid w:val="00B92631"/>
    <w:rsid w:val="00B9276D"/>
    <w:rsid w:val="00B929B9"/>
    <w:rsid w:val="00B92E45"/>
    <w:rsid w:val="00B93196"/>
    <w:rsid w:val="00B943C5"/>
    <w:rsid w:val="00B9443A"/>
    <w:rsid w:val="00B9460F"/>
    <w:rsid w:val="00B94BD7"/>
    <w:rsid w:val="00B94F3D"/>
    <w:rsid w:val="00B96790"/>
    <w:rsid w:val="00B9695D"/>
    <w:rsid w:val="00B97050"/>
    <w:rsid w:val="00B979BF"/>
    <w:rsid w:val="00B97B09"/>
    <w:rsid w:val="00B97B91"/>
    <w:rsid w:val="00B97EF3"/>
    <w:rsid w:val="00BA030E"/>
    <w:rsid w:val="00BA03B5"/>
    <w:rsid w:val="00BA0677"/>
    <w:rsid w:val="00BA07B7"/>
    <w:rsid w:val="00BA0D9F"/>
    <w:rsid w:val="00BA14A4"/>
    <w:rsid w:val="00BA161D"/>
    <w:rsid w:val="00BA187D"/>
    <w:rsid w:val="00BA21CE"/>
    <w:rsid w:val="00BA2308"/>
    <w:rsid w:val="00BA2F04"/>
    <w:rsid w:val="00BA2F4B"/>
    <w:rsid w:val="00BA3203"/>
    <w:rsid w:val="00BA32DF"/>
    <w:rsid w:val="00BA3534"/>
    <w:rsid w:val="00BA3E5D"/>
    <w:rsid w:val="00BA447B"/>
    <w:rsid w:val="00BA4AC9"/>
    <w:rsid w:val="00BA5FBB"/>
    <w:rsid w:val="00BA7791"/>
    <w:rsid w:val="00BB06B8"/>
    <w:rsid w:val="00BB0980"/>
    <w:rsid w:val="00BB0D08"/>
    <w:rsid w:val="00BB177F"/>
    <w:rsid w:val="00BB1EB0"/>
    <w:rsid w:val="00BB1F23"/>
    <w:rsid w:val="00BB241A"/>
    <w:rsid w:val="00BB26C3"/>
    <w:rsid w:val="00BB2D42"/>
    <w:rsid w:val="00BB3767"/>
    <w:rsid w:val="00BB39CF"/>
    <w:rsid w:val="00BB4658"/>
    <w:rsid w:val="00BB4995"/>
    <w:rsid w:val="00BB518D"/>
    <w:rsid w:val="00BB51C8"/>
    <w:rsid w:val="00BB5344"/>
    <w:rsid w:val="00BB5522"/>
    <w:rsid w:val="00BB5EE9"/>
    <w:rsid w:val="00BB5FAB"/>
    <w:rsid w:val="00BB608C"/>
    <w:rsid w:val="00BB61C0"/>
    <w:rsid w:val="00BB62B1"/>
    <w:rsid w:val="00BB6802"/>
    <w:rsid w:val="00BB7060"/>
    <w:rsid w:val="00BB71FA"/>
    <w:rsid w:val="00BC0240"/>
    <w:rsid w:val="00BC0425"/>
    <w:rsid w:val="00BC154D"/>
    <w:rsid w:val="00BC15A6"/>
    <w:rsid w:val="00BC3AA6"/>
    <w:rsid w:val="00BC4258"/>
    <w:rsid w:val="00BC5AE1"/>
    <w:rsid w:val="00BC5F89"/>
    <w:rsid w:val="00BC6479"/>
    <w:rsid w:val="00BC655A"/>
    <w:rsid w:val="00BC6F3D"/>
    <w:rsid w:val="00BC7BBF"/>
    <w:rsid w:val="00BC7E5A"/>
    <w:rsid w:val="00BD0327"/>
    <w:rsid w:val="00BD0AF2"/>
    <w:rsid w:val="00BD0C10"/>
    <w:rsid w:val="00BD0C5D"/>
    <w:rsid w:val="00BD1207"/>
    <w:rsid w:val="00BD198D"/>
    <w:rsid w:val="00BD1F2B"/>
    <w:rsid w:val="00BD2334"/>
    <w:rsid w:val="00BD33E1"/>
    <w:rsid w:val="00BD34F4"/>
    <w:rsid w:val="00BD378C"/>
    <w:rsid w:val="00BD3B7C"/>
    <w:rsid w:val="00BD4836"/>
    <w:rsid w:val="00BD4B39"/>
    <w:rsid w:val="00BD5587"/>
    <w:rsid w:val="00BD5B7B"/>
    <w:rsid w:val="00BD5EB3"/>
    <w:rsid w:val="00BD634A"/>
    <w:rsid w:val="00BD77BB"/>
    <w:rsid w:val="00BD7918"/>
    <w:rsid w:val="00BD7B21"/>
    <w:rsid w:val="00BE08A3"/>
    <w:rsid w:val="00BE0A37"/>
    <w:rsid w:val="00BE0AAD"/>
    <w:rsid w:val="00BE0CED"/>
    <w:rsid w:val="00BE1B58"/>
    <w:rsid w:val="00BE2483"/>
    <w:rsid w:val="00BE26B7"/>
    <w:rsid w:val="00BE29C0"/>
    <w:rsid w:val="00BE2E2C"/>
    <w:rsid w:val="00BE2F38"/>
    <w:rsid w:val="00BE3CBA"/>
    <w:rsid w:val="00BE3CC4"/>
    <w:rsid w:val="00BE3E58"/>
    <w:rsid w:val="00BE41CD"/>
    <w:rsid w:val="00BE44BB"/>
    <w:rsid w:val="00BE50C2"/>
    <w:rsid w:val="00BE5A91"/>
    <w:rsid w:val="00BE653A"/>
    <w:rsid w:val="00BE6546"/>
    <w:rsid w:val="00BE6A28"/>
    <w:rsid w:val="00BE6DD0"/>
    <w:rsid w:val="00BE6DDA"/>
    <w:rsid w:val="00BE6EBC"/>
    <w:rsid w:val="00BE7AA6"/>
    <w:rsid w:val="00BF04D1"/>
    <w:rsid w:val="00BF0FCE"/>
    <w:rsid w:val="00BF1A31"/>
    <w:rsid w:val="00BF21D6"/>
    <w:rsid w:val="00BF231B"/>
    <w:rsid w:val="00BF2886"/>
    <w:rsid w:val="00BF2F0C"/>
    <w:rsid w:val="00BF2FBC"/>
    <w:rsid w:val="00BF30D2"/>
    <w:rsid w:val="00BF3283"/>
    <w:rsid w:val="00BF34C6"/>
    <w:rsid w:val="00BF3A21"/>
    <w:rsid w:val="00BF3B56"/>
    <w:rsid w:val="00BF3D98"/>
    <w:rsid w:val="00BF4165"/>
    <w:rsid w:val="00BF4373"/>
    <w:rsid w:val="00BF4505"/>
    <w:rsid w:val="00BF5086"/>
    <w:rsid w:val="00BF5DC8"/>
    <w:rsid w:val="00BF5E19"/>
    <w:rsid w:val="00BF74FD"/>
    <w:rsid w:val="00BF795A"/>
    <w:rsid w:val="00BF7BCA"/>
    <w:rsid w:val="00BF7DA9"/>
    <w:rsid w:val="00C00092"/>
    <w:rsid w:val="00C00151"/>
    <w:rsid w:val="00C00390"/>
    <w:rsid w:val="00C003F6"/>
    <w:rsid w:val="00C00879"/>
    <w:rsid w:val="00C00957"/>
    <w:rsid w:val="00C00BBA"/>
    <w:rsid w:val="00C00C8A"/>
    <w:rsid w:val="00C00F1A"/>
    <w:rsid w:val="00C01AAB"/>
    <w:rsid w:val="00C01AE9"/>
    <w:rsid w:val="00C02186"/>
    <w:rsid w:val="00C02EF0"/>
    <w:rsid w:val="00C03720"/>
    <w:rsid w:val="00C03D0E"/>
    <w:rsid w:val="00C040EC"/>
    <w:rsid w:val="00C04463"/>
    <w:rsid w:val="00C049E8"/>
    <w:rsid w:val="00C04B08"/>
    <w:rsid w:val="00C05001"/>
    <w:rsid w:val="00C05084"/>
    <w:rsid w:val="00C05806"/>
    <w:rsid w:val="00C05A8C"/>
    <w:rsid w:val="00C06302"/>
    <w:rsid w:val="00C066E5"/>
    <w:rsid w:val="00C07C14"/>
    <w:rsid w:val="00C07C47"/>
    <w:rsid w:val="00C07DB1"/>
    <w:rsid w:val="00C07E06"/>
    <w:rsid w:val="00C07F36"/>
    <w:rsid w:val="00C100BF"/>
    <w:rsid w:val="00C10460"/>
    <w:rsid w:val="00C104DB"/>
    <w:rsid w:val="00C11138"/>
    <w:rsid w:val="00C111CA"/>
    <w:rsid w:val="00C11458"/>
    <w:rsid w:val="00C11614"/>
    <w:rsid w:val="00C11872"/>
    <w:rsid w:val="00C12CEA"/>
    <w:rsid w:val="00C134C4"/>
    <w:rsid w:val="00C13C89"/>
    <w:rsid w:val="00C13DF2"/>
    <w:rsid w:val="00C1430F"/>
    <w:rsid w:val="00C14316"/>
    <w:rsid w:val="00C14F76"/>
    <w:rsid w:val="00C154C0"/>
    <w:rsid w:val="00C157B9"/>
    <w:rsid w:val="00C15F0C"/>
    <w:rsid w:val="00C168E5"/>
    <w:rsid w:val="00C16CFB"/>
    <w:rsid w:val="00C1773B"/>
    <w:rsid w:val="00C2003B"/>
    <w:rsid w:val="00C205BB"/>
    <w:rsid w:val="00C20F14"/>
    <w:rsid w:val="00C21B2A"/>
    <w:rsid w:val="00C22BC7"/>
    <w:rsid w:val="00C233D6"/>
    <w:rsid w:val="00C233E9"/>
    <w:rsid w:val="00C239A0"/>
    <w:rsid w:val="00C23BF6"/>
    <w:rsid w:val="00C23C8C"/>
    <w:rsid w:val="00C24DC3"/>
    <w:rsid w:val="00C24FAD"/>
    <w:rsid w:val="00C25514"/>
    <w:rsid w:val="00C25C5A"/>
    <w:rsid w:val="00C274CE"/>
    <w:rsid w:val="00C2764E"/>
    <w:rsid w:val="00C27678"/>
    <w:rsid w:val="00C27740"/>
    <w:rsid w:val="00C2795B"/>
    <w:rsid w:val="00C30F86"/>
    <w:rsid w:val="00C31A55"/>
    <w:rsid w:val="00C32480"/>
    <w:rsid w:val="00C324E5"/>
    <w:rsid w:val="00C328D3"/>
    <w:rsid w:val="00C331BA"/>
    <w:rsid w:val="00C338F1"/>
    <w:rsid w:val="00C33B2E"/>
    <w:rsid w:val="00C33EE3"/>
    <w:rsid w:val="00C34271"/>
    <w:rsid w:val="00C34E01"/>
    <w:rsid w:val="00C360C9"/>
    <w:rsid w:val="00C36209"/>
    <w:rsid w:val="00C37AE5"/>
    <w:rsid w:val="00C37D41"/>
    <w:rsid w:val="00C4001F"/>
    <w:rsid w:val="00C40F34"/>
    <w:rsid w:val="00C41481"/>
    <w:rsid w:val="00C41742"/>
    <w:rsid w:val="00C420F7"/>
    <w:rsid w:val="00C42314"/>
    <w:rsid w:val="00C42679"/>
    <w:rsid w:val="00C42930"/>
    <w:rsid w:val="00C4297A"/>
    <w:rsid w:val="00C42A20"/>
    <w:rsid w:val="00C436D1"/>
    <w:rsid w:val="00C43AE6"/>
    <w:rsid w:val="00C446DF"/>
    <w:rsid w:val="00C4484C"/>
    <w:rsid w:val="00C448E9"/>
    <w:rsid w:val="00C449C8"/>
    <w:rsid w:val="00C44B0F"/>
    <w:rsid w:val="00C45118"/>
    <w:rsid w:val="00C457C2"/>
    <w:rsid w:val="00C459C4"/>
    <w:rsid w:val="00C45A1B"/>
    <w:rsid w:val="00C45B1D"/>
    <w:rsid w:val="00C45E18"/>
    <w:rsid w:val="00C460AE"/>
    <w:rsid w:val="00C469A5"/>
    <w:rsid w:val="00C46DF8"/>
    <w:rsid w:val="00C47020"/>
    <w:rsid w:val="00C472FF"/>
    <w:rsid w:val="00C475C3"/>
    <w:rsid w:val="00C47E1A"/>
    <w:rsid w:val="00C47F21"/>
    <w:rsid w:val="00C50780"/>
    <w:rsid w:val="00C50E44"/>
    <w:rsid w:val="00C50FD9"/>
    <w:rsid w:val="00C513A0"/>
    <w:rsid w:val="00C51BBA"/>
    <w:rsid w:val="00C51F04"/>
    <w:rsid w:val="00C521A9"/>
    <w:rsid w:val="00C5285F"/>
    <w:rsid w:val="00C5336E"/>
    <w:rsid w:val="00C5378C"/>
    <w:rsid w:val="00C53840"/>
    <w:rsid w:val="00C538D7"/>
    <w:rsid w:val="00C53F49"/>
    <w:rsid w:val="00C54195"/>
    <w:rsid w:val="00C54226"/>
    <w:rsid w:val="00C545CF"/>
    <w:rsid w:val="00C54922"/>
    <w:rsid w:val="00C54AC2"/>
    <w:rsid w:val="00C55E21"/>
    <w:rsid w:val="00C5606E"/>
    <w:rsid w:val="00C563A5"/>
    <w:rsid w:val="00C56EC5"/>
    <w:rsid w:val="00C572E4"/>
    <w:rsid w:val="00C573DF"/>
    <w:rsid w:val="00C5758B"/>
    <w:rsid w:val="00C5774E"/>
    <w:rsid w:val="00C57B52"/>
    <w:rsid w:val="00C57DE6"/>
    <w:rsid w:val="00C57E31"/>
    <w:rsid w:val="00C57EAB"/>
    <w:rsid w:val="00C57F6C"/>
    <w:rsid w:val="00C60519"/>
    <w:rsid w:val="00C606DB"/>
    <w:rsid w:val="00C60985"/>
    <w:rsid w:val="00C60C58"/>
    <w:rsid w:val="00C610C1"/>
    <w:rsid w:val="00C61650"/>
    <w:rsid w:val="00C616B5"/>
    <w:rsid w:val="00C61890"/>
    <w:rsid w:val="00C620E3"/>
    <w:rsid w:val="00C62855"/>
    <w:rsid w:val="00C629BA"/>
    <w:rsid w:val="00C63DC5"/>
    <w:rsid w:val="00C64099"/>
    <w:rsid w:val="00C6572D"/>
    <w:rsid w:val="00C6580D"/>
    <w:rsid w:val="00C65E6F"/>
    <w:rsid w:val="00C65EC8"/>
    <w:rsid w:val="00C66594"/>
    <w:rsid w:val="00C666CC"/>
    <w:rsid w:val="00C67007"/>
    <w:rsid w:val="00C6738B"/>
    <w:rsid w:val="00C67761"/>
    <w:rsid w:val="00C679FE"/>
    <w:rsid w:val="00C67C2F"/>
    <w:rsid w:val="00C67CB0"/>
    <w:rsid w:val="00C7317E"/>
    <w:rsid w:val="00C73AB5"/>
    <w:rsid w:val="00C749AC"/>
    <w:rsid w:val="00C75053"/>
    <w:rsid w:val="00C7533F"/>
    <w:rsid w:val="00C754EB"/>
    <w:rsid w:val="00C75877"/>
    <w:rsid w:val="00C75AC2"/>
    <w:rsid w:val="00C75BE5"/>
    <w:rsid w:val="00C76014"/>
    <w:rsid w:val="00C76077"/>
    <w:rsid w:val="00C773EA"/>
    <w:rsid w:val="00C77EC1"/>
    <w:rsid w:val="00C80C1A"/>
    <w:rsid w:val="00C80CF6"/>
    <w:rsid w:val="00C80FB1"/>
    <w:rsid w:val="00C81211"/>
    <w:rsid w:val="00C82545"/>
    <w:rsid w:val="00C82ECA"/>
    <w:rsid w:val="00C83182"/>
    <w:rsid w:val="00C83434"/>
    <w:rsid w:val="00C83606"/>
    <w:rsid w:val="00C83759"/>
    <w:rsid w:val="00C83922"/>
    <w:rsid w:val="00C84A4B"/>
    <w:rsid w:val="00C84B17"/>
    <w:rsid w:val="00C85342"/>
    <w:rsid w:val="00C8550B"/>
    <w:rsid w:val="00C857EB"/>
    <w:rsid w:val="00C86C01"/>
    <w:rsid w:val="00C86F7B"/>
    <w:rsid w:val="00C87263"/>
    <w:rsid w:val="00C8728F"/>
    <w:rsid w:val="00C872B4"/>
    <w:rsid w:val="00C87654"/>
    <w:rsid w:val="00C879E5"/>
    <w:rsid w:val="00C87D0C"/>
    <w:rsid w:val="00C909B2"/>
    <w:rsid w:val="00C90D4D"/>
    <w:rsid w:val="00C913BC"/>
    <w:rsid w:val="00C91525"/>
    <w:rsid w:val="00C91613"/>
    <w:rsid w:val="00C91902"/>
    <w:rsid w:val="00C91B75"/>
    <w:rsid w:val="00C91C7A"/>
    <w:rsid w:val="00C92159"/>
    <w:rsid w:val="00C92D8D"/>
    <w:rsid w:val="00C93AFF"/>
    <w:rsid w:val="00C95821"/>
    <w:rsid w:val="00C95982"/>
    <w:rsid w:val="00C95D67"/>
    <w:rsid w:val="00C967B7"/>
    <w:rsid w:val="00C96822"/>
    <w:rsid w:val="00C96F32"/>
    <w:rsid w:val="00C9782F"/>
    <w:rsid w:val="00C9792C"/>
    <w:rsid w:val="00C9795B"/>
    <w:rsid w:val="00CA013E"/>
    <w:rsid w:val="00CA0149"/>
    <w:rsid w:val="00CA05FB"/>
    <w:rsid w:val="00CA115B"/>
    <w:rsid w:val="00CA149A"/>
    <w:rsid w:val="00CA2476"/>
    <w:rsid w:val="00CA286D"/>
    <w:rsid w:val="00CA2C5B"/>
    <w:rsid w:val="00CA2E74"/>
    <w:rsid w:val="00CA3119"/>
    <w:rsid w:val="00CA32C2"/>
    <w:rsid w:val="00CA362B"/>
    <w:rsid w:val="00CA56AF"/>
    <w:rsid w:val="00CA5D3C"/>
    <w:rsid w:val="00CA6423"/>
    <w:rsid w:val="00CA66C4"/>
    <w:rsid w:val="00CA66CE"/>
    <w:rsid w:val="00CA6BC9"/>
    <w:rsid w:val="00CA712F"/>
    <w:rsid w:val="00CA7549"/>
    <w:rsid w:val="00CA79A1"/>
    <w:rsid w:val="00CA7CE2"/>
    <w:rsid w:val="00CA7DC7"/>
    <w:rsid w:val="00CB086E"/>
    <w:rsid w:val="00CB0C83"/>
    <w:rsid w:val="00CB0DEB"/>
    <w:rsid w:val="00CB17A4"/>
    <w:rsid w:val="00CB1F1F"/>
    <w:rsid w:val="00CB1FC3"/>
    <w:rsid w:val="00CB2438"/>
    <w:rsid w:val="00CB2B25"/>
    <w:rsid w:val="00CB327B"/>
    <w:rsid w:val="00CB332A"/>
    <w:rsid w:val="00CB39BE"/>
    <w:rsid w:val="00CB3C3C"/>
    <w:rsid w:val="00CB3E24"/>
    <w:rsid w:val="00CB3E34"/>
    <w:rsid w:val="00CB3EC0"/>
    <w:rsid w:val="00CB4115"/>
    <w:rsid w:val="00CB437E"/>
    <w:rsid w:val="00CB48D2"/>
    <w:rsid w:val="00CB4983"/>
    <w:rsid w:val="00CB4B3B"/>
    <w:rsid w:val="00CB4B9E"/>
    <w:rsid w:val="00CB5BF1"/>
    <w:rsid w:val="00CB5CF4"/>
    <w:rsid w:val="00CB6388"/>
    <w:rsid w:val="00CB671E"/>
    <w:rsid w:val="00CB673F"/>
    <w:rsid w:val="00CB6D47"/>
    <w:rsid w:val="00CB6DBD"/>
    <w:rsid w:val="00CB76DD"/>
    <w:rsid w:val="00CC007E"/>
    <w:rsid w:val="00CC0862"/>
    <w:rsid w:val="00CC0B81"/>
    <w:rsid w:val="00CC24E2"/>
    <w:rsid w:val="00CC36ED"/>
    <w:rsid w:val="00CC3C83"/>
    <w:rsid w:val="00CC524F"/>
    <w:rsid w:val="00CC5959"/>
    <w:rsid w:val="00CC5E06"/>
    <w:rsid w:val="00CC6738"/>
    <w:rsid w:val="00CC728E"/>
    <w:rsid w:val="00CD0327"/>
    <w:rsid w:val="00CD1277"/>
    <w:rsid w:val="00CD14FD"/>
    <w:rsid w:val="00CD38B9"/>
    <w:rsid w:val="00CD3ABC"/>
    <w:rsid w:val="00CD3AFC"/>
    <w:rsid w:val="00CD3E72"/>
    <w:rsid w:val="00CD4530"/>
    <w:rsid w:val="00CD4B13"/>
    <w:rsid w:val="00CD4C10"/>
    <w:rsid w:val="00CD4C7D"/>
    <w:rsid w:val="00CD57E0"/>
    <w:rsid w:val="00CD59DF"/>
    <w:rsid w:val="00CD627B"/>
    <w:rsid w:val="00CD62A7"/>
    <w:rsid w:val="00CD64FB"/>
    <w:rsid w:val="00CD6595"/>
    <w:rsid w:val="00CD72AE"/>
    <w:rsid w:val="00CD7338"/>
    <w:rsid w:val="00CD7AFD"/>
    <w:rsid w:val="00CD7DE8"/>
    <w:rsid w:val="00CE05E6"/>
    <w:rsid w:val="00CE06D6"/>
    <w:rsid w:val="00CE077C"/>
    <w:rsid w:val="00CE1393"/>
    <w:rsid w:val="00CE1657"/>
    <w:rsid w:val="00CE17EA"/>
    <w:rsid w:val="00CE3B22"/>
    <w:rsid w:val="00CE3BAA"/>
    <w:rsid w:val="00CE3D1C"/>
    <w:rsid w:val="00CE448C"/>
    <w:rsid w:val="00CE4C1D"/>
    <w:rsid w:val="00CE5990"/>
    <w:rsid w:val="00CE59E3"/>
    <w:rsid w:val="00CE6043"/>
    <w:rsid w:val="00CE6AD5"/>
    <w:rsid w:val="00CE6CA4"/>
    <w:rsid w:val="00CE6DBF"/>
    <w:rsid w:val="00CE6F54"/>
    <w:rsid w:val="00CE7D28"/>
    <w:rsid w:val="00CF0407"/>
    <w:rsid w:val="00CF0585"/>
    <w:rsid w:val="00CF0837"/>
    <w:rsid w:val="00CF0E7A"/>
    <w:rsid w:val="00CF156D"/>
    <w:rsid w:val="00CF1BF1"/>
    <w:rsid w:val="00CF1CD5"/>
    <w:rsid w:val="00CF1FFC"/>
    <w:rsid w:val="00CF26EF"/>
    <w:rsid w:val="00CF3310"/>
    <w:rsid w:val="00CF3A76"/>
    <w:rsid w:val="00CF3DA0"/>
    <w:rsid w:val="00CF4303"/>
    <w:rsid w:val="00CF44ED"/>
    <w:rsid w:val="00CF4797"/>
    <w:rsid w:val="00CF4848"/>
    <w:rsid w:val="00CF567B"/>
    <w:rsid w:val="00CF5B48"/>
    <w:rsid w:val="00CF62B3"/>
    <w:rsid w:val="00CF68CB"/>
    <w:rsid w:val="00CF69F2"/>
    <w:rsid w:val="00CF7144"/>
    <w:rsid w:val="00CF78A2"/>
    <w:rsid w:val="00D000B9"/>
    <w:rsid w:val="00D01BC2"/>
    <w:rsid w:val="00D02848"/>
    <w:rsid w:val="00D031DD"/>
    <w:rsid w:val="00D0334F"/>
    <w:rsid w:val="00D03802"/>
    <w:rsid w:val="00D03891"/>
    <w:rsid w:val="00D03F6F"/>
    <w:rsid w:val="00D040D0"/>
    <w:rsid w:val="00D041D8"/>
    <w:rsid w:val="00D04297"/>
    <w:rsid w:val="00D049AE"/>
    <w:rsid w:val="00D04BC7"/>
    <w:rsid w:val="00D04D7A"/>
    <w:rsid w:val="00D05149"/>
    <w:rsid w:val="00D05A29"/>
    <w:rsid w:val="00D06009"/>
    <w:rsid w:val="00D06A1E"/>
    <w:rsid w:val="00D0738C"/>
    <w:rsid w:val="00D07F06"/>
    <w:rsid w:val="00D1117C"/>
    <w:rsid w:val="00D114B6"/>
    <w:rsid w:val="00D11F99"/>
    <w:rsid w:val="00D122E8"/>
    <w:rsid w:val="00D1275C"/>
    <w:rsid w:val="00D12E3B"/>
    <w:rsid w:val="00D133BF"/>
    <w:rsid w:val="00D1346F"/>
    <w:rsid w:val="00D13682"/>
    <w:rsid w:val="00D14227"/>
    <w:rsid w:val="00D142D3"/>
    <w:rsid w:val="00D142F7"/>
    <w:rsid w:val="00D14432"/>
    <w:rsid w:val="00D1494D"/>
    <w:rsid w:val="00D14E4B"/>
    <w:rsid w:val="00D159DB"/>
    <w:rsid w:val="00D15E3C"/>
    <w:rsid w:val="00D15F51"/>
    <w:rsid w:val="00D16954"/>
    <w:rsid w:val="00D16B15"/>
    <w:rsid w:val="00D16B5C"/>
    <w:rsid w:val="00D17061"/>
    <w:rsid w:val="00D1752E"/>
    <w:rsid w:val="00D17861"/>
    <w:rsid w:val="00D17BB0"/>
    <w:rsid w:val="00D17EBA"/>
    <w:rsid w:val="00D21106"/>
    <w:rsid w:val="00D2118A"/>
    <w:rsid w:val="00D21759"/>
    <w:rsid w:val="00D2177E"/>
    <w:rsid w:val="00D21A9C"/>
    <w:rsid w:val="00D21CB8"/>
    <w:rsid w:val="00D220AA"/>
    <w:rsid w:val="00D222CA"/>
    <w:rsid w:val="00D22701"/>
    <w:rsid w:val="00D22B6A"/>
    <w:rsid w:val="00D22B87"/>
    <w:rsid w:val="00D234DE"/>
    <w:rsid w:val="00D2358B"/>
    <w:rsid w:val="00D23BC2"/>
    <w:rsid w:val="00D24698"/>
    <w:rsid w:val="00D248A1"/>
    <w:rsid w:val="00D24CC9"/>
    <w:rsid w:val="00D24FCE"/>
    <w:rsid w:val="00D24FE8"/>
    <w:rsid w:val="00D25107"/>
    <w:rsid w:val="00D25412"/>
    <w:rsid w:val="00D258CD"/>
    <w:rsid w:val="00D266C1"/>
    <w:rsid w:val="00D269E0"/>
    <w:rsid w:val="00D26A17"/>
    <w:rsid w:val="00D26F30"/>
    <w:rsid w:val="00D27F0F"/>
    <w:rsid w:val="00D30932"/>
    <w:rsid w:val="00D31B37"/>
    <w:rsid w:val="00D32176"/>
    <w:rsid w:val="00D32CAB"/>
    <w:rsid w:val="00D3303F"/>
    <w:rsid w:val="00D3309A"/>
    <w:rsid w:val="00D331FC"/>
    <w:rsid w:val="00D33CAB"/>
    <w:rsid w:val="00D3404D"/>
    <w:rsid w:val="00D34478"/>
    <w:rsid w:val="00D352EE"/>
    <w:rsid w:val="00D362A7"/>
    <w:rsid w:val="00D36402"/>
    <w:rsid w:val="00D364F9"/>
    <w:rsid w:val="00D377CB"/>
    <w:rsid w:val="00D37F99"/>
    <w:rsid w:val="00D4015A"/>
    <w:rsid w:val="00D406D2"/>
    <w:rsid w:val="00D417E0"/>
    <w:rsid w:val="00D41A03"/>
    <w:rsid w:val="00D41A52"/>
    <w:rsid w:val="00D41E22"/>
    <w:rsid w:val="00D41ED4"/>
    <w:rsid w:val="00D4256E"/>
    <w:rsid w:val="00D42919"/>
    <w:rsid w:val="00D429AC"/>
    <w:rsid w:val="00D4300E"/>
    <w:rsid w:val="00D437D4"/>
    <w:rsid w:val="00D43D84"/>
    <w:rsid w:val="00D447AF"/>
    <w:rsid w:val="00D44D03"/>
    <w:rsid w:val="00D45396"/>
    <w:rsid w:val="00D456AB"/>
    <w:rsid w:val="00D456F8"/>
    <w:rsid w:val="00D45A5E"/>
    <w:rsid w:val="00D466E1"/>
    <w:rsid w:val="00D469A1"/>
    <w:rsid w:val="00D46E58"/>
    <w:rsid w:val="00D47D1F"/>
    <w:rsid w:val="00D50184"/>
    <w:rsid w:val="00D50438"/>
    <w:rsid w:val="00D5059A"/>
    <w:rsid w:val="00D50A48"/>
    <w:rsid w:val="00D50C69"/>
    <w:rsid w:val="00D50D9F"/>
    <w:rsid w:val="00D50E3A"/>
    <w:rsid w:val="00D512E5"/>
    <w:rsid w:val="00D51B69"/>
    <w:rsid w:val="00D53252"/>
    <w:rsid w:val="00D5342A"/>
    <w:rsid w:val="00D56458"/>
    <w:rsid w:val="00D56706"/>
    <w:rsid w:val="00D57189"/>
    <w:rsid w:val="00D573CD"/>
    <w:rsid w:val="00D57A6A"/>
    <w:rsid w:val="00D57DCA"/>
    <w:rsid w:val="00D60039"/>
    <w:rsid w:val="00D606ED"/>
    <w:rsid w:val="00D61161"/>
    <w:rsid w:val="00D612EF"/>
    <w:rsid w:val="00D61896"/>
    <w:rsid w:val="00D61B9C"/>
    <w:rsid w:val="00D61BA2"/>
    <w:rsid w:val="00D620E1"/>
    <w:rsid w:val="00D62ACD"/>
    <w:rsid w:val="00D63043"/>
    <w:rsid w:val="00D63793"/>
    <w:rsid w:val="00D64370"/>
    <w:rsid w:val="00D64B5E"/>
    <w:rsid w:val="00D65110"/>
    <w:rsid w:val="00D65124"/>
    <w:rsid w:val="00D65178"/>
    <w:rsid w:val="00D65285"/>
    <w:rsid w:val="00D652A0"/>
    <w:rsid w:val="00D65420"/>
    <w:rsid w:val="00D6557C"/>
    <w:rsid w:val="00D658EE"/>
    <w:rsid w:val="00D66455"/>
    <w:rsid w:val="00D66638"/>
    <w:rsid w:val="00D668CB"/>
    <w:rsid w:val="00D67768"/>
    <w:rsid w:val="00D67998"/>
    <w:rsid w:val="00D70480"/>
    <w:rsid w:val="00D70880"/>
    <w:rsid w:val="00D70B99"/>
    <w:rsid w:val="00D70E75"/>
    <w:rsid w:val="00D7173B"/>
    <w:rsid w:val="00D71C46"/>
    <w:rsid w:val="00D71E28"/>
    <w:rsid w:val="00D721A6"/>
    <w:rsid w:val="00D72799"/>
    <w:rsid w:val="00D727D2"/>
    <w:rsid w:val="00D72B02"/>
    <w:rsid w:val="00D73060"/>
    <w:rsid w:val="00D7340C"/>
    <w:rsid w:val="00D73516"/>
    <w:rsid w:val="00D737B4"/>
    <w:rsid w:val="00D7418F"/>
    <w:rsid w:val="00D7513D"/>
    <w:rsid w:val="00D7654B"/>
    <w:rsid w:val="00D7672B"/>
    <w:rsid w:val="00D76E27"/>
    <w:rsid w:val="00D778BE"/>
    <w:rsid w:val="00D7799C"/>
    <w:rsid w:val="00D77E85"/>
    <w:rsid w:val="00D8052A"/>
    <w:rsid w:val="00D80E00"/>
    <w:rsid w:val="00D81879"/>
    <w:rsid w:val="00D82788"/>
    <w:rsid w:val="00D827E0"/>
    <w:rsid w:val="00D83698"/>
    <w:rsid w:val="00D837C2"/>
    <w:rsid w:val="00D83DA2"/>
    <w:rsid w:val="00D84641"/>
    <w:rsid w:val="00D849EA"/>
    <w:rsid w:val="00D84A02"/>
    <w:rsid w:val="00D85184"/>
    <w:rsid w:val="00D86C9D"/>
    <w:rsid w:val="00D86E28"/>
    <w:rsid w:val="00D86F59"/>
    <w:rsid w:val="00D87502"/>
    <w:rsid w:val="00D87680"/>
    <w:rsid w:val="00D901C5"/>
    <w:rsid w:val="00D90454"/>
    <w:rsid w:val="00D908C4"/>
    <w:rsid w:val="00D90E0C"/>
    <w:rsid w:val="00D91631"/>
    <w:rsid w:val="00D93370"/>
    <w:rsid w:val="00D93769"/>
    <w:rsid w:val="00D939F1"/>
    <w:rsid w:val="00D93AA3"/>
    <w:rsid w:val="00D93BCF"/>
    <w:rsid w:val="00D944DA"/>
    <w:rsid w:val="00D94EA8"/>
    <w:rsid w:val="00D953F0"/>
    <w:rsid w:val="00D954D8"/>
    <w:rsid w:val="00D956D9"/>
    <w:rsid w:val="00D95828"/>
    <w:rsid w:val="00D96067"/>
    <w:rsid w:val="00D967C0"/>
    <w:rsid w:val="00D973EA"/>
    <w:rsid w:val="00D9773D"/>
    <w:rsid w:val="00D97A3B"/>
    <w:rsid w:val="00D97C21"/>
    <w:rsid w:val="00D97D42"/>
    <w:rsid w:val="00DA03BD"/>
    <w:rsid w:val="00DA0579"/>
    <w:rsid w:val="00DA0B0B"/>
    <w:rsid w:val="00DA0D89"/>
    <w:rsid w:val="00DA150F"/>
    <w:rsid w:val="00DA159E"/>
    <w:rsid w:val="00DA1B46"/>
    <w:rsid w:val="00DA2298"/>
    <w:rsid w:val="00DA34E1"/>
    <w:rsid w:val="00DA37CA"/>
    <w:rsid w:val="00DA41EC"/>
    <w:rsid w:val="00DA434F"/>
    <w:rsid w:val="00DA4DD5"/>
    <w:rsid w:val="00DA4DF2"/>
    <w:rsid w:val="00DA4F33"/>
    <w:rsid w:val="00DA5D67"/>
    <w:rsid w:val="00DA5D9F"/>
    <w:rsid w:val="00DA60FB"/>
    <w:rsid w:val="00DA6211"/>
    <w:rsid w:val="00DA682E"/>
    <w:rsid w:val="00DA6EB0"/>
    <w:rsid w:val="00DA73CC"/>
    <w:rsid w:val="00DA749C"/>
    <w:rsid w:val="00DB1159"/>
    <w:rsid w:val="00DB1917"/>
    <w:rsid w:val="00DB257E"/>
    <w:rsid w:val="00DB2DEC"/>
    <w:rsid w:val="00DB3B54"/>
    <w:rsid w:val="00DB3F20"/>
    <w:rsid w:val="00DB42CB"/>
    <w:rsid w:val="00DB4E33"/>
    <w:rsid w:val="00DB5D83"/>
    <w:rsid w:val="00DB6C50"/>
    <w:rsid w:val="00DB6F2B"/>
    <w:rsid w:val="00DB7612"/>
    <w:rsid w:val="00DB7657"/>
    <w:rsid w:val="00DB76D3"/>
    <w:rsid w:val="00DB76F3"/>
    <w:rsid w:val="00DB7E45"/>
    <w:rsid w:val="00DC0308"/>
    <w:rsid w:val="00DC18E0"/>
    <w:rsid w:val="00DC1930"/>
    <w:rsid w:val="00DC1C15"/>
    <w:rsid w:val="00DC27F3"/>
    <w:rsid w:val="00DC29D8"/>
    <w:rsid w:val="00DC2BF9"/>
    <w:rsid w:val="00DC2F10"/>
    <w:rsid w:val="00DC2FDD"/>
    <w:rsid w:val="00DC331F"/>
    <w:rsid w:val="00DC3DA9"/>
    <w:rsid w:val="00DC4DB9"/>
    <w:rsid w:val="00DC589A"/>
    <w:rsid w:val="00DC5C66"/>
    <w:rsid w:val="00DC5CFD"/>
    <w:rsid w:val="00DC65E8"/>
    <w:rsid w:val="00DC6966"/>
    <w:rsid w:val="00DC6F0A"/>
    <w:rsid w:val="00DC7385"/>
    <w:rsid w:val="00DC7AB7"/>
    <w:rsid w:val="00DC7D5B"/>
    <w:rsid w:val="00DD01F4"/>
    <w:rsid w:val="00DD06C1"/>
    <w:rsid w:val="00DD1F1F"/>
    <w:rsid w:val="00DD218C"/>
    <w:rsid w:val="00DD2215"/>
    <w:rsid w:val="00DD23E9"/>
    <w:rsid w:val="00DD24F6"/>
    <w:rsid w:val="00DD25BD"/>
    <w:rsid w:val="00DD28F2"/>
    <w:rsid w:val="00DD31C1"/>
    <w:rsid w:val="00DD4521"/>
    <w:rsid w:val="00DD4751"/>
    <w:rsid w:val="00DD47F4"/>
    <w:rsid w:val="00DD5615"/>
    <w:rsid w:val="00DD5798"/>
    <w:rsid w:val="00DD5829"/>
    <w:rsid w:val="00DD59DC"/>
    <w:rsid w:val="00DD5F52"/>
    <w:rsid w:val="00DD671F"/>
    <w:rsid w:val="00DD6958"/>
    <w:rsid w:val="00DD7C9A"/>
    <w:rsid w:val="00DD7E7D"/>
    <w:rsid w:val="00DE04F4"/>
    <w:rsid w:val="00DE04F9"/>
    <w:rsid w:val="00DE0585"/>
    <w:rsid w:val="00DE0BA6"/>
    <w:rsid w:val="00DE1055"/>
    <w:rsid w:val="00DE1374"/>
    <w:rsid w:val="00DE1831"/>
    <w:rsid w:val="00DE18C0"/>
    <w:rsid w:val="00DE1F9A"/>
    <w:rsid w:val="00DE2054"/>
    <w:rsid w:val="00DE21DD"/>
    <w:rsid w:val="00DE28B1"/>
    <w:rsid w:val="00DE2963"/>
    <w:rsid w:val="00DE2A32"/>
    <w:rsid w:val="00DE33E1"/>
    <w:rsid w:val="00DE33E3"/>
    <w:rsid w:val="00DE3831"/>
    <w:rsid w:val="00DE40C8"/>
    <w:rsid w:val="00DE4163"/>
    <w:rsid w:val="00DE41E3"/>
    <w:rsid w:val="00DE438A"/>
    <w:rsid w:val="00DE46B4"/>
    <w:rsid w:val="00DE49C7"/>
    <w:rsid w:val="00DE4A0D"/>
    <w:rsid w:val="00DE4EFE"/>
    <w:rsid w:val="00DE56E8"/>
    <w:rsid w:val="00DE589D"/>
    <w:rsid w:val="00DE5945"/>
    <w:rsid w:val="00DE595B"/>
    <w:rsid w:val="00DE67EF"/>
    <w:rsid w:val="00DE68A0"/>
    <w:rsid w:val="00DF05E9"/>
    <w:rsid w:val="00DF1657"/>
    <w:rsid w:val="00DF2364"/>
    <w:rsid w:val="00DF345F"/>
    <w:rsid w:val="00DF35B0"/>
    <w:rsid w:val="00DF37F9"/>
    <w:rsid w:val="00DF3F25"/>
    <w:rsid w:val="00DF44C1"/>
    <w:rsid w:val="00DF4B1F"/>
    <w:rsid w:val="00DF4FD0"/>
    <w:rsid w:val="00DF530C"/>
    <w:rsid w:val="00DF55FF"/>
    <w:rsid w:val="00DF5A1A"/>
    <w:rsid w:val="00DF60C4"/>
    <w:rsid w:val="00DF6838"/>
    <w:rsid w:val="00DF7095"/>
    <w:rsid w:val="00DF793D"/>
    <w:rsid w:val="00DF7ABD"/>
    <w:rsid w:val="00DF7D59"/>
    <w:rsid w:val="00E00166"/>
    <w:rsid w:val="00E00735"/>
    <w:rsid w:val="00E00DE1"/>
    <w:rsid w:val="00E013CC"/>
    <w:rsid w:val="00E018AA"/>
    <w:rsid w:val="00E018E7"/>
    <w:rsid w:val="00E0269F"/>
    <w:rsid w:val="00E0284D"/>
    <w:rsid w:val="00E029AF"/>
    <w:rsid w:val="00E02FA0"/>
    <w:rsid w:val="00E0413B"/>
    <w:rsid w:val="00E0416B"/>
    <w:rsid w:val="00E0490E"/>
    <w:rsid w:val="00E05164"/>
    <w:rsid w:val="00E05E1C"/>
    <w:rsid w:val="00E05E86"/>
    <w:rsid w:val="00E0655E"/>
    <w:rsid w:val="00E074D3"/>
    <w:rsid w:val="00E075B2"/>
    <w:rsid w:val="00E10499"/>
    <w:rsid w:val="00E104EC"/>
    <w:rsid w:val="00E11043"/>
    <w:rsid w:val="00E11A4C"/>
    <w:rsid w:val="00E12DF2"/>
    <w:rsid w:val="00E130CD"/>
    <w:rsid w:val="00E13AD9"/>
    <w:rsid w:val="00E13EC4"/>
    <w:rsid w:val="00E1493D"/>
    <w:rsid w:val="00E14ACC"/>
    <w:rsid w:val="00E14CB6"/>
    <w:rsid w:val="00E15462"/>
    <w:rsid w:val="00E154D8"/>
    <w:rsid w:val="00E15567"/>
    <w:rsid w:val="00E1576E"/>
    <w:rsid w:val="00E160AF"/>
    <w:rsid w:val="00E160F8"/>
    <w:rsid w:val="00E16F17"/>
    <w:rsid w:val="00E171AE"/>
    <w:rsid w:val="00E17320"/>
    <w:rsid w:val="00E17501"/>
    <w:rsid w:val="00E1769B"/>
    <w:rsid w:val="00E17CEC"/>
    <w:rsid w:val="00E205D7"/>
    <w:rsid w:val="00E20DD7"/>
    <w:rsid w:val="00E20DF3"/>
    <w:rsid w:val="00E21723"/>
    <w:rsid w:val="00E21887"/>
    <w:rsid w:val="00E21C32"/>
    <w:rsid w:val="00E21F0D"/>
    <w:rsid w:val="00E22851"/>
    <w:rsid w:val="00E22FE7"/>
    <w:rsid w:val="00E23311"/>
    <w:rsid w:val="00E23571"/>
    <w:rsid w:val="00E23B9D"/>
    <w:rsid w:val="00E241B6"/>
    <w:rsid w:val="00E25312"/>
    <w:rsid w:val="00E256D9"/>
    <w:rsid w:val="00E258E6"/>
    <w:rsid w:val="00E25AB1"/>
    <w:rsid w:val="00E25AE6"/>
    <w:rsid w:val="00E25BFF"/>
    <w:rsid w:val="00E26609"/>
    <w:rsid w:val="00E26C5C"/>
    <w:rsid w:val="00E26D20"/>
    <w:rsid w:val="00E2704E"/>
    <w:rsid w:val="00E27661"/>
    <w:rsid w:val="00E27AF3"/>
    <w:rsid w:val="00E27D8D"/>
    <w:rsid w:val="00E3145F"/>
    <w:rsid w:val="00E31D9C"/>
    <w:rsid w:val="00E3246E"/>
    <w:rsid w:val="00E32C8C"/>
    <w:rsid w:val="00E32EF9"/>
    <w:rsid w:val="00E32F6E"/>
    <w:rsid w:val="00E33390"/>
    <w:rsid w:val="00E33926"/>
    <w:rsid w:val="00E33CCD"/>
    <w:rsid w:val="00E33FE4"/>
    <w:rsid w:val="00E34001"/>
    <w:rsid w:val="00E34793"/>
    <w:rsid w:val="00E35027"/>
    <w:rsid w:val="00E35403"/>
    <w:rsid w:val="00E35F35"/>
    <w:rsid w:val="00E36389"/>
    <w:rsid w:val="00E36996"/>
    <w:rsid w:val="00E36F61"/>
    <w:rsid w:val="00E4010D"/>
    <w:rsid w:val="00E4048A"/>
    <w:rsid w:val="00E40771"/>
    <w:rsid w:val="00E411A3"/>
    <w:rsid w:val="00E419C1"/>
    <w:rsid w:val="00E424D3"/>
    <w:rsid w:val="00E42662"/>
    <w:rsid w:val="00E42751"/>
    <w:rsid w:val="00E427B3"/>
    <w:rsid w:val="00E427EF"/>
    <w:rsid w:val="00E43297"/>
    <w:rsid w:val="00E432FC"/>
    <w:rsid w:val="00E4364E"/>
    <w:rsid w:val="00E4399F"/>
    <w:rsid w:val="00E44518"/>
    <w:rsid w:val="00E4497E"/>
    <w:rsid w:val="00E44B14"/>
    <w:rsid w:val="00E44D4D"/>
    <w:rsid w:val="00E450F9"/>
    <w:rsid w:val="00E46013"/>
    <w:rsid w:val="00E463CB"/>
    <w:rsid w:val="00E46D0F"/>
    <w:rsid w:val="00E46DB8"/>
    <w:rsid w:val="00E46DE0"/>
    <w:rsid w:val="00E50528"/>
    <w:rsid w:val="00E5068D"/>
    <w:rsid w:val="00E50A4F"/>
    <w:rsid w:val="00E50ED9"/>
    <w:rsid w:val="00E510AD"/>
    <w:rsid w:val="00E511D4"/>
    <w:rsid w:val="00E5148B"/>
    <w:rsid w:val="00E5152C"/>
    <w:rsid w:val="00E51E22"/>
    <w:rsid w:val="00E51F20"/>
    <w:rsid w:val="00E52212"/>
    <w:rsid w:val="00E5222B"/>
    <w:rsid w:val="00E527BF"/>
    <w:rsid w:val="00E52D2E"/>
    <w:rsid w:val="00E535B3"/>
    <w:rsid w:val="00E53C48"/>
    <w:rsid w:val="00E542A2"/>
    <w:rsid w:val="00E542D6"/>
    <w:rsid w:val="00E54C80"/>
    <w:rsid w:val="00E56888"/>
    <w:rsid w:val="00E56A63"/>
    <w:rsid w:val="00E56E88"/>
    <w:rsid w:val="00E575BF"/>
    <w:rsid w:val="00E57964"/>
    <w:rsid w:val="00E60B78"/>
    <w:rsid w:val="00E60D8C"/>
    <w:rsid w:val="00E60E30"/>
    <w:rsid w:val="00E61928"/>
    <w:rsid w:val="00E61D9F"/>
    <w:rsid w:val="00E62310"/>
    <w:rsid w:val="00E628F9"/>
    <w:rsid w:val="00E6292D"/>
    <w:rsid w:val="00E636A3"/>
    <w:rsid w:val="00E64D4B"/>
    <w:rsid w:val="00E65100"/>
    <w:rsid w:val="00E6578B"/>
    <w:rsid w:val="00E6591A"/>
    <w:rsid w:val="00E65B52"/>
    <w:rsid w:val="00E65FED"/>
    <w:rsid w:val="00E66033"/>
    <w:rsid w:val="00E6646C"/>
    <w:rsid w:val="00E66A04"/>
    <w:rsid w:val="00E6748E"/>
    <w:rsid w:val="00E67569"/>
    <w:rsid w:val="00E67994"/>
    <w:rsid w:val="00E67FE9"/>
    <w:rsid w:val="00E702A5"/>
    <w:rsid w:val="00E7055A"/>
    <w:rsid w:val="00E70BB6"/>
    <w:rsid w:val="00E72051"/>
    <w:rsid w:val="00E72288"/>
    <w:rsid w:val="00E72338"/>
    <w:rsid w:val="00E72370"/>
    <w:rsid w:val="00E73618"/>
    <w:rsid w:val="00E7379D"/>
    <w:rsid w:val="00E74221"/>
    <w:rsid w:val="00E74D30"/>
    <w:rsid w:val="00E75567"/>
    <w:rsid w:val="00E76EDC"/>
    <w:rsid w:val="00E77615"/>
    <w:rsid w:val="00E77C7C"/>
    <w:rsid w:val="00E800B8"/>
    <w:rsid w:val="00E808D4"/>
    <w:rsid w:val="00E80BA7"/>
    <w:rsid w:val="00E80C81"/>
    <w:rsid w:val="00E80DEC"/>
    <w:rsid w:val="00E81524"/>
    <w:rsid w:val="00E81544"/>
    <w:rsid w:val="00E81CBB"/>
    <w:rsid w:val="00E81CEA"/>
    <w:rsid w:val="00E81F1D"/>
    <w:rsid w:val="00E822D3"/>
    <w:rsid w:val="00E828C4"/>
    <w:rsid w:val="00E837D6"/>
    <w:rsid w:val="00E83CC2"/>
    <w:rsid w:val="00E840BB"/>
    <w:rsid w:val="00E84D2F"/>
    <w:rsid w:val="00E853BC"/>
    <w:rsid w:val="00E8591D"/>
    <w:rsid w:val="00E8683A"/>
    <w:rsid w:val="00E86BCF"/>
    <w:rsid w:val="00E86DEB"/>
    <w:rsid w:val="00E86F46"/>
    <w:rsid w:val="00E876D2"/>
    <w:rsid w:val="00E87969"/>
    <w:rsid w:val="00E87A0C"/>
    <w:rsid w:val="00E87A0D"/>
    <w:rsid w:val="00E87D24"/>
    <w:rsid w:val="00E87F25"/>
    <w:rsid w:val="00E9004C"/>
    <w:rsid w:val="00E90817"/>
    <w:rsid w:val="00E90EFA"/>
    <w:rsid w:val="00E9100E"/>
    <w:rsid w:val="00E910C6"/>
    <w:rsid w:val="00E911A8"/>
    <w:rsid w:val="00E9144C"/>
    <w:rsid w:val="00E926C9"/>
    <w:rsid w:val="00E92C77"/>
    <w:rsid w:val="00E9416F"/>
    <w:rsid w:val="00E9435E"/>
    <w:rsid w:val="00E94B4E"/>
    <w:rsid w:val="00E95728"/>
    <w:rsid w:val="00E967FF"/>
    <w:rsid w:val="00E969F9"/>
    <w:rsid w:val="00E96FCD"/>
    <w:rsid w:val="00E97DDC"/>
    <w:rsid w:val="00EA02B4"/>
    <w:rsid w:val="00EA0370"/>
    <w:rsid w:val="00EA069E"/>
    <w:rsid w:val="00EA074C"/>
    <w:rsid w:val="00EA0D97"/>
    <w:rsid w:val="00EA1270"/>
    <w:rsid w:val="00EA2407"/>
    <w:rsid w:val="00EA24FD"/>
    <w:rsid w:val="00EA2566"/>
    <w:rsid w:val="00EA264E"/>
    <w:rsid w:val="00EA2DE2"/>
    <w:rsid w:val="00EA31BD"/>
    <w:rsid w:val="00EA3687"/>
    <w:rsid w:val="00EA374F"/>
    <w:rsid w:val="00EA4237"/>
    <w:rsid w:val="00EA4B3D"/>
    <w:rsid w:val="00EA5454"/>
    <w:rsid w:val="00EA5629"/>
    <w:rsid w:val="00EA5C45"/>
    <w:rsid w:val="00EA5D00"/>
    <w:rsid w:val="00EA608A"/>
    <w:rsid w:val="00EA624F"/>
    <w:rsid w:val="00EA6466"/>
    <w:rsid w:val="00EA6A56"/>
    <w:rsid w:val="00EA6C7C"/>
    <w:rsid w:val="00EA6F62"/>
    <w:rsid w:val="00EA7783"/>
    <w:rsid w:val="00EA7E83"/>
    <w:rsid w:val="00EB12DC"/>
    <w:rsid w:val="00EB188B"/>
    <w:rsid w:val="00EB1FA5"/>
    <w:rsid w:val="00EB249C"/>
    <w:rsid w:val="00EB2828"/>
    <w:rsid w:val="00EB2E32"/>
    <w:rsid w:val="00EB35E2"/>
    <w:rsid w:val="00EB36DC"/>
    <w:rsid w:val="00EB3734"/>
    <w:rsid w:val="00EB3F30"/>
    <w:rsid w:val="00EB4455"/>
    <w:rsid w:val="00EB4A7B"/>
    <w:rsid w:val="00EB4D84"/>
    <w:rsid w:val="00EB5198"/>
    <w:rsid w:val="00EB5A05"/>
    <w:rsid w:val="00EB5AC1"/>
    <w:rsid w:val="00EB6460"/>
    <w:rsid w:val="00EB69B4"/>
    <w:rsid w:val="00EB6EC4"/>
    <w:rsid w:val="00EB73F3"/>
    <w:rsid w:val="00EB73F9"/>
    <w:rsid w:val="00EB7570"/>
    <w:rsid w:val="00EB768E"/>
    <w:rsid w:val="00EB788F"/>
    <w:rsid w:val="00EB78EE"/>
    <w:rsid w:val="00EC0EEA"/>
    <w:rsid w:val="00EC1358"/>
    <w:rsid w:val="00EC1471"/>
    <w:rsid w:val="00EC1C9E"/>
    <w:rsid w:val="00EC26B9"/>
    <w:rsid w:val="00EC2CB9"/>
    <w:rsid w:val="00EC2E1F"/>
    <w:rsid w:val="00EC3079"/>
    <w:rsid w:val="00EC3C0C"/>
    <w:rsid w:val="00EC4C27"/>
    <w:rsid w:val="00EC56A6"/>
    <w:rsid w:val="00EC5994"/>
    <w:rsid w:val="00EC613C"/>
    <w:rsid w:val="00EC6892"/>
    <w:rsid w:val="00EC68B7"/>
    <w:rsid w:val="00EC68BB"/>
    <w:rsid w:val="00EC7173"/>
    <w:rsid w:val="00EC72DD"/>
    <w:rsid w:val="00EC75B2"/>
    <w:rsid w:val="00EC7C80"/>
    <w:rsid w:val="00ED0D72"/>
    <w:rsid w:val="00ED11BA"/>
    <w:rsid w:val="00ED1CFF"/>
    <w:rsid w:val="00ED234B"/>
    <w:rsid w:val="00ED245D"/>
    <w:rsid w:val="00ED2AA4"/>
    <w:rsid w:val="00ED2BFC"/>
    <w:rsid w:val="00ED2E6E"/>
    <w:rsid w:val="00ED30D9"/>
    <w:rsid w:val="00ED32BF"/>
    <w:rsid w:val="00ED3B64"/>
    <w:rsid w:val="00ED45FD"/>
    <w:rsid w:val="00ED4FB5"/>
    <w:rsid w:val="00ED5438"/>
    <w:rsid w:val="00ED5469"/>
    <w:rsid w:val="00ED54E3"/>
    <w:rsid w:val="00ED5741"/>
    <w:rsid w:val="00ED5B36"/>
    <w:rsid w:val="00ED5EE1"/>
    <w:rsid w:val="00ED67CC"/>
    <w:rsid w:val="00EE11BA"/>
    <w:rsid w:val="00EE11EA"/>
    <w:rsid w:val="00EE192D"/>
    <w:rsid w:val="00EE1A65"/>
    <w:rsid w:val="00EE20FE"/>
    <w:rsid w:val="00EE219E"/>
    <w:rsid w:val="00EE23DC"/>
    <w:rsid w:val="00EE30E9"/>
    <w:rsid w:val="00EE312B"/>
    <w:rsid w:val="00EE3395"/>
    <w:rsid w:val="00EE35C1"/>
    <w:rsid w:val="00EE4600"/>
    <w:rsid w:val="00EE4637"/>
    <w:rsid w:val="00EE4C63"/>
    <w:rsid w:val="00EE5A7D"/>
    <w:rsid w:val="00EE61FD"/>
    <w:rsid w:val="00EE695C"/>
    <w:rsid w:val="00EE6AAD"/>
    <w:rsid w:val="00EE79AA"/>
    <w:rsid w:val="00EF031D"/>
    <w:rsid w:val="00EF0B2D"/>
    <w:rsid w:val="00EF110F"/>
    <w:rsid w:val="00EF1134"/>
    <w:rsid w:val="00EF12D2"/>
    <w:rsid w:val="00EF15B0"/>
    <w:rsid w:val="00EF187B"/>
    <w:rsid w:val="00EF1A4A"/>
    <w:rsid w:val="00EF2123"/>
    <w:rsid w:val="00EF2FC0"/>
    <w:rsid w:val="00EF3B17"/>
    <w:rsid w:val="00EF4901"/>
    <w:rsid w:val="00EF4A91"/>
    <w:rsid w:val="00EF4CEF"/>
    <w:rsid w:val="00EF4FEC"/>
    <w:rsid w:val="00EF57EB"/>
    <w:rsid w:val="00EF6251"/>
    <w:rsid w:val="00EF657A"/>
    <w:rsid w:val="00EF676D"/>
    <w:rsid w:val="00EF67D8"/>
    <w:rsid w:val="00EF67FD"/>
    <w:rsid w:val="00EF6F54"/>
    <w:rsid w:val="00EF7220"/>
    <w:rsid w:val="00EF787E"/>
    <w:rsid w:val="00F004F6"/>
    <w:rsid w:val="00F01835"/>
    <w:rsid w:val="00F01897"/>
    <w:rsid w:val="00F01D4C"/>
    <w:rsid w:val="00F02D69"/>
    <w:rsid w:val="00F02E3E"/>
    <w:rsid w:val="00F035D2"/>
    <w:rsid w:val="00F0450C"/>
    <w:rsid w:val="00F0496A"/>
    <w:rsid w:val="00F04E7A"/>
    <w:rsid w:val="00F052A8"/>
    <w:rsid w:val="00F05552"/>
    <w:rsid w:val="00F05B31"/>
    <w:rsid w:val="00F05CA8"/>
    <w:rsid w:val="00F06928"/>
    <w:rsid w:val="00F07490"/>
    <w:rsid w:val="00F076C6"/>
    <w:rsid w:val="00F07D7A"/>
    <w:rsid w:val="00F07FE8"/>
    <w:rsid w:val="00F114BB"/>
    <w:rsid w:val="00F11C63"/>
    <w:rsid w:val="00F11ED5"/>
    <w:rsid w:val="00F12182"/>
    <w:rsid w:val="00F12238"/>
    <w:rsid w:val="00F1253B"/>
    <w:rsid w:val="00F12A19"/>
    <w:rsid w:val="00F12A93"/>
    <w:rsid w:val="00F12E20"/>
    <w:rsid w:val="00F131A7"/>
    <w:rsid w:val="00F13281"/>
    <w:rsid w:val="00F1373B"/>
    <w:rsid w:val="00F139EA"/>
    <w:rsid w:val="00F1440F"/>
    <w:rsid w:val="00F1477C"/>
    <w:rsid w:val="00F152D7"/>
    <w:rsid w:val="00F164ED"/>
    <w:rsid w:val="00F16634"/>
    <w:rsid w:val="00F17264"/>
    <w:rsid w:val="00F17534"/>
    <w:rsid w:val="00F17920"/>
    <w:rsid w:val="00F2007C"/>
    <w:rsid w:val="00F20107"/>
    <w:rsid w:val="00F20EB1"/>
    <w:rsid w:val="00F21567"/>
    <w:rsid w:val="00F21CE7"/>
    <w:rsid w:val="00F2291E"/>
    <w:rsid w:val="00F232F6"/>
    <w:rsid w:val="00F23BD3"/>
    <w:rsid w:val="00F24515"/>
    <w:rsid w:val="00F2453C"/>
    <w:rsid w:val="00F24710"/>
    <w:rsid w:val="00F2498F"/>
    <w:rsid w:val="00F24C3D"/>
    <w:rsid w:val="00F25094"/>
    <w:rsid w:val="00F25AF5"/>
    <w:rsid w:val="00F25CD0"/>
    <w:rsid w:val="00F2604C"/>
    <w:rsid w:val="00F26116"/>
    <w:rsid w:val="00F26B78"/>
    <w:rsid w:val="00F272B6"/>
    <w:rsid w:val="00F274C8"/>
    <w:rsid w:val="00F305EA"/>
    <w:rsid w:val="00F30796"/>
    <w:rsid w:val="00F30D66"/>
    <w:rsid w:val="00F31981"/>
    <w:rsid w:val="00F32654"/>
    <w:rsid w:val="00F32831"/>
    <w:rsid w:val="00F32A15"/>
    <w:rsid w:val="00F33059"/>
    <w:rsid w:val="00F33633"/>
    <w:rsid w:val="00F336A3"/>
    <w:rsid w:val="00F33EDB"/>
    <w:rsid w:val="00F3408E"/>
    <w:rsid w:val="00F34831"/>
    <w:rsid w:val="00F34A02"/>
    <w:rsid w:val="00F34F49"/>
    <w:rsid w:val="00F3525C"/>
    <w:rsid w:val="00F35370"/>
    <w:rsid w:val="00F35428"/>
    <w:rsid w:val="00F35E63"/>
    <w:rsid w:val="00F35E7F"/>
    <w:rsid w:val="00F365D9"/>
    <w:rsid w:val="00F36685"/>
    <w:rsid w:val="00F372B7"/>
    <w:rsid w:val="00F375E4"/>
    <w:rsid w:val="00F37F0F"/>
    <w:rsid w:val="00F4014A"/>
    <w:rsid w:val="00F4112A"/>
    <w:rsid w:val="00F41E49"/>
    <w:rsid w:val="00F41FC8"/>
    <w:rsid w:val="00F423A8"/>
    <w:rsid w:val="00F423CF"/>
    <w:rsid w:val="00F43466"/>
    <w:rsid w:val="00F43471"/>
    <w:rsid w:val="00F43560"/>
    <w:rsid w:val="00F4356F"/>
    <w:rsid w:val="00F43E69"/>
    <w:rsid w:val="00F441B8"/>
    <w:rsid w:val="00F444F5"/>
    <w:rsid w:val="00F44ADF"/>
    <w:rsid w:val="00F44D25"/>
    <w:rsid w:val="00F450D9"/>
    <w:rsid w:val="00F45186"/>
    <w:rsid w:val="00F45528"/>
    <w:rsid w:val="00F46096"/>
    <w:rsid w:val="00F4620F"/>
    <w:rsid w:val="00F46CC4"/>
    <w:rsid w:val="00F473A0"/>
    <w:rsid w:val="00F47CF9"/>
    <w:rsid w:val="00F47D55"/>
    <w:rsid w:val="00F50439"/>
    <w:rsid w:val="00F504D6"/>
    <w:rsid w:val="00F508D2"/>
    <w:rsid w:val="00F519B5"/>
    <w:rsid w:val="00F51CAD"/>
    <w:rsid w:val="00F51E71"/>
    <w:rsid w:val="00F522F8"/>
    <w:rsid w:val="00F5248E"/>
    <w:rsid w:val="00F52ADA"/>
    <w:rsid w:val="00F52FC7"/>
    <w:rsid w:val="00F53D2A"/>
    <w:rsid w:val="00F53E11"/>
    <w:rsid w:val="00F5410E"/>
    <w:rsid w:val="00F5456A"/>
    <w:rsid w:val="00F54667"/>
    <w:rsid w:val="00F54B05"/>
    <w:rsid w:val="00F54CB4"/>
    <w:rsid w:val="00F54EE3"/>
    <w:rsid w:val="00F54F5C"/>
    <w:rsid w:val="00F54F76"/>
    <w:rsid w:val="00F561FB"/>
    <w:rsid w:val="00F5630F"/>
    <w:rsid w:val="00F56EA2"/>
    <w:rsid w:val="00F57620"/>
    <w:rsid w:val="00F57A6B"/>
    <w:rsid w:val="00F57B5E"/>
    <w:rsid w:val="00F57DD5"/>
    <w:rsid w:val="00F57F82"/>
    <w:rsid w:val="00F60828"/>
    <w:rsid w:val="00F60942"/>
    <w:rsid w:val="00F619EE"/>
    <w:rsid w:val="00F61AEF"/>
    <w:rsid w:val="00F62984"/>
    <w:rsid w:val="00F62BF6"/>
    <w:rsid w:val="00F62D22"/>
    <w:rsid w:val="00F6359B"/>
    <w:rsid w:val="00F637DF"/>
    <w:rsid w:val="00F63BC5"/>
    <w:rsid w:val="00F63E49"/>
    <w:rsid w:val="00F64911"/>
    <w:rsid w:val="00F64CEE"/>
    <w:rsid w:val="00F64DA3"/>
    <w:rsid w:val="00F64E13"/>
    <w:rsid w:val="00F65108"/>
    <w:rsid w:val="00F65224"/>
    <w:rsid w:val="00F65427"/>
    <w:rsid w:val="00F6569A"/>
    <w:rsid w:val="00F65753"/>
    <w:rsid w:val="00F675BE"/>
    <w:rsid w:val="00F676C6"/>
    <w:rsid w:val="00F67D78"/>
    <w:rsid w:val="00F705E4"/>
    <w:rsid w:val="00F70C87"/>
    <w:rsid w:val="00F70ECE"/>
    <w:rsid w:val="00F727E3"/>
    <w:rsid w:val="00F73289"/>
    <w:rsid w:val="00F73334"/>
    <w:rsid w:val="00F734AE"/>
    <w:rsid w:val="00F73783"/>
    <w:rsid w:val="00F73D7C"/>
    <w:rsid w:val="00F7468D"/>
    <w:rsid w:val="00F74DD3"/>
    <w:rsid w:val="00F753DF"/>
    <w:rsid w:val="00F75855"/>
    <w:rsid w:val="00F7628B"/>
    <w:rsid w:val="00F76414"/>
    <w:rsid w:val="00F7677E"/>
    <w:rsid w:val="00F76B40"/>
    <w:rsid w:val="00F8098A"/>
    <w:rsid w:val="00F81175"/>
    <w:rsid w:val="00F818FF"/>
    <w:rsid w:val="00F8287B"/>
    <w:rsid w:val="00F829CA"/>
    <w:rsid w:val="00F82CAC"/>
    <w:rsid w:val="00F83052"/>
    <w:rsid w:val="00F83106"/>
    <w:rsid w:val="00F831C4"/>
    <w:rsid w:val="00F84079"/>
    <w:rsid w:val="00F8411F"/>
    <w:rsid w:val="00F84415"/>
    <w:rsid w:val="00F84923"/>
    <w:rsid w:val="00F8528F"/>
    <w:rsid w:val="00F85B56"/>
    <w:rsid w:val="00F85E98"/>
    <w:rsid w:val="00F86286"/>
    <w:rsid w:val="00F86502"/>
    <w:rsid w:val="00F866EE"/>
    <w:rsid w:val="00F9151F"/>
    <w:rsid w:val="00F9169E"/>
    <w:rsid w:val="00F91EBE"/>
    <w:rsid w:val="00F92211"/>
    <w:rsid w:val="00F9246F"/>
    <w:rsid w:val="00F930B1"/>
    <w:rsid w:val="00F9369A"/>
    <w:rsid w:val="00F93D93"/>
    <w:rsid w:val="00F943F4"/>
    <w:rsid w:val="00F94DDE"/>
    <w:rsid w:val="00F951D0"/>
    <w:rsid w:val="00F95CC7"/>
    <w:rsid w:val="00F965D7"/>
    <w:rsid w:val="00F96F8B"/>
    <w:rsid w:val="00F97454"/>
    <w:rsid w:val="00F9765A"/>
    <w:rsid w:val="00FA00BF"/>
    <w:rsid w:val="00FA0590"/>
    <w:rsid w:val="00FA0AA9"/>
    <w:rsid w:val="00FA0C35"/>
    <w:rsid w:val="00FA138E"/>
    <w:rsid w:val="00FA1620"/>
    <w:rsid w:val="00FA1734"/>
    <w:rsid w:val="00FA22C9"/>
    <w:rsid w:val="00FA22EC"/>
    <w:rsid w:val="00FA273A"/>
    <w:rsid w:val="00FA2760"/>
    <w:rsid w:val="00FA2A91"/>
    <w:rsid w:val="00FA2CF9"/>
    <w:rsid w:val="00FA348C"/>
    <w:rsid w:val="00FA35BF"/>
    <w:rsid w:val="00FA3C4D"/>
    <w:rsid w:val="00FA3ED0"/>
    <w:rsid w:val="00FA40C3"/>
    <w:rsid w:val="00FA4235"/>
    <w:rsid w:val="00FA4816"/>
    <w:rsid w:val="00FA5110"/>
    <w:rsid w:val="00FA512E"/>
    <w:rsid w:val="00FA57EB"/>
    <w:rsid w:val="00FA5A58"/>
    <w:rsid w:val="00FA6F10"/>
    <w:rsid w:val="00FA744B"/>
    <w:rsid w:val="00FB069A"/>
    <w:rsid w:val="00FB08EF"/>
    <w:rsid w:val="00FB0BFD"/>
    <w:rsid w:val="00FB0C5F"/>
    <w:rsid w:val="00FB0CD8"/>
    <w:rsid w:val="00FB1AC9"/>
    <w:rsid w:val="00FB28E3"/>
    <w:rsid w:val="00FB2BA0"/>
    <w:rsid w:val="00FB2F04"/>
    <w:rsid w:val="00FB3414"/>
    <w:rsid w:val="00FB34A1"/>
    <w:rsid w:val="00FB39C0"/>
    <w:rsid w:val="00FB40F0"/>
    <w:rsid w:val="00FB5140"/>
    <w:rsid w:val="00FB5236"/>
    <w:rsid w:val="00FB58A9"/>
    <w:rsid w:val="00FB5C33"/>
    <w:rsid w:val="00FB60BF"/>
    <w:rsid w:val="00FB648A"/>
    <w:rsid w:val="00FB7140"/>
    <w:rsid w:val="00FC0063"/>
    <w:rsid w:val="00FC0145"/>
    <w:rsid w:val="00FC03DD"/>
    <w:rsid w:val="00FC0C9D"/>
    <w:rsid w:val="00FC0F13"/>
    <w:rsid w:val="00FC27A7"/>
    <w:rsid w:val="00FC371C"/>
    <w:rsid w:val="00FC39E0"/>
    <w:rsid w:val="00FC423B"/>
    <w:rsid w:val="00FC4D2A"/>
    <w:rsid w:val="00FC5377"/>
    <w:rsid w:val="00FC53E4"/>
    <w:rsid w:val="00FC5815"/>
    <w:rsid w:val="00FC58B0"/>
    <w:rsid w:val="00FC63D4"/>
    <w:rsid w:val="00FC6E13"/>
    <w:rsid w:val="00FC7341"/>
    <w:rsid w:val="00FC7F6C"/>
    <w:rsid w:val="00FD117F"/>
    <w:rsid w:val="00FD1655"/>
    <w:rsid w:val="00FD1C0B"/>
    <w:rsid w:val="00FD2004"/>
    <w:rsid w:val="00FD3483"/>
    <w:rsid w:val="00FD3656"/>
    <w:rsid w:val="00FD5230"/>
    <w:rsid w:val="00FD54C9"/>
    <w:rsid w:val="00FD5A46"/>
    <w:rsid w:val="00FD60C1"/>
    <w:rsid w:val="00FD6270"/>
    <w:rsid w:val="00FD65A2"/>
    <w:rsid w:val="00FD6626"/>
    <w:rsid w:val="00FD662A"/>
    <w:rsid w:val="00FD6826"/>
    <w:rsid w:val="00FD6873"/>
    <w:rsid w:val="00FD6CBF"/>
    <w:rsid w:val="00FD7037"/>
    <w:rsid w:val="00FD79F2"/>
    <w:rsid w:val="00FD7ADA"/>
    <w:rsid w:val="00FD7C69"/>
    <w:rsid w:val="00FE06CE"/>
    <w:rsid w:val="00FE086F"/>
    <w:rsid w:val="00FE0A3C"/>
    <w:rsid w:val="00FE0C6A"/>
    <w:rsid w:val="00FE0CD2"/>
    <w:rsid w:val="00FE11B2"/>
    <w:rsid w:val="00FE1735"/>
    <w:rsid w:val="00FE1ED5"/>
    <w:rsid w:val="00FE1F88"/>
    <w:rsid w:val="00FE2D75"/>
    <w:rsid w:val="00FE32B9"/>
    <w:rsid w:val="00FE408D"/>
    <w:rsid w:val="00FE4AAF"/>
    <w:rsid w:val="00FE4DC3"/>
    <w:rsid w:val="00FE51A2"/>
    <w:rsid w:val="00FE5255"/>
    <w:rsid w:val="00FE600A"/>
    <w:rsid w:val="00FE6D7A"/>
    <w:rsid w:val="00FE761E"/>
    <w:rsid w:val="00FE794C"/>
    <w:rsid w:val="00FE7C43"/>
    <w:rsid w:val="00FF0079"/>
    <w:rsid w:val="00FF0205"/>
    <w:rsid w:val="00FF0CEB"/>
    <w:rsid w:val="00FF0CF7"/>
    <w:rsid w:val="00FF0FE7"/>
    <w:rsid w:val="00FF1133"/>
    <w:rsid w:val="00FF17A1"/>
    <w:rsid w:val="00FF1E18"/>
    <w:rsid w:val="00FF21BE"/>
    <w:rsid w:val="00FF3D9B"/>
    <w:rsid w:val="00FF483B"/>
    <w:rsid w:val="00FF4A27"/>
    <w:rsid w:val="00FF4E4B"/>
    <w:rsid w:val="00FF5207"/>
    <w:rsid w:val="00FF53BB"/>
    <w:rsid w:val="00FF59CF"/>
    <w:rsid w:val="00FF61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61D31"/>
  <w15:chartTrackingRefBased/>
  <w15:docId w15:val="{D9A8BE76-96AE-48C6-874E-DAF7F86D2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E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E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E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E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ED7"/>
    <w:rPr>
      <w:rFonts w:eastAsiaTheme="majorEastAsia" w:cstheme="majorBidi"/>
      <w:color w:val="272727" w:themeColor="text1" w:themeTint="D8"/>
    </w:rPr>
  </w:style>
  <w:style w:type="paragraph" w:styleId="Title">
    <w:name w:val="Title"/>
    <w:basedOn w:val="Normal"/>
    <w:next w:val="Normal"/>
    <w:link w:val="TitleChar"/>
    <w:uiPriority w:val="10"/>
    <w:qFormat/>
    <w:rsid w:val="00A46E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E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ED7"/>
    <w:pPr>
      <w:spacing w:before="160"/>
      <w:jc w:val="center"/>
    </w:pPr>
    <w:rPr>
      <w:i/>
      <w:iCs/>
      <w:color w:val="404040" w:themeColor="text1" w:themeTint="BF"/>
    </w:rPr>
  </w:style>
  <w:style w:type="character" w:customStyle="1" w:styleId="QuoteChar">
    <w:name w:val="Quote Char"/>
    <w:basedOn w:val="DefaultParagraphFont"/>
    <w:link w:val="Quote"/>
    <w:uiPriority w:val="29"/>
    <w:rsid w:val="00A46ED7"/>
    <w:rPr>
      <w:i/>
      <w:iCs/>
      <w:color w:val="404040" w:themeColor="text1" w:themeTint="BF"/>
    </w:rPr>
  </w:style>
  <w:style w:type="paragraph" w:styleId="ListParagraph">
    <w:name w:val="List Paragraph"/>
    <w:basedOn w:val="Normal"/>
    <w:link w:val="ListParagraphChar"/>
    <w:uiPriority w:val="34"/>
    <w:qFormat/>
    <w:rsid w:val="00A46ED7"/>
    <w:pPr>
      <w:ind w:left="720"/>
      <w:contextualSpacing/>
    </w:pPr>
  </w:style>
  <w:style w:type="character" w:styleId="IntenseEmphasis">
    <w:name w:val="Intense Emphasis"/>
    <w:basedOn w:val="DefaultParagraphFont"/>
    <w:uiPriority w:val="21"/>
    <w:qFormat/>
    <w:rsid w:val="00A46ED7"/>
    <w:rPr>
      <w:i/>
      <w:iCs/>
      <w:color w:val="0F4761" w:themeColor="accent1" w:themeShade="BF"/>
    </w:rPr>
  </w:style>
  <w:style w:type="paragraph" w:styleId="IntenseQuote">
    <w:name w:val="Intense Quote"/>
    <w:basedOn w:val="Normal"/>
    <w:next w:val="Normal"/>
    <w:link w:val="IntenseQuoteChar"/>
    <w:uiPriority w:val="30"/>
    <w:qFormat/>
    <w:rsid w:val="00A46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ED7"/>
    <w:rPr>
      <w:i/>
      <w:iCs/>
      <w:color w:val="0F4761" w:themeColor="accent1" w:themeShade="BF"/>
    </w:rPr>
  </w:style>
  <w:style w:type="character" w:styleId="IntenseReference">
    <w:name w:val="Intense Reference"/>
    <w:basedOn w:val="DefaultParagraphFont"/>
    <w:uiPriority w:val="32"/>
    <w:qFormat/>
    <w:rsid w:val="00A46ED7"/>
    <w:rPr>
      <w:b/>
      <w:bCs/>
      <w:smallCaps/>
      <w:color w:val="0F4761" w:themeColor="accent1" w:themeShade="BF"/>
      <w:spacing w:val="5"/>
    </w:rPr>
  </w:style>
  <w:style w:type="paragraph" w:styleId="Header">
    <w:name w:val="header"/>
    <w:basedOn w:val="Normal"/>
    <w:link w:val="HeaderChar"/>
    <w:uiPriority w:val="99"/>
    <w:unhideWhenUsed/>
    <w:rsid w:val="00782248"/>
    <w:pPr>
      <w:tabs>
        <w:tab w:val="center" w:pos="4513"/>
        <w:tab w:val="right" w:pos="9026"/>
      </w:tabs>
      <w:spacing w:after="0"/>
    </w:pPr>
  </w:style>
  <w:style w:type="character" w:customStyle="1" w:styleId="HeaderChar">
    <w:name w:val="Header Char"/>
    <w:basedOn w:val="DefaultParagraphFont"/>
    <w:link w:val="Header"/>
    <w:uiPriority w:val="99"/>
    <w:qFormat/>
    <w:rsid w:val="00782248"/>
  </w:style>
  <w:style w:type="paragraph" w:styleId="Footer">
    <w:name w:val="footer"/>
    <w:basedOn w:val="Normal"/>
    <w:link w:val="FooterChar"/>
    <w:uiPriority w:val="99"/>
    <w:unhideWhenUsed/>
    <w:rsid w:val="00782248"/>
    <w:pPr>
      <w:tabs>
        <w:tab w:val="center" w:pos="4513"/>
        <w:tab w:val="right" w:pos="9026"/>
      </w:tabs>
      <w:spacing w:after="0"/>
    </w:pPr>
  </w:style>
  <w:style w:type="character" w:customStyle="1" w:styleId="FooterChar">
    <w:name w:val="Footer Char"/>
    <w:basedOn w:val="DefaultParagraphFont"/>
    <w:link w:val="Footer"/>
    <w:uiPriority w:val="99"/>
    <w:qFormat/>
    <w:rsid w:val="00782248"/>
  </w:style>
  <w:style w:type="table" w:styleId="TableGrid">
    <w:name w:val="Table Grid"/>
    <w:basedOn w:val="TableNormal"/>
    <w:uiPriority w:val="39"/>
    <w:rsid w:val="00574FD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778BE"/>
    <w:pPr>
      <w:spacing w:after="0"/>
    </w:pPr>
  </w:style>
  <w:style w:type="character" w:styleId="CommentReference">
    <w:name w:val="annotation reference"/>
    <w:basedOn w:val="DefaultParagraphFont"/>
    <w:uiPriority w:val="99"/>
    <w:semiHidden/>
    <w:unhideWhenUsed/>
    <w:rsid w:val="00D778BE"/>
    <w:rPr>
      <w:sz w:val="16"/>
      <w:szCs w:val="16"/>
    </w:rPr>
  </w:style>
  <w:style w:type="paragraph" w:styleId="CommentText">
    <w:name w:val="annotation text"/>
    <w:basedOn w:val="Normal"/>
    <w:link w:val="CommentTextChar"/>
    <w:uiPriority w:val="99"/>
    <w:unhideWhenUsed/>
    <w:rsid w:val="00D778BE"/>
    <w:rPr>
      <w:sz w:val="20"/>
      <w:szCs w:val="20"/>
    </w:rPr>
  </w:style>
  <w:style w:type="character" w:customStyle="1" w:styleId="CommentTextChar">
    <w:name w:val="Comment Text Char"/>
    <w:basedOn w:val="DefaultParagraphFont"/>
    <w:link w:val="CommentText"/>
    <w:uiPriority w:val="99"/>
    <w:rsid w:val="00D778BE"/>
    <w:rPr>
      <w:sz w:val="20"/>
      <w:szCs w:val="20"/>
    </w:rPr>
  </w:style>
  <w:style w:type="paragraph" w:styleId="CommentSubject">
    <w:name w:val="annotation subject"/>
    <w:basedOn w:val="CommentText"/>
    <w:next w:val="CommentText"/>
    <w:link w:val="CommentSubjectChar"/>
    <w:uiPriority w:val="99"/>
    <w:semiHidden/>
    <w:unhideWhenUsed/>
    <w:rsid w:val="00D778BE"/>
    <w:rPr>
      <w:b/>
      <w:bCs/>
    </w:rPr>
  </w:style>
  <w:style w:type="character" w:customStyle="1" w:styleId="CommentSubjectChar">
    <w:name w:val="Comment Subject Char"/>
    <w:basedOn w:val="CommentTextChar"/>
    <w:link w:val="CommentSubject"/>
    <w:uiPriority w:val="99"/>
    <w:semiHidden/>
    <w:rsid w:val="00D778BE"/>
    <w:rPr>
      <w:b/>
      <w:bCs/>
      <w:sz w:val="20"/>
      <w:szCs w:val="20"/>
    </w:rPr>
  </w:style>
  <w:style w:type="character" w:styleId="Hyperlink">
    <w:name w:val="Hyperlink"/>
    <w:basedOn w:val="DefaultParagraphFont"/>
    <w:uiPriority w:val="99"/>
    <w:unhideWhenUsed/>
    <w:rsid w:val="00AE55C7"/>
    <w:rPr>
      <w:color w:val="467886" w:themeColor="hyperlink"/>
      <w:u w:val="single"/>
    </w:rPr>
  </w:style>
  <w:style w:type="character" w:styleId="UnresolvedMention">
    <w:name w:val="Unresolved Mention"/>
    <w:basedOn w:val="DefaultParagraphFont"/>
    <w:uiPriority w:val="99"/>
    <w:semiHidden/>
    <w:unhideWhenUsed/>
    <w:rsid w:val="00AE55C7"/>
    <w:rPr>
      <w:color w:val="605E5C"/>
      <w:shd w:val="clear" w:color="auto" w:fill="E1DFDD"/>
    </w:rPr>
  </w:style>
  <w:style w:type="paragraph" w:styleId="FootnoteText">
    <w:name w:val="footnote text"/>
    <w:basedOn w:val="Normal"/>
    <w:link w:val="FootnoteTextChar"/>
    <w:uiPriority w:val="99"/>
    <w:unhideWhenUsed/>
    <w:rsid w:val="000C7FCF"/>
    <w:pPr>
      <w:spacing w:after="0"/>
    </w:pPr>
    <w:rPr>
      <w:sz w:val="20"/>
      <w:szCs w:val="20"/>
    </w:rPr>
  </w:style>
  <w:style w:type="character" w:customStyle="1" w:styleId="FootnoteTextChar">
    <w:name w:val="Footnote Text Char"/>
    <w:basedOn w:val="DefaultParagraphFont"/>
    <w:link w:val="FootnoteText"/>
    <w:uiPriority w:val="99"/>
    <w:rsid w:val="000C7FCF"/>
    <w:rPr>
      <w:sz w:val="20"/>
      <w:szCs w:val="20"/>
    </w:rPr>
  </w:style>
  <w:style w:type="character" w:styleId="FootnoteReference">
    <w:name w:val="footnote reference"/>
    <w:basedOn w:val="DefaultParagraphFont"/>
    <w:uiPriority w:val="99"/>
    <w:unhideWhenUsed/>
    <w:rsid w:val="000C7FCF"/>
    <w:rPr>
      <w:vertAlign w:val="superscript"/>
    </w:rPr>
  </w:style>
  <w:style w:type="paragraph" w:customStyle="1" w:styleId="Style1">
    <w:name w:val="Style1"/>
    <w:basedOn w:val="Normal"/>
    <w:link w:val="Style1Char"/>
    <w:qFormat/>
    <w:rsid w:val="00E154D8"/>
    <w:pPr>
      <w:ind w:firstLine="720"/>
      <w:contextualSpacing/>
      <w:jc w:val="both"/>
    </w:pPr>
    <w:rPr>
      <w:rFonts w:ascii="Times New Roman" w:hAnsi="Times New Roman" w:cs="Times New Roman"/>
      <w:sz w:val="24"/>
      <w:szCs w:val="24"/>
    </w:rPr>
  </w:style>
  <w:style w:type="character" w:customStyle="1" w:styleId="Style1Char">
    <w:name w:val="Style1 Char"/>
    <w:basedOn w:val="DefaultParagraphFont"/>
    <w:link w:val="Style1"/>
    <w:rsid w:val="00E154D8"/>
    <w:rPr>
      <w:rFonts w:ascii="Times New Roman" w:hAnsi="Times New Roman" w:cs="Times New Roman"/>
      <w:sz w:val="24"/>
      <w:szCs w:val="24"/>
    </w:rPr>
  </w:style>
  <w:style w:type="character" w:customStyle="1" w:styleId="ListParagraphChar">
    <w:name w:val="List Paragraph Char"/>
    <w:link w:val="ListParagraph"/>
    <w:uiPriority w:val="34"/>
    <w:locked/>
    <w:rsid w:val="00371AE3"/>
  </w:style>
  <w:style w:type="paragraph" w:styleId="BodyText">
    <w:name w:val="Body Text"/>
    <w:basedOn w:val="Normal"/>
    <w:link w:val="BodyTextChar"/>
    <w:uiPriority w:val="1"/>
    <w:qFormat/>
    <w:rsid w:val="00407F76"/>
    <w:pPr>
      <w:widowControl w:val="0"/>
      <w:spacing w:after="0"/>
      <w:ind w:left="100"/>
    </w:pPr>
    <w:rPr>
      <w:rFonts w:ascii="Calibri" w:eastAsia="Calibri" w:hAnsi="Calibri"/>
      <w:kern w:val="0"/>
      <w:sz w:val="24"/>
      <w:szCs w:val="24"/>
      <w:lang w:val="en-US"/>
      <w14:ligatures w14:val="none"/>
    </w:rPr>
  </w:style>
  <w:style w:type="character" w:customStyle="1" w:styleId="BodyTextChar">
    <w:name w:val="Body Text Char"/>
    <w:basedOn w:val="DefaultParagraphFont"/>
    <w:link w:val="BodyText"/>
    <w:uiPriority w:val="1"/>
    <w:rsid w:val="00407F76"/>
    <w:rPr>
      <w:rFonts w:ascii="Calibri" w:eastAsia="Calibri" w:hAnsi="Calibri"/>
      <w:kern w:val="0"/>
      <w:sz w:val="24"/>
      <w:szCs w:val="24"/>
      <w:lang w:val="en-US"/>
      <w14:ligatures w14:val="none"/>
    </w:rPr>
  </w:style>
  <w:style w:type="character" w:styleId="FollowedHyperlink">
    <w:name w:val="FollowedHyperlink"/>
    <w:basedOn w:val="DefaultParagraphFont"/>
    <w:uiPriority w:val="99"/>
    <w:semiHidden/>
    <w:unhideWhenUsed/>
    <w:rsid w:val="0013455E"/>
    <w:rPr>
      <w:color w:val="96607D" w:themeColor="followedHyperlink"/>
      <w:u w:val="single"/>
    </w:rPr>
  </w:style>
  <w:style w:type="paragraph" w:styleId="NormalWeb">
    <w:name w:val="Normal (Web)"/>
    <w:basedOn w:val="Normal"/>
    <w:uiPriority w:val="99"/>
    <w:semiHidden/>
    <w:unhideWhenUsed/>
    <w:rsid w:val="00C417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2.svg"/><Relationship Id="rId39" Type="http://schemas.openxmlformats.org/officeDocument/2006/relationships/hyperlink" Target="https://www.dairynewsaustralia.com.au/news/alarm-over-second-milk-price-war-abated-2/" TargetMode="External"/><Relationship Id="rId21" Type="http://schemas.openxmlformats.org/officeDocument/2006/relationships/image" Target="media/image9.png"/><Relationship Id="rId34" Type="http://schemas.openxmlformats.org/officeDocument/2006/relationships/hyperlink" Target="https://www.mfat.govt.nz/en/trade/free-trade-agreements/free-trade-agreements-in-force"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29" Type="http://schemas.openxmlformats.org/officeDocument/2006/relationships/hyperlink" Target="https://www.dfat.gov.au/trade/agreements/trade-agreements"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n.wikipedia.org/wiki/Melamine" TargetMode="External"/><Relationship Id="rId32" Type="http://schemas.openxmlformats.org/officeDocument/2006/relationships/hyperlink" Target="https://www.europarl.europa.eu/erpl-app-public/factsheets/pdf/en/FTU_3.2.3.pdf" TargetMode="External"/><Relationship Id="rId37" Type="http://schemas.openxmlformats.org/officeDocument/2006/relationships/hyperlink" Target="https://www.congress.gov/crs_external_products/R/PDF/R48573/R48573.1.pdf" TargetMode="Externa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en.wikipedia.org/wiki/Adulterant" TargetMode="External"/><Relationship Id="rId28" Type="http://schemas.openxmlformats.org/officeDocument/2006/relationships/hyperlink" Target="https://www.dfat.gov.au/trade/agreements/in-force/chafta/fact-sheets/Pages/chafta-fact-sheet-agriculture-and-processed-food" TargetMode="External"/><Relationship Id="rId36" Type="http://schemas.openxmlformats.org/officeDocument/2006/relationships/hyperlink" Target="https://www.cbp.gov/trade/priority-issues/trade-agreements/fta-ptl"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agriculture.ec.europa.eu/document/download/f783ebe8-8405-4e86-8646-354c758e274a_en?filename=60-years-cap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yperlink" Target="https://australiandairyfarmers.com.au/will-eu-fta-bring-fair-future-for-dairy/" TargetMode="External"/><Relationship Id="rId30" Type="http://schemas.openxmlformats.org/officeDocument/2006/relationships/hyperlink" Target="https://policy.trade.ec.europa.eu/eu-trade-relationships-country-and-region/negotiations-and-agreements_en" TargetMode="External"/><Relationship Id="rId35" Type="http://schemas.openxmlformats.org/officeDocument/2006/relationships/hyperlink" Target="https://doi.org/10.1787/47874669-en"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1.png"/><Relationship Id="rId33" Type="http://schemas.openxmlformats.org/officeDocument/2006/relationships/hyperlink" Target="https://theconversation.com/higher-supermarket-prices-for-milk-wont-necessarily-help-farmers-60184" TargetMode="External"/><Relationship Id="rId38" Type="http://schemas.openxmlformats.org/officeDocument/2006/relationships/hyperlink" Target="https://www.weeklytimesnow.com.au/dairy/coles-woolworths-and-aldi-slash-milk-prices-as-dairy-farmers-warn-of-fresh-blow/news-story/eb4e6e00a2825bde7fd79cd7324ec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F50A92-B9EB-4DD4-A747-789942FB9500}">
  <we:reference id="fd624fb9-2cff-43d6-a4a7-5636de2a5b64" version="1.5.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5809C2FED7544B5C96A12EF3AE1E1" ma:contentTypeVersion="11" ma:contentTypeDescription="Create a new document." ma:contentTypeScope="" ma:versionID="a41378052cffd70ec54d84305a92a215">
  <xsd:schema xmlns:xsd="http://www.w3.org/2001/XMLSchema" xmlns:xs="http://www.w3.org/2001/XMLSchema" xmlns:p="http://schemas.microsoft.com/office/2006/metadata/properties" xmlns:ns2="b36ff47e-67f4-4c5a-b108-0f8c53c97faf" xmlns:ns3="e1201411-f6a2-4658-9412-38cdd4449df5" targetNamespace="http://schemas.microsoft.com/office/2006/metadata/properties" ma:root="true" ma:fieldsID="61e700b6bc1d35618ff72c92282871d4" ns2:_="" ns3:_="">
    <xsd:import namespace="b36ff47e-67f4-4c5a-b108-0f8c53c97faf"/>
    <xsd:import namespace="e1201411-f6a2-4658-9412-38cdd4449d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6ff47e-67f4-4c5a-b108-0f8c53c97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06d50bd-5830-4c8e-8053-e6a7571767b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201411-f6a2-4658-9412-38cdd4449d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75f22c-9210-4ac3-84ad-da2874986c19}" ma:internalName="TaxCatchAll" ma:showField="CatchAllData" ma:web="e1201411-f6a2-4658-9412-38cdd4449d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6ff47e-67f4-4c5a-b108-0f8c53c97faf">
      <Terms xmlns="http://schemas.microsoft.com/office/infopath/2007/PartnerControls"/>
    </lcf76f155ced4ddcb4097134ff3c332f>
    <TaxCatchAll xmlns="e1201411-f6a2-4658-9412-38cdd4449df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AC657-F164-4E6F-BFF2-98D28D020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6ff47e-67f4-4c5a-b108-0f8c53c97faf"/>
    <ds:schemaRef ds:uri="e1201411-f6a2-4658-9412-38cdd4449d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AFCE9D-CF1B-4AC5-ADB8-7A2D5618C8B5}">
  <ds:schemaRefs>
    <ds:schemaRef ds:uri="http://schemas.microsoft.com/sharepoint/v3/contenttype/forms"/>
  </ds:schemaRefs>
</ds:datastoreItem>
</file>

<file path=customXml/itemProps3.xml><?xml version="1.0" encoding="utf-8"?>
<ds:datastoreItem xmlns:ds="http://schemas.openxmlformats.org/officeDocument/2006/customXml" ds:itemID="{3BB64693-D8AE-4B11-811C-9BDB41F533B8}">
  <ds:schemaRefs>
    <ds:schemaRef ds:uri="http://schemas.microsoft.com/office/2006/metadata/properties"/>
    <ds:schemaRef ds:uri="http://schemas.microsoft.com/office/infopath/2007/PartnerControls"/>
    <ds:schemaRef ds:uri="b36ff47e-67f4-4c5a-b108-0f8c53c97faf"/>
    <ds:schemaRef ds:uri="e1201411-f6a2-4658-9412-38cdd4449df5"/>
  </ds:schemaRefs>
</ds:datastoreItem>
</file>

<file path=customXml/itemProps4.xml><?xml version="1.0" encoding="utf-8"?>
<ds:datastoreItem xmlns:ds="http://schemas.openxmlformats.org/officeDocument/2006/customXml" ds:itemID="{96B60971-4925-4DB8-A3ED-9BFFB7FA4065}">
  <ds:schemaRefs>
    <ds:schemaRef ds:uri="http://schemas.openxmlformats.org/officeDocument/2006/bibliography"/>
  </ds:schemaRefs>
</ds:datastoreItem>
</file>

<file path=docMetadata/LabelInfo.xml><?xml version="1.0" encoding="utf-8"?>
<clbl:labelList xmlns:clbl="http://schemas.microsoft.com/office/2020/mipLabelMetadata">
  <clbl:label id="{9aee26d8-97c2-4fad-8900-96735f6dc73f}" enabled="0" method="" siteId="{9aee26d8-97c2-4fad-8900-96735f6dc73f}" removed="1"/>
</clbl:labelList>
</file>

<file path=docProps/app.xml><?xml version="1.0" encoding="utf-8"?>
<Properties xmlns="http://schemas.openxmlformats.org/officeDocument/2006/extended-properties" xmlns:vt="http://schemas.openxmlformats.org/officeDocument/2006/docPropsVTypes">
  <Template>Normal.dotm</Template>
  <TotalTime>131</TotalTime>
  <Pages>19</Pages>
  <Words>7391</Words>
  <Characters>42129</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Sale</dc:creator>
  <cp:keywords/>
  <dc:description/>
  <cp:lastModifiedBy>Garry Griffith</cp:lastModifiedBy>
  <cp:revision>57</cp:revision>
  <cp:lastPrinted>2026-04-04T04:24:00Z</cp:lastPrinted>
  <dcterms:created xsi:type="dcterms:W3CDTF">2026-09-29T04:58:00Z</dcterms:created>
  <dcterms:modified xsi:type="dcterms:W3CDTF">2026-10-05T02:58:00Z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53f1b779-2a91-4af0-9f7c-210828619a50</vt:lpwstr>
  </property>
  <property fmtid="{D5CDD505-2E9C-101B-9397-08002B2CF9AE}" pid="3" name="ContentTypeId">
    <vt:lpwstr>0x01010005B5809C2FED7544B5C96A12EF3AE1E1</vt:lpwstr>
  </property>
  <property fmtid="{D5CDD505-2E9C-101B-9397-08002B2CF9AE}" pid="4" name="MediaServiceImageTags">
    <vt:lpwstr/>
  </property>
  <property fmtid="{D5CDD505-2E9C-101B-9397-08002B2CF9AE}" pid="5" name="docLang">
    <vt:lpwstr>en</vt:lpwstr>
  </property>
</Properties>
</file>