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5571" w14:textId="5E769AB9" w:rsidR="00FB3AF7" w:rsidRPr="00123254" w:rsidRDefault="00FB3AF7" w:rsidP="005422AE">
      <w:pPr>
        <w:spacing w:after="0" w:line="240" w:lineRule="auto"/>
        <w:jc w:val="center"/>
        <w:rPr>
          <w:rFonts w:asciiTheme="minorHAnsi" w:hAnsiTheme="minorHAnsi" w:cstheme="minorHAnsi"/>
          <w:b/>
          <w:sz w:val="40"/>
          <w:szCs w:val="40"/>
        </w:rPr>
      </w:pPr>
      <w:r w:rsidRPr="00123254">
        <w:rPr>
          <w:rFonts w:asciiTheme="minorHAnsi" w:hAnsiTheme="minorHAnsi" w:cstheme="minorHAnsi"/>
          <w:b/>
          <w:bCs/>
          <w:sz w:val="40"/>
          <w:szCs w:val="40"/>
        </w:rPr>
        <w:t xml:space="preserve">Agricultural </w:t>
      </w:r>
      <w:r w:rsidR="00123254" w:rsidRPr="00123254">
        <w:rPr>
          <w:rFonts w:asciiTheme="minorHAnsi" w:hAnsiTheme="minorHAnsi" w:cstheme="minorHAnsi"/>
          <w:b/>
          <w:bCs/>
          <w:sz w:val="40"/>
          <w:szCs w:val="40"/>
        </w:rPr>
        <w:t>and</w:t>
      </w:r>
      <w:r w:rsidRPr="00123254">
        <w:rPr>
          <w:rFonts w:asciiTheme="minorHAnsi" w:hAnsiTheme="minorHAnsi" w:cstheme="minorHAnsi"/>
          <w:b/>
          <w:bCs/>
          <w:sz w:val="40"/>
          <w:szCs w:val="40"/>
        </w:rPr>
        <w:t xml:space="preserve"> Resource Economics and </w:t>
      </w:r>
      <w:r w:rsidR="005422AE">
        <w:rPr>
          <w:rFonts w:asciiTheme="minorHAnsi" w:hAnsiTheme="minorHAnsi" w:cstheme="minorHAnsi"/>
          <w:b/>
          <w:bCs/>
          <w:sz w:val="40"/>
          <w:szCs w:val="40"/>
        </w:rPr>
        <w:t>A</w:t>
      </w:r>
      <w:r w:rsidRPr="00123254">
        <w:rPr>
          <w:rFonts w:asciiTheme="minorHAnsi" w:hAnsiTheme="minorHAnsi" w:cstheme="minorHAnsi"/>
          <w:b/>
          <w:bCs/>
          <w:sz w:val="40"/>
          <w:szCs w:val="40"/>
        </w:rPr>
        <w:t>gribusiness (AREA) Working Papers</w:t>
      </w:r>
    </w:p>
    <w:p w14:paraId="035BBFD9" w14:textId="081AFC5B" w:rsidR="00FB3AF7" w:rsidRPr="00123254" w:rsidRDefault="00FB3AF7" w:rsidP="00FB3AF7">
      <w:pPr>
        <w:spacing w:after="0" w:line="240" w:lineRule="auto"/>
        <w:jc w:val="center"/>
        <w:rPr>
          <w:rFonts w:asciiTheme="minorHAnsi" w:hAnsiTheme="minorHAnsi" w:cstheme="minorHAnsi"/>
          <w:b/>
          <w:sz w:val="40"/>
          <w:szCs w:val="40"/>
        </w:rPr>
      </w:pPr>
      <w:r w:rsidRPr="00123254">
        <w:rPr>
          <w:rFonts w:asciiTheme="minorHAnsi" w:hAnsiTheme="minorHAnsi" w:cstheme="minorHAnsi"/>
          <w:b/>
          <w:sz w:val="40"/>
          <w:szCs w:val="40"/>
        </w:rPr>
        <w:t>2025, Paper 2</w:t>
      </w:r>
      <w:r w:rsidRPr="00123254">
        <w:rPr>
          <w:rStyle w:val="FootnoteReference"/>
          <w:rFonts w:asciiTheme="minorHAnsi" w:hAnsiTheme="minorHAnsi" w:cstheme="minorHAnsi"/>
          <w:b/>
          <w:sz w:val="40"/>
          <w:szCs w:val="40"/>
        </w:rPr>
        <w:footnoteReference w:id="2"/>
      </w:r>
    </w:p>
    <w:p w14:paraId="58F5A16F" w14:textId="3F9C100C" w:rsidR="00DA773B" w:rsidRPr="001D38EA" w:rsidRDefault="00FB3AF7" w:rsidP="00FB3AF7">
      <w:pPr>
        <w:jc w:val="center"/>
        <w:rPr>
          <w:rFonts w:ascii="Calibri" w:hAnsi="Calibri" w:cs="Calibri"/>
          <w:b/>
          <w:bCs/>
          <w:sz w:val="28"/>
          <w:szCs w:val="28"/>
          <w:lang w:val="en-US"/>
        </w:rPr>
      </w:pPr>
      <w:r w:rsidRPr="00FB3AF7">
        <w:rPr>
          <w:rFonts w:asciiTheme="minorHAnsi" w:hAnsiTheme="minorHAnsi" w:cstheme="minorHAnsi"/>
          <w:b/>
          <w:bCs/>
        </w:rPr>
        <w:t>------------</w:t>
      </w:r>
      <w:r>
        <w:rPr>
          <w:rFonts w:asciiTheme="minorHAnsi" w:hAnsiTheme="minorHAnsi" w:cstheme="minorHAnsi"/>
          <w:b/>
          <w:bCs/>
        </w:rPr>
        <w:t>--------</w:t>
      </w:r>
      <w:r w:rsidRPr="00FB3AF7">
        <w:rPr>
          <w:rFonts w:asciiTheme="minorHAnsi" w:hAnsiTheme="minorHAnsi" w:cstheme="minorHAnsi"/>
          <w:b/>
          <w:bCs/>
        </w:rPr>
        <w:t>----------------------------------------------------------------------------------------------------------</w:t>
      </w:r>
      <w:r>
        <w:rPr>
          <w:rFonts w:asciiTheme="minorHAnsi" w:hAnsiTheme="minorHAnsi" w:cstheme="minorHAnsi"/>
          <w:b/>
          <w:bCs/>
        </w:rPr>
        <w:t>----</w:t>
      </w:r>
      <w:r w:rsidRPr="00FB3AF7">
        <w:rPr>
          <w:rFonts w:asciiTheme="minorHAnsi" w:hAnsiTheme="minorHAnsi" w:cstheme="minorHAnsi"/>
          <w:b/>
          <w:bCs/>
        </w:rPr>
        <w:t>-----------------</w:t>
      </w:r>
      <w:r w:rsidR="002A39D8">
        <w:rPr>
          <w:rFonts w:ascii="Calibri" w:hAnsi="Calibri" w:cs="Calibri"/>
          <w:b/>
          <w:bCs/>
          <w:sz w:val="36"/>
          <w:szCs w:val="36"/>
          <w:lang w:val="en-US"/>
        </w:rPr>
        <w:t xml:space="preserve">Are the </w:t>
      </w:r>
      <w:r w:rsidR="00DF63DC" w:rsidRPr="00FB3AF7">
        <w:rPr>
          <w:rFonts w:ascii="Calibri" w:hAnsi="Calibri" w:cs="Calibri"/>
          <w:b/>
          <w:bCs/>
          <w:sz w:val="36"/>
          <w:szCs w:val="36"/>
          <w:lang w:val="en-US"/>
        </w:rPr>
        <w:t xml:space="preserve">United States </w:t>
      </w:r>
      <w:r w:rsidR="00DA773B" w:rsidRPr="00FB3AF7">
        <w:rPr>
          <w:rFonts w:ascii="Calibri" w:hAnsi="Calibri" w:cs="Calibri"/>
          <w:b/>
          <w:bCs/>
          <w:sz w:val="36"/>
          <w:szCs w:val="36"/>
          <w:lang w:val="en-US"/>
        </w:rPr>
        <w:t>and Australian Beef Cycles</w:t>
      </w:r>
      <w:r w:rsidR="002A39D8">
        <w:rPr>
          <w:rFonts w:ascii="Calibri" w:hAnsi="Calibri" w:cs="Calibri"/>
          <w:b/>
          <w:bCs/>
          <w:sz w:val="36"/>
          <w:szCs w:val="36"/>
          <w:lang w:val="en-US"/>
        </w:rPr>
        <w:t xml:space="preserve"> Still Aligned?</w:t>
      </w:r>
      <w:r w:rsidR="007F77B6" w:rsidRPr="00FB3AF7">
        <w:rPr>
          <w:rStyle w:val="FootnoteReference"/>
          <w:rFonts w:ascii="Calibri" w:hAnsi="Calibri" w:cs="Calibri"/>
          <w:b/>
          <w:bCs/>
          <w:sz w:val="36"/>
          <w:szCs w:val="36"/>
          <w:lang w:val="en-US"/>
        </w:rPr>
        <w:footnoteReference w:id="3"/>
      </w:r>
    </w:p>
    <w:p w14:paraId="623F01B4" w14:textId="61AF6115" w:rsidR="00DA773B" w:rsidRPr="00EB0308" w:rsidRDefault="00DA773B" w:rsidP="00FB3AF7">
      <w:pPr>
        <w:jc w:val="center"/>
        <w:rPr>
          <w:rFonts w:ascii="Calibri" w:hAnsi="Calibri" w:cs="Calibri"/>
          <w:sz w:val="24"/>
          <w:vertAlign w:val="superscript"/>
          <w:lang w:val="en-US"/>
        </w:rPr>
      </w:pPr>
      <w:r w:rsidRPr="00EB0308">
        <w:rPr>
          <w:rFonts w:ascii="Calibri" w:hAnsi="Calibri" w:cs="Calibri"/>
          <w:sz w:val="24"/>
          <w:lang w:val="en-US"/>
        </w:rPr>
        <w:t xml:space="preserve">Garry </w:t>
      </w:r>
      <w:proofErr w:type="spellStart"/>
      <w:r w:rsidRPr="00EB0308">
        <w:rPr>
          <w:rFonts w:ascii="Calibri" w:hAnsi="Calibri" w:cs="Calibri"/>
          <w:sz w:val="24"/>
          <w:lang w:val="en-US"/>
        </w:rPr>
        <w:t>Griffith</w:t>
      </w:r>
      <w:r w:rsidR="007005DA" w:rsidRPr="00EB0308">
        <w:rPr>
          <w:rFonts w:ascii="Calibri" w:hAnsi="Calibri" w:cs="Calibri"/>
          <w:sz w:val="24"/>
          <w:vertAlign w:val="superscript"/>
          <w:lang w:val="en-US"/>
        </w:rPr>
        <w:t>a</w:t>
      </w:r>
      <w:proofErr w:type="spellEnd"/>
      <w:r w:rsidR="00B51681" w:rsidRPr="00EB0308">
        <w:rPr>
          <w:rFonts w:ascii="Calibri" w:hAnsi="Calibri" w:cs="Calibri"/>
          <w:sz w:val="24"/>
          <w:lang w:val="en-US"/>
        </w:rPr>
        <w:t>,</w:t>
      </w:r>
      <w:r w:rsidRPr="00EB0308">
        <w:rPr>
          <w:rFonts w:ascii="Calibri" w:hAnsi="Calibri" w:cs="Calibri"/>
          <w:sz w:val="24"/>
          <w:lang w:val="en-US"/>
        </w:rPr>
        <w:t xml:space="preserve"> Selwyn </w:t>
      </w:r>
      <w:proofErr w:type="spellStart"/>
      <w:r w:rsidRPr="00EB0308">
        <w:rPr>
          <w:rFonts w:ascii="Calibri" w:hAnsi="Calibri" w:cs="Calibri"/>
          <w:sz w:val="24"/>
          <w:lang w:val="en-US"/>
        </w:rPr>
        <w:t>Heilbron</w:t>
      </w:r>
      <w:r w:rsidR="007005DA" w:rsidRPr="00EB0308">
        <w:rPr>
          <w:rFonts w:ascii="Calibri" w:hAnsi="Calibri" w:cs="Calibri"/>
          <w:sz w:val="24"/>
          <w:vertAlign w:val="superscript"/>
          <w:lang w:val="en-US"/>
        </w:rPr>
        <w:t>ab</w:t>
      </w:r>
      <w:proofErr w:type="spellEnd"/>
      <w:r w:rsidR="00B51681" w:rsidRPr="00EB0308">
        <w:rPr>
          <w:rFonts w:ascii="Calibri" w:hAnsi="Calibri" w:cs="Calibri"/>
          <w:sz w:val="24"/>
          <w:lang w:val="en-US"/>
        </w:rPr>
        <w:t xml:space="preserve"> and Chinthani </w:t>
      </w:r>
      <w:proofErr w:type="spellStart"/>
      <w:r w:rsidR="00B51681" w:rsidRPr="00EB0308">
        <w:rPr>
          <w:rFonts w:ascii="Calibri" w:hAnsi="Calibri" w:cs="Calibri"/>
          <w:sz w:val="24"/>
          <w:lang w:val="en-US"/>
        </w:rPr>
        <w:t>Rathnayake</w:t>
      </w:r>
      <w:r w:rsidR="007005DA" w:rsidRPr="00EB0308">
        <w:rPr>
          <w:rFonts w:ascii="Calibri" w:hAnsi="Calibri" w:cs="Calibri"/>
          <w:sz w:val="24"/>
          <w:vertAlign w:val="superscript"/>
          <w:lang w:val="en-US"/>
        </w:rPr>
        <w:t>a</w:t>
      </w:r>
      <w:proofErr w:type="spellEnd"/>
    </w:p>
    <w:p w14:paraId="26314330" w14:textId="2DAAD480" w:rsidR="00DA773B" w:rsidRDefault="007005DA" w:rsidP="007005DA">
      <w:pPr>
        <w:spacing w:after="0" w:line="240" w:lineRule="auto"/>
        <w:jc w:val="both"/>
        <w:rPr>
          <w:rFonts w:ascii="Calibri" w:hAnsi="Calibri" w:cs="Calibri"/>
          <w:szCs w:val="20"/>
          <w:lang w:val="en-US"/>
        </w:rPr>
      </w:pPr>
      <w:r>
        <w:rPr>
          <w:rFonts w:ascii="Calibri" w:hAnsi="Calibri" w:cs="Calibri"/>
          <w:szCs w:val="20"/>
          <w:vertAlign w:val="superscript"/>
          <w:lang w:val="en-US"/>
        </w:rPr>
        <w:t xml:space="preserve">a </w:t>
      </w:r>
      <w:r w:rsidR="00DF63DC" w:rsidRPr="00B51681">
        <w:rPr>
          <w:rFonts w:ascii="Calibri" w:hAnsi="Calibri" w:cs="Calibri"/>
          <w:szCs w:val="20"/>
          <w:lang w:val="en-US"/>
        </w:rPr>
        <w:t xml:space="preserve">School of Agriculture, Food and Ecosystem Sciences, </w:t>
      </w:r>
      <w:r w:rsidR="00DA773B" w:rsidRPr="00B51681">
        <w:rPr>
          <w:rFonts w:ascii="Calibri" w:hAnsi="Calibri" w:cs="Calibri"/>
          <w:szCs w:val="20"/>
          <w:lang w:val="en-US"/>
        </w:rPr>
        <w:t>University of Melbourne</w:t>
      </w:r>
    </w:p>
    <w:p w14:paraId="1E9F9BD2" w14:textId="2ED49D7F" w:rsidR="007005DA" w:rsidRPr="007005DA" w:rsidRDefault="007005DA" w:rsidP="007005DA">
      <w:pPr>
        <w:spacing w:after="0" w:line="240" w:lineRule="auto"/>
        <w:jc w:val="both"/>
        <w:rPr>
          <w:rFonts w:ascii="Calibri" w:hAnsi="Calibri" w:cs="Calibri"/>
          <w:szCs w:val="20"/>
          <w:lang w:val="en-US"/>
        </w:rPr>
      </w:pPr>
      <w:r>
        <w:rPr>
          <w:rFonts w:ascii="Calibri" w:hAnsi="Calibri" w:cs="Calibri"/>
          <w:szCs w:val="20"/>
          <w:vertAlign w:val="superscript"/>
          <w:lang w:val="en-US"/>
        </w:rPr>
        <w:t xml:space="preserve">b </w:t>
      </w:r>
      <w:r>
        <w:rPr>
          <w:rFonts w:ascii="Calibri" w:hAnsi="Calibri" w:cs="Calibri"/>
          <w:szCs w:val="20"/>
          <w:lang w:val="en-US"/>
        </w:rPr>
        <w:t>SG Heilbron Economic and Policy Consulting</w:t>
      </w:r>
    </w:p>
    <w:p w14:paraId="6659B019" w14:textId="3F49906E" w:rsidR="00FB3AF7" w:rsidRPr="00B51681" w:rsidRDefault="00FB3AF7" w:rsidP="00DA773B">
      <w:pPr>
        <w:jc w:val="both"/>
        <w:rPr>
          <w:rFonts w:ascii="Calibri" w:hAnsi="Calibri" w:cs="Calibri"/>
          <w:szCs w:val="20"/>
          <w:lang w:val="en-US"/>
        </w:rPr>
      </w:pPr>
      <w:r>
        <w:rPr>
          <w:rFonts w:ascii="Calibri" w:hAnsi="Calibri" w:cs="Calibri"/>
          <w:szCs w:val="20"/>
          <w:lang w:val="en-US"/>
        </w:rPr>
        <w:t>---------------------------------------------------------------------------------------------------------------------------------------------------</w:t>
      </w:r>
    </w:p>
    <w:p w14:paraId="4AEB5863" w14:textId="77777777" w:rsidR="00DA773B" w:rsidRPr="00DA773B" w:rsidRDefault="00DA773B" w:rsidP="00DA773B">
      <w:pPr>
        <w:jc w:val="both"/>
        <w:rPr>
          <w:rFonts w:ascii="Calibri" w:hAnsi="Calibri" w:cs="Calibri"/>
          <w:b/>
          <w:bCs/>
          <w:sz w:val="24"/>
          <w:lang w:val="en-US"/>
        </w:rPr>
      </w:pPr>
      <w:r w:rsidRPr="00DA773B">
        <w:rPr>
          <w:rFonts w:ascii="Calibri" w:hAnsi="Calibri" w:cs="Calibri"/>
          <w:b/>
          <w:bCs/>
          <w:sz w:val="24"/>
          <w:lang w:val="en-US"/>
        </w:rPr>
        <w:t>Abstract</w:t>
      </w:r>
    </w:p>
    <w:p w14:paraId="2B6ED403" w14:textId="77777777" w:rsidR="007005DA" w:rsidRDefault="00DA773B" w:rsidP="00DA773B">
      <w:pPr>
        <w:spacing w:after="0" w:line="240" w:lineRule="auto"/>
        <w:jc w:val="both"/>
        <w:rPr>
          <w:rFonts w:ascii="Calibri" w:hAnsi="Calibri" w:cs="Calibri"/>
          <w:sz w:val="22"/>
          <w:szCs w:val="22"/>
          <w:lang w:val="en-US"/>
        </w:rPr>
      </w:pPr>
      <w:r w:rsidRPr="00DA773B">
        <w:rPr>
          <w:rFonts w:ascii="Calibri" w:hAnsi="Calibri" w:cs="Calibri"/>
          <w:sz w:val="22"/>
          <w:szCs w:val="22"/>
          <w:lang w:val="en-US"/>
        </w:rPr>
        <w:t xml:space="preserve">There is substantial </w:t>
      </w:r>
      <w:r>
        <w:rPr>
          <w:rFonts w:ascii="Calibri" w:hAnsi="Calibri" w:cs="Calibri"/>
          <w:sz w:val="22"/>
          <w:szCs w:val="22"/>
          <w:lang w:val="en-US"/>
        </w:rPr>
        <w:t xml:space="preserve">global </w:t>
      </w:r>
      <w:r w:rsidRPr="00DA773B">
        <w:rPr>
          <w:rFonts w:ascii="Calibri" w:hAnsi="Calibri" w:cs="Calibri"/>
          <w:sz w:val="22"/>
          <w:szCs w:val="22"/>
          <w:lang w:val="en-US"/>
        </w:rPr>
        <w:t xml:space="preserve">evidence of long-term, predictable </w:t>
      </w:r>
      <w:proofErr w:type="gramStart"/>
      <w:r>
        <w:rPr>
          <w:rFonts w:ascii="Calibri" w:hAnsi="Calibri" w:cs="Calibri"/>
          <w:sz w:val="22"/>
          <w:szCs w:val="22"/>
          <w:lang w:val="en-US"/>
        </w:rPr>
        <w:t>price</w:t>
      </w:r>
      <w:proofErr w:type="gramEnd"/>
      <w:r>
        <w:rPr>
          <w:rFonts w:ascii="Calibri" w:hAnsi="Calibri" w:cs="Calibri"/>
          <w:sz w:val="22"/>
          <w:szCs w:val="22"/>
          <w:lang w:val="en-US"/>
        </w:rPr>
        <w:t xml:space="preserve"> and production </w:t>
      </w:r>
      <w:r w:rsidRPr="00DA773B">
        <w:rPr>
          <w:rFonts w:ascii="Calibri" w:hAnsi="Calibri" w:cs="Calibri"/>
          <w:sz w:val="22"/>
          <w:szCs w:val="22"/>
          <w:lang w:val="en-US"/>
        </w:rPr>
        <w:t>cycles in beef cattle industries that are driven by biological processes. Cattle breeding herds are held back from slaughter leading to an increased number of cattle over several years (herd rebuilding) followed eventually by slaughter of breeding animals and declining herd numbers (herd liquidation), until the rebuilding cycle recommences. The periods of rebuilding are accompanied by higher prices for cattle and reduced beef production, whereas the reverse is the case when herds are being liquidated. These opposite cycles in prices and output last 8-1</w:t>
      </w:r>
      <w:r w:rsidR="00DD2DDB">
        <w:rPr>
          <w:rFonts w:ascii="Calibri" w:hAnsi="Calibri" w:cs="Calibri"/>
          <w:sz w:val="22"/>
          <w:szCs w:val="22"/>
          <w:lang w:val="en-US"/>
        </w:rPr>
        <w:t>2</w:t>
      </w:r>
      <w:r w:rsidRPr="00DA773B">
        <w:rPr>
          <w:rFonts w:ascii="Calibri" w:hAnsi="Calibri" w:cs="Calibri"/>
          <w:sz w:val="22"/>
          <w:szCs w:val="22"/>
          <w:lang w:val="en-US"/>
        </w:rPr>
        <w:t xml:space="preserve"> years and have been observed in the U</w:t>
      </w:r>
      <w:r>
        <w:rPr>
          <w:rFonts w:ascii="Calibri" w:hAnsi="Calibri" w:cs="Calibri"/>
          <w:sz w:val="22"/>
          <w:szCs w:val="22"/>
          <w:lang w:val="en-US"/>
        </w:rPr>
        <w:t xml:space="preserve">nited </w:t>
      </w:r>
      <w:r w:rsidRPr="00DA773B">
        <w:rPr>
          <w:rFonts w:ascii="Calibri" w:hAnsi="Calibri" w:cs="Calibri"/>
          <w:sz w:val="22"/>
          <w:szCs w:val="22"/>
          <w:lang w:val="en-US"/>
        </w:rPr>
        <w:t>S</w:t>
      </w:r>
      <w:r>
        <w:rPr>
          <w:rFonts w:ascii="Calibri" w:hAnsi="Calibri" w:cs="Calibri"/>
          <w:sz w:val="22"/>
          <w:szCs w:val="22"/>
          <w:lang w:val="en-US"/>
        </w:rPr>
        <w:t>tates</w:t>
      </w:r>
      <w:r w:rsidRPr="00DA773B">
        <w:rPr>
          <w:rFonts w:ascii="Calibri" w:hAnsi="Calibri" w:cs="Calibri"/>
          <w:sz w:val="22"/>
          <w:szCs w:val="22"/>
          <w:lang w:val="en-US"/>
        </w:rPr>
        <w:t xml:space="preserve"> for more than 1</w:t>
      </w:r>
      <w:r w:rsidR="00B65673">
        <w:rPr>
          <w:rFonts w:ascii="Calibri" w:hAnsi="Calibri" w:cs="Calibri"/>
          <w:sz w:val="22"/>
          <w:szCs w:val="22"/>
          <w:lang w:val="en-US"/>
        </w:rPr>
        <w:t>8</w:t>
      </w:r>
      <w:r w:rsidRPr="00DA773B">
        <w:rPr>
          <w:rFonts w:ascii="Calibri" w:hAnsi="Calibri" w:cs="Calibri"/>
          <w:sz w:val="22"/>
          <w:szCs w:val="22"/>
          <w:lang w:val="en-US"/>
        </w:rPr>
        <w:t xml:space="preserve">0 years. Conventional wisdom has been that these </w:t>
      </w:r>
      <w:r>
        <w:rPr>
          <w:rFonts w:ascii="Calibri" w:hAnsi="Calibri" w:cs="Calibri"/>
          <w:sz w:val="22"/>
          <w:szCs w:val="22"/>
          <w:lang w:val="en-US"/>
        </w:rPr>
        <w:t xml:space="preserve">beef </w:t>
      </w:r>
      <w:r w:rsidRPr="00DA773B">
        <w:rPr>
          <w:rFonts w:ascii="Calibri" w:hAnsi="Calibri" w:cs="Calibri"/>
          <w:sz w:val="22"/>
          <w:szCs w:val="22"/>
          <w:lang w:val="en-US"/>
        </w:rPr>
        <w:t xml:space="preserve">cycles also existed in Australia, and that the cycles in the two countries were closely connected. Current industry extension advice </w:t>
      </w:r>
      <w:r>
        <w:rPr>
          <w:rFonts w:ascii="Calibri" w:hAnsi="Calibri" w:cs="Calibri"/>
          <w:sz w:val="22"/>
          <w:szCs w:val="22"/>
          <w:lang w:val="en-US"/>
        </w:rPr>
        <w:t xml:space="preserve">in Australia </w:t>
      </w:r>
      <w:r w:rsidRPr="00DA773B">
        <w:rPr>
          <w:rFonts w:ascii="Calibri" w:hAnsi="Calibri" w:cs="Calibri"/>
          <w:sz w:val="22"/>
          <w:szCs w:val="22"/>
          <w:lang w:val="en-US"/>
        </w:rPr>
        <w:t>still mentions this cyclical influence.</w:t>
      </w:r>
      <w:r w:rsidR="005412FB">
        <w:rPr>
          <w:rFonts w:ascii="Calibri" w:hAnsi="Calibri" w:cs="Calibri"/>
          <w:sz w:val="22"/>
          <w:szCs w:val="22"/>
          <w:lang w:val="en-US"/>
        </w:rPr>
        <w:t xml:space="preserve"> </w:t>
      </w:r>
    </w:p>
    <w:p w14:paraId="7BEA84C6" w14:textId="77777777" w:rsidR="007005DA" w:rsidRDefault="007005DA" w:rsidP="00DA773B">
      <w:pPr>
        <w:spacing w:after="0" w:line="240" w:lineRule="auto"/>
        <w:jc w:val="both"/>
        <w:rPr>
          <w:rFonts w:ascii="Calibri" w:hAnsi="Calibri" w:cs="Calibri"/>
          <w:sz w:val="22"/>
          <w:szCs w:val="22"/>
          <w:lang w:val="en-US"/>
        </w:rPr>
      </w:pPr>
    </w:p>
    <w:p w14:paraId="70FDFC61" w14:textId="3D7FCA46" w:rsidR="00DA773B" w:rsidRDefault="005412FB" w:rsidP="00DA773B">
      <w:pPr>
        <w:spacing w:after="0" w:line="240" w:lineRule="auto"/>
        <w:jc w:val="both"/>
        <w:rPr>
          <w:rFonts w:ascii="Calibri" w:hAnsi="Calibri" w:cs="Calibri"/>
          <w:sz w:val="22"/>
          <w:szCs w:val="22"/>
          <w:lang w:val="en-US"/>
        </w:rPr>
      </w:pPr>
      <w:r>
        <w:rPr>
          <w:rFonts w:ascii="Calibri" w:hAnsi="Calibri" w:cs="Calibri"/>
          <w:sz w:val="22"/>
          <w:szCs w:val="22"/>
          <w:lang w:val="en-US"/>
        </w:rPr>
        <w:t xml:space="preserve">The </w:t>
      </w:r>
      <w:r w:rsidR="00DA773B" w:rsidRPr="00DA773B">
        <w:rPr>
          <w:rFonts w:ascii="Calibri" w:hAnsi="Calibri" w:cs="Calibri"/>
          <w:sz w:val="22"/>
          <w:szCs w:val="22"/>
          <w:lang w:val="en-US"/>
        </w:rPr>
        <w:t xml:space="preserve">research </w:t>
      </w:r>
      <w:r>
        <w:rPr>
          <w:rFonts w:ascii="Calibri" w:hAnsi="Calibri" w:cs="Calibri"/>
          <w:sz w:val="22"/>
          <w:szCs w:val="22"/>
          <w:lang w:val="en-US"/>
        </w:rPr>
        <w:t xml:space="preserve">reported in this paper </w:t>
      </w:r>
      <w:r w:rsidR="00DA773B" w:rsidRPr="00DA773B">
        <w:rPr>
          <w:rFonts w:ascii="Calibri" w:hAnsi="Calibri" w:cs="Calibri"/>
          <w:sz w:val="22"/>
          <w:szCs w:val="22"/>
          <w:lang w:val="en-US"/>
        </w:rPr>
        <w:t xml:space="preserve">using autocorrelation techniques and more than 50 years of data has confirmed the existence of </w:t>
      </w:r>
      <w:r w:rsidR="00DA773B" w:rsidRPr="00DA773B">
        <w:rPr>
          <w:rFonts w:ascii="Calibri" w:hAnsi="Calibri" w:cs="Calibri"/>
          <w:sz w:val="22"/>
          <w:szCs w:val="22"/>
        </w:rPr>
        <w:t xml:space="preserve">the </w:t>
      </w:r>
      <w:proofErr w:type="gramStart"/>
      <w:r w:rsidR="00DA773B" w:rsidRPr="00DA773B">
        <w:rPr>
          <w:rFonts w:ascii="Calibri" w:hAnsi="Calibri" w:cs="Calibri"/>
          <w:sz w:val="22"/>
          <w:szCs w:val="22"/>
        </w:rPr>
        <w:t>8-1</w:t>
      </w:r>
      <w:r w:rsidR="00DD2DDB">
        <w:rPr>
          <w:rFonts w:ascii="Calibri" w:hAnsi="Calibri" w:cs="Calibri"/>
          <w:sz w:val="22"/>
          <w:szCs w:val="22"/>
        </w:rPr>
        <w:t>2</w:t>
      </w:r>
      <w:r w:rsidR="00DA773B" w:rsidRPr="00DA773B">
        <w:rPr>
          <w:rFonts w:ascii="Calibri" w:hAnsi="Calibri" w:cs="Calibri"/>
          <w:sz w:val="22"/>
          <w:szCs w:val="22"/>
        </w:rPr>
        <w:t xml:space="preserve"> year</w:t>
      </w:r>
      <w:proofErr w:type="gramEnd"/>
      <w:r w:rsidR="00DA773B" w:rsidRPr="00DA773B">
        <w:rPr>
          <w:rFonts w:ascii="Calibri" w:hAnsi="Calibri" w:cs="Calibri"/>
          <w:sz w:val="22"/>
          <w:szCs w:val="22"/>
        </w:rPr>
        <w:t xml:space="preserve"> cycle in the</w:t>
      </w:r>
      <w:r w:rsidR="00DF63DC">
        <w:rPr>
          <w:rFonts w:ascii="Calibri" w:hAnsi="Calibri" w:cs="Calibri"/>
          <w:sz w:val="22"/>
          <w:szCs w:val="22"/>
        </w:rPr>
        <w:t xml:space="preserve"> United States </w:t>
      </w:r>
      <w:r w:rsidR="00DA773B" w:rsidRPr="00DA773B">
        <w:rPr>
          <w:rFonts w:ascii="Calibri" w:hAnsi="Calibri" w:cs="Calibri"/>
          <w:sz w:val="22"/>
          <w:szCs w:val="22"/>
        </w:rPr>
        <w:t xml:space="preserve">beef industry. </w:t>
      </w:r>
      <w:r w:rsidR="002D3B8A">
        <w:rPr>
          <w:rFonts w:ascii="Calibri" w:hAnsi="Calibri" w:cs="Calibri"/>
          <w:sz w:val="22"/>
          <w:szCs w:val="22"/>
        </w:rPr>
        <w:t>However</w:t>
      </w:r>
      <w:r w:rsidR="00DA773B" w:rsidRPr="00DA773B">
        <w:rPr>
          <w:rFonts w:ascii="Calibri" w:hAnsi="Calibri" w:cs="Calibri"/>
          <w:sz w:val="22"/>
          <w:szCs w:val="22"/>
        </w:rPr>
        <w:t>, a similar analysis of Australian beef industry data did not show any evidence of significant regular patterns of the same order of magnitude as the long-term</w:t>
      </w:r>
      <w:r w:rsidR="00DF63DC">
        <w:rPr>
          <w:rFonts w:ascii="Calibri" w:hAnsi="Calibri" w:cs="Calibri"/>
          <w:sz w:val="22"/>
          <w:szCs w:val="22"/>
        </w:rPr>
        <w:t xml:space="preserve"> United States </w:t>
      </w:r>
      <w:r w:rsidR="00DA773B" w:rsidRPr="00DA773B">
        <w:rPr>
          <w:rFonts w:ascii="Calibri" w:hAnsi="Calibri" w:cs="Calibri"/>
          <w:sz w:val="22"/>
          <w:szCs w:val="22"/>
        </w:rPr>
        <w:t>cycle. Further, there was no significant relationship between the prices of cattle in the</w:t>
      </w:r>
      <w:r w:rsidR="00DF63DC">
        <w:rPr>
          <w:rFonts w:ascii="Calibri" w:hAnsi="Calibri" w:cs="Calibri"/>
          <w:sz w:val="22"/>
          <w:szCs w:val="22"/>
        </w:rPr>
        <w:t xml:space="preserve"> United States </w:t>
      </w:r>
      <w:r w:rsidR="00DA773B" w:rsidRPr="00DA773B">
        <w:rPr>
          <w:rFonts w:ascii="Calibri" w:hAnsi="Calibri" w:cs="Calibri"/>
          <w:sz w:val="22"/>
          <w:szCs w:val="22"/>
        </w:rPr>
        <w:t xml:space="preserve">and in Australia. The only significant regular patterns revealed in the Australian industry were in the numbers of cattle slaughtered and in cattle prices, and these are for a </w:t>
      </w:r>
      <w:r w:rsidR="002D3B8A">
        <w:rPr>
          <w:rFonts w:ascii="Calibri" w:hAnsi="Calibri" w:cs="Calibri"/>
          <w:sz w:val="22"/>
          <w:szCs w:val="22"/>
        </w:rPr>
        <w:t>four</w:t>
      </w:r>
      <w:r w:rsidR="00DA773B" w:rsidRPr="00DA773B">
        <w:rPr>
          <w:rFonts w:ascii="Calibri" w:hAnsi="Calibri" w:cs="Calibri"/>
          <w:sz w:val="22"/>
          <w:szCs w:val="22"/>
        </w:rPr>
        <w:t xml:space="preserve">-year lag between changes in these series. These trends are indicative of much shorter-term beef industry variability in Australia </w:t>
      </w:r>
      <w:r w:rsidR="002D3B8A">
        <w:rPr>
          <w:rFonts w:ascii="Calibri" w:hAnsi="Calibri" w:cs="Calibri"/>
          <w:sz w:val="22"/>
          <w:szCs w:val="22"/>
        </w:rPr>
        <w:t xml:space="preserve">that </w:t>
      </w:r>
      <w:r w:rsidR="00DA773B" w:rsidRPr="00DA773B">
        <w:rPr>
          <w:rFonts w:ascii="Calibri" w:hAnsi="Calibri" w:cs="Calibri"/>
          <w:sz w:val="22"/>
          <w:szCs w:val="22"/>
        </w:rPr>
        <w:t>is more likely to be caused by the transmission of increasing volatility in world market conditions on the demand side, and by increasingly volatile environmental conditions on the supply side</w:t>
      </w:r>
      <w:r>
        <w:rPr>
          <w:rFonts w:ascii="Calibri" w:hAnsi="Calibri" w:cs="Calibri"/>
          <w:sz w:val="22"/>
          <w:szCs w:val="22"/>
        </w:rPr>
        <w:t>. The results</w:t>
      </w:r>
      <w:r w:rsidR="00DA773B" w:rsidRPr="00DA773B">
        <w:rPr>
          <w:rFonts w:ascii="Calibri" w:hAnsi="Calibri" w:cs="Calibri"/>
          <w:sz w:val="22"/>
          <w:szCs w:val="22"/>
          <w:lang w:val="en-US"/>
        </w:rPr>
        <w:t xml:space="preserve"> suggest the need for a primary focus along the </w:t>
      </w:r>
      <w:r w:rsidR="003F1CD2">
        <w:rPr>
          <w:rFonts w:ascii="Calibri" w:hAnsi="Calibri" w:cs="Calibri"/>
          <w:sz w:val="22"/>
          <w:szCs w:val="22"/>
          <w:lang w:val="en-US"/>
        </w:rPr>
        <w:t xml:space="preserve">beef </w:t>
      </w:r>
      <w:r w:rsidR="00DA773B" w:rsidRPr="00DA773B">
        <w:rPr>
          <w:rFonts w:ascii="Calibri" w:hAnsi="Calibri" w:cs="Calibri"/>
          <w:sz w:val="22"/>
          <w:szCs w:val="22"/>
          <w:lang w:val="en-US"/>
        </w:rPr>
        <w:t>supply chain on market risk management</w:t>
      </w:r>
      <w:r w:rsidR="009326F6">
        <w:rPr>
          <w:rFonts w:ascii="Calibri" w:hAnsi="Calibri" w:cs="Calibri"/>
          <w:sz w:val="22"/>
          <w:szCs w:val="22"/>
          <w:lang w:val="en-US"/>
        </w:rPr>
        <w:t>.</w:t>
      </w:r>
    </w:p>
    <w:p w14:paraId="0E912FE0" w14:textId="77777777" w:rsidR="005412FB" w:rsidRDefault="005412FB" w:rsidP="00DA773B">
      <w:pPr>
        <w:spacing w:after="0" w:line="240" w:lineRule="auto"/>
        <w:jc w:val="both"/>
        <w:rPr>
          <w:rFonts w:ascii="Calibri" w:hAnsi="Calibri" w:cs="Calibri"/>
          <w:sz w:val="22"/>
          <w:szCs w:val="22"/>
          <w:lang w:val="en-US"/>
        </w:rPr>
      </w:pPr>
    </w:p>
    <w:p w14:paraId="6E34BCA5" w14:textId="52A2DDF2" w:rsidR="005412FB" w:rsidRPr="00DA773B" w:rsidRDefault="005412FB" w:rsidP="00DA773B">
      <w:pPr>
        <w:spacing w:after="0" w:line="240" w:lineRule="auto"/>
        <w:jc w:val="both"/>
        <w:rPr>
          <w:rFonts w:cs="Arial"/>
          <w:sz w:val="22"/>
          <w:szCs w:val="22"/>
        </w:rPr>
      </w:pPr>
      <w:r w:rsidRPr="005412FB">
        <w:rPr>
          <w:rFonts w:ascii="Calibri" w:hAnsi="Calibri" w:cs="Calibri"/>
          <w:b/>
          <w:bCs/>
          <w:i/>
          <w:iCs/>
          <w:sz w:val="22"/>
          <w:szCs w:val="22"/>
          <w:lang w:val="en-US"/>
        </w:rPr>
        <w:t>Keywords</w:t>
      </w:r>
      <w:r>
        <w:rPr>
          <w:rFonts w:ascii="Calibri" w:hAnsi="Calibri" w:cs="Calibri"/>
          <w:sz w:val="22"/>
          <w:szCs w:val="22"/>
          <w:lang w:val="en-US"/>
        </w:rPr>
        <w:t>: beef cycles, United States, Australia, autocorrelation analysis</w:t>
      </w:r>
    </w:p>
    <w:p w14:paraId="12796454" w14:textId="77777777" w:rsidR="00DF63DC" w:rsidRDefault="00DF63DC" w:rsidP="00F23BE1">
      <w:pPr>
        <w:pStyle w:val="ListParagraph"/>
        <w:spacing w:after="0" w:line="240" w:lineRule="auto"/>
        <w:ind w:left="0"/>
        <w:jc w:val="both"/>
        <w:rPr>
          <w:rFonts w:asciiTheme="minorHAnsi" w:hAnsiTheme="minorHAnsi" w:cstheme="minorHAnsi"/>
          <w:sz w:val="22"/>
        </w:rPr>
      </w:pPr>
    </w:p>
    <w:p w14:paraId="491A21FC" w14:textId="77777777" w:rsidR="00425CA4" w:rsidRDefault="00425CA4" w:rsidP="00425CA4">
      <w:pPr>
        <w:pStyle w:val="Heading2"/>
        <w:spacing w:before="0" w:after="0" w:line="240" w:lineRule="auto"/>
        <w:jc w:val="both"/>
        <w:rPr>
          <w:rFonts w:asciiTheme="minorHAnsi" w:hAnsiTheme="minorHAnsi" w:cstheme="minorHAnsi"/>
          <w:color w:val="auto"/>
          <w:sz w:val="24"/>
          <w:szCs w:val="24"/>
        </w:rPr>
      </w:pPr>
      <w:bookmarkStart w:id="0" w:name="_Toc159839050"/>
      <w:bookmarkStart w:id="1" w:name="_Toc159839180"/>
      <w:bookmarkStart w:id="2" w:name="_Toc159847925"/>
      <w:bookmarkStart w:id="3" w:name="_Toc159861453"/>
      <w:bookmarkEnd w:id="0"/>
      <w:bookmarkEnd w:id="1"/>
      <w:bookmarkEnd w:id="2"/>
      <w:r w:rsidRPr="00425CA4">
        <w:rPr>
          <w:rFonts w:asciiTheme="minorHAnsi" w:hAnsiTheme="minorHAnsi" w:cstheme="minorHAnsi"/>
          <w:color w:val="auto"/>
          <w:sz w:val="24"/>
          <w:szCs w:val="24"/>
        </w:rPr>
        <w:lastRenderedPageBreak/>
        <w:t>Introduction</w:t>
      </w:r>
    </w:p>
    <w:p w14:paraId="216C08AF" w14:textId="77777777" w:rsidR="00425CA4" w:rsidRDefault="00425CA4" w:rsidP="00425CA4">
      <w:pPr>
        <w:spacing w:after="0" w:line="240" w:lineRule="auto"/>
      </w:pPr>
    </w:p>
    <w:p w14:paraId="0043D6D6" w14:textId="64A2A3A3" w:rsidR="00150B24" w:rsidRPr="00150B24" w:rsidRDefault="00150B24" w:rsidP="00150B24">
      <w:pPr>
        <w:spacing w:after="0" w:line="240" w:lineRule="auto"/>
        <w:jc w:val="both"/>
        <w:rPr>
          <w:rFonts w:ascii="Calibri" w:hAnsi="Calibri" w:cs="Calibri"/>
          <w:sz w:val="22"/>
          <w:szCs w:val="22"/>
        </w:rPr>
      </w:pPr>
      <w:r w:rsidRPr="00150B24">
        <w:rPr>
          <w:rFonts w:ascii="Calibri" w:hAnsi="Calibri" w:cs="Calibri"/>
          <w:sz w:val="22"/>
          <w:szCs w:val="22"/>
        </w:rPr>
        <w:t>Australia’s climate and reliance on world markets for the sale of agricultural products</w:t>
      </w:r>
      <w:r>
        <w:rPr>
          <w:rFonts w:ascii="Calibri" w:hAnsi="Calibri" w:cs="Calibri"/>
          <w:sz w:val="22"/>
          <w:szCs w:val="22"/>
        </w:rPr>
        <w:t xml:space="preserve"> </w:t>
      </w:r>
      <w:r w:rsidRPr="00150B24">
        <w:rPr>
          <w:rFonts w:ascii="Calibri" w:hAnsi="Calibri" w:cs="Calibri"/>
          <w:sz w:val="22"/>
          <w:szCs w:val="22"/>
        </w:rPr>
        <w:t xml:space="preserve">leaves </w:t>
      </w:r>
      <w:r>
        <w:rPr>
          <w:rFonts w:ascii="Calibri" w:hAnsi="Calibri" w:cs="Calibri"/>
          <w:sz w:val="22"/>
          <w:szCs w:val="22"/>
        </w:rPr>
        <w:t>A</w:t>
      </w:r>
      <w:r w:rsidRPr="00150B24">
        <w:rPr>
          <w:rFonts w:ascii="Calibri" w:hAnsi="Calibri" w:cs="Calibri"/>
          <w:sz w:val="22"/>
          <w:szCs w:val="22"/>
        </w:rPr>
        <w:t>ustralian farmers facing a high level of risk</w:t>
      </w:r>
      <w:r w:rsidR="00EE7843">
        <w:rPr>
          <w:rFonts w:ascii="Calibri" w:hAnsi="Calibri" w:cs="Calibri"/>
          <w:sz w:val="22"/>
          <w:szCs w:val="22"/>
        </w:rPr>
        <w:t xml:space="preserve"> (Deane</w:t>
      </w:r>
      <w:r w:rsidR="00E86BCF">
        <w:rPr>
          <w:rFonts w:ascii="Calibri" w:hAnsi="Calibri" w:cs="Calibri"/>
          <w:sz w:val="22"/>
          <w:szCs w:val="22"/>
        </w:rPr>
        <w:t xml:space="preserve"> et al.</w:t>
      </w:r>
      <w:r w:rsidR="00EE7843">
        <w:rPr>
          <w:rFonts w:ascii="Calibri" w:hAnsi="Calibri" w:cs="Calibri"/>
          <w:sz w:val="22"/>
          <w:szCs w:val="22"/>
        </w:rPr>
        <w:t>, 202</w:t>
      </w:r>
      <w:r w:rsidR="00E86BCF">
        <w:rPr>
          <w:rFonts w:ascii="Calibri" w:hAnsi="Calibri" w:cs="Calibri"/>
          <w:sz w:val="22"/>
          <w:szCs w:val="22"/>
        </w:rPr>
        <w:t>5</w:t>
      </w:r>
      <w:r w:rsidR="00EE7843">
        <w:rPr>
          <w:rFonts w:ascii="Calibri" w:hAnsi="Calibri" w:cs="Calibri"/>
          <w:sz w:val="22"/>
          <w:szCs w:val="22"/>
        </w:rPr>
        <w:t>)</w:t>
      </w:r>
      <w:r w:rsidRPr="00150B24">
        <w:rPr>
          <w:rFonts w:ascii="Calibri" w:hAnsi="Calibri" w:cs="Calibri"/>
          <w:sz w:val="22"/>
          <w:szCs w:val="22"/>
        </w:rPr>
        <w:t>. Kimura et al. (2010) compared volatility</w:t>
      </w:r>
      <w:r>
        <w:rPr>
          <w:rFonts w:ascii="Calibri" w:hAnsi="Calibri" w:cs="Calibri"/>
          <w:sz w:val="22"/>
          <w:szCs w:val="22"/>
        </w:rPr>
        <w:t xml:space="preserve"> </w:t>
      </w:r>
      <w:r w:rsidRPr="00150B24">
        <w:rPr>
          <w:rFonts w:ascii="Calibri" w:hAnsi="Calibri" w:cs="Calibri"/>
          <w:sz w:val="22"/>
          <w:szCs w:val="22"/>
        </w:rPr>
        <w:t>in farm incomes in Australia with those globally and found that Australian farmers face higher</w:t>
      </w:r>
      <w:r>
        <w:rPr>
          <w:rFonts w:ascii="Calibri" w:hAnsi="Calibri" w:cs="Calibri"/>
          <w:sz w:val="22"/>
          <w:szCs w:val="22"/>
        </w:rPr>
        <w:t xml:space="preserve"> </w:t>
      </w:r>
      <w:r w:rsidRPr="00150B24">
        <w:rPr>
          <w:rFonts w:ascii="Calibri" w:hAnsi="Calibri" w:cs="Calibri"/>
          <w:sz w:val="22"/>
          <w:szCs w:val="22"/>
        </w:rPr>
        <w:t>levels of risk than most producers elsewhere. Locally, Australian farmers also face a higher</w:t>
      </w:r>
      <w:r>
        <w:rPr>
          <w:rFonts w:ascii="Calibri" w:hAnsi="Calibri" w:cs="Calibri"/>
          <w:sz w:val="22"/>
          <w:szCs w:val="22"/>
        </w:rPr>
        <w:t xml:space="preserve"> </w:t>
      </w:r>
      <w:r w:rsidRPr="00150B24">
        <w:rPr>
          <w:rFonts w:ascii="Calibri" w:hAnsi="Calibri" w:cs="Calibri"/>
          <w:sz w:val="22"/>
          <w:szCs w:val="22"/>
        </w:rPr>
        <w:t>degree of production risk compared with other sectors of the Australian economy. Between</w:t>
      </w:r>
      <w:r>
        <w:rPr>
          <w:rFonts w:ascii="Calibri" w:hAnsi="Calibri" w:cs="Calibri"/>
          <w:sz w:val="22"/>
          <w:szCs w:val="22"/>
        </w:rPr>
        <w:t xml:space="preserve"> </w:t>
      </w:r>
      <w:r w:rsidRPr="00150B24">
        <w:rPr>
          <w:rFonts w:ascii="Calibri" w:hAnsi="Calibri" w:cs="Calibri"/>
          <w:sz w:val="22"/>
          <w:szCs w:val="22"/>
        </w:rPr>
        <w:t>the period from 1975 to 2011, the volatility in output from the agriculture sector was over</w:t>
      </w:r>
      <w:r>
        <w:rPr>
          <w:rFonts w:ascii="Calibri" w:hAnsi="Calibri" w:cs="Calibri"/>
          <w:sz w:val="22"/>
          <w:szCs w:val="22"/>
        </w:rPr>
        <w:t xml:space="preserve"> </w:t>
      </w:r>
      <w:r w:rsidRPr="00150B24">
        <w:rPr>
          <w:rFonts w:ascii="Calibri" w:hAnsi="Calibri" w:cs="Calibri"/>
          <w:sz w:val="22"/>
          <w:szCs w:val="22"/>
        </w:rPr>
        <w:t xml:space="preserve">three times higher than the </w:t>
      </w:r>
      <w:r w:rsidR="00497A52">
        <w:rPr>
          <w:rFonts w:ascii="Calibri" w:hAnsi="Calibri" w:cs="Calibri"/>
          <w:sz w:val="22"/>
          <w:szCs w:val="22"/>
        </w:rPr>
        <w:t>average across all sectors</w:t>
      </w:r>
      <w:r w:rsidRPr="00150B24">
        <w:rPr>
          <w:rFonts w:ascii="Calibri" w:hAnsi="Calibri" w:cs="Calibri"/>
          <w:sz w:val="22"/>
          <w:szCs w:val="22"/>
        </w:rPr>
        <w:t xml:space="preserve"> (Hatt et al.</w:t>
      </w:r>
      <w:r w:rsidR="00EE7843">
        <w:rPr>
          <w:rFonts w:ascii="Calibri" w:hAnsi="Calibri" w:cs="Calibri"/>
          <w:sz w:val="22"/>
          <w:szCs w:val="22"/>
        </w:rPr>
        <w:t>,</w:t>
      </w:r>
      <w:r w:rsidRPr="00150B24">
        <w:rPr>
          <w:rFonts w:ascii="Calibri" w:hAnsi="Calibri" w:cs="Calibri"/>
          <w:sz w:val="22"/>
          <w:szCs w:val="22"/>
        </w:rPr>
        <w:t xml:space="preserve"> 2012).</w:t>
      </w:r>
    </w:p>
    <w:p w14:paraId="51E1293C" w14:textId="77777777" w:rsidR="00150B24" w:rsidRDefault="00150B24" w:rsidP="00150B24">
      <w:pPr>
        <w:spacing w:after="0" w:line="240" w:lineRule="auto"/>
        <w:jc w:val="both"/>
        <w:rPr>
          <w:rFonts w:ascii="Calibri" w:hAnsi="Calibri" w:cs="Calibri"/>
          <w:sz w:val="22"/>
          <w:szCs w:val="22"/>
        </w:rPr>
      </w:pPr>
    </w:p>
    <w:p w14:paraId="3B345631" w14:textId="6206BC18" w:rsidR="00425CA4" w:rsidRDefault="00150B24" w:rsidP="00150B24">
      <w:pPr>
        <w:spacing w:after="0" w:line="240" w:lineRule="auto"/>
        <w:jc w:val="both"/>
        <w:rPr>
          <w:rFonts w:ascii="Calibri" w:hAnsi="Calibri" w:cs="Calibri"/>
          <w:sz w:val="22"/>
          <w:szCs w:val="22"/>
        </w:rPr>
      </w:pPr>
      <w:r w:rsidRPr="00150B24">
        <w:rPr>
          <w:rFonts w:ascii="Calibri" w:hAnsi="Calibri" w:cs="Calibri"/>
          <w:sz w:val="22"/>
          <w:szCs w:val="22"/>
        </w:rPr>
        <w:t>Within the agricultural sector in Australia, volatility in output and prices is different across</w:t>
      </w:r>
      <w:r>
        <w:rPr>
          <w:rFonts w:ascii="Calibri" w:hAnsi="Calibri" w:cs="Calibri"/>
          <w:sz w:val="22"/>
          <w:szCs w:val="22"/>
        </w:rPr>
        <w:t xml:space="preserve"> </w:t>
      </w:r>
      <w:r w:rsidRPr="00150B24">
        <w:rPr>
          <w:rFonts w:ascii="Calibri" w:hAnsi="Calibri" w:cs="Calibri"/>
          <w:sz w:val="22"/>
          <w:szCs w:val="22"/>
        </w:rPr>
        <w:t xml:space="preserve">agricultural </w:t>
      </w:r>
      <w:r w:rsidR="00B65673">
        <w:rPr>
          <w:rFonts w:ascii="Calibri" w:hAnsi="Calibri" w:cs="Calibri"/>
          <w:sz w:val="22"/>
          <w:szCs w:val="22"/>
        </w:rPr>
        <w:t>industries</w:t>
      </w:r>
      <w:r w:rsidRPr="00150B24">
        <w:rPr>
          <w:rFonts w:ascii="Calibri" w:hAnsi="Calibri" w:cs="Calibri"/>
          <w:sz w:val="22"/>
          <w:szCs w:val="22"/>
        </w:rPr>
        <w:t xml:space="preserve"> driven by differences in </w:t>
      </w:r>
      <w:r w:rsidR="00B65673">
        <w:rPr>
          <w:rFonts w:ascii="Calibri" w:hAnsi="Calibri" w:cs="Calibri"/>
          <w:sz w:val="22"/>
          <w:szCs w:val="22"/>
        </w:rPr>
        <w:t>industries</w:t>
      </w:r>
      <w:r w:rsidRPr="00150B24">
        <w:rPr>
          <w:rFonts w:ascii="Calibri" w:hAnsi="Calibri" w:cs="Calibri"/>
          <w:sz w:val="22"/>
          <w:szCs w:val="22"/>
        </w:rPr>
        <w:t xml:space="preserve"> suited to different agroclimatic zones,</w:t>
      </w:r>
      <w:r>
        <w:rPr>
          <w:rFonts w:ascii="Calibri" w:hAnsi="Calibri" w:cs="Calibri"/>
          <w:sz w:val="22"/>
          <w:szCs w:val="22"/>
        </w:rPr>
        <w:t xml:space="preserve"> </w:t>
      </w:r>
      <w:r w:rsidRPr="00150B24">
        <w:rPr>
          <w:rFonts w:ascii="Calibri" w:hAnsi="Calibri" w:cs="Calibri"/>
          <w:sz w:val="22"/>
          <w:szCs w:val="22"/>
        </w:rPr>
        <w:t>biological systems and global supply and demand.</w:t>
      </w:r>
      <w:r w:rsidR="00EE7843">
        <w:rPr>
          <w:rFonts w:ascii="Calibri" w:hAnsi="Calibri" w:cs="Calibri"/>
          <w:sz w:val="22"/>
          <w:szCs w:val="22"/>
        </w:rPr>
        <w:t xml:space="preserve"> The cattle industry is a case in point. Cattle are raised in every corner of the country, from the monsoonal tropical north to the arid interior to the temperate south. Droughts, floods, cyclones and frosts are common every year. About three quarters of production is exported to a wide range of global markets (MLA, 2022), and disruptions in any of the major markets causes more volatile prices and incomes for Australian cattle farmers. The recent experience of the </w:t>
      </w:r>
      <w:r w:rsidR="00F46706">
        <w:rPr>
          <w:rFonts w:ascii="Calibri" w:hAnsi="Calibri" w:cs="Calibri"/>
          <w:sz w:val="22"/>
          <w:szCs w:val="22"/>
        </w:rPr>
        <w:t>Chinese response to the Trump tariffs is still being felt. Further, the Australian red meat industries are unregulated. According to ABARES (2022), “</w:t>
      </w:r>
      <w:r w:rsidR="00F46706" w:rsidRPr="00F46706">
        <w:rPr>
          <w:rFonts w:ascii="Calibri" w:hAnsi="Calibri" w:cs="Calibri"/>
          <w:sz w:val="22"/>
          <w:szCs w:val="22"/>
        </w:rPr>
        <w:t>Australia has one of the lowest levels of distorting agricultural subsidies and tariffs across the 38 Organisation for Economic Co-operation and Development (OECD) member countries - and when compared to major emerging economies.</w:t>
      </w:r>
      <w:r w:rsidR="00F46706">
        <w:rPr>
          <w:rFonts w:ascii="Calibri" w:hAnsi="Calibri" w:cs="Calibri"/>
          <w:sz w:val="22"/>
          <w:szCs w:val="22"/>
        </w:rPr>
        <w:t>”</w:t>
      </w:r>
    </w:p>
    <w:p w14:paraId="734C16A9" w14:textId="77777777" w:rsidR="00F46706" w:rsidRDefault="00F46706" w:rsidP="00150B24">
      <w:pPr>
        <w:spacing w:after="0" w:line="240" w:lineRule="auto"/>
        <w:jc w:val="both"/>
        <w:rPr>
          <w:rFonts w:ascii="Calibri" w:hAnsi="Calibri" w:cs="Calibri"/>
          <w:sz w:val="22"/>
          <w:szCs w:val="22"/>
        </w:rPr>
      </w:pPr>
    </w:p>
    <w:p w14:paraId="46967E28" w14:textId="601D75B6" w:rsidR="00F46706" w:rsidRDefault="00F46706" w:rsidP="00150B24">
      <w:pPr>
        <w:spacing w:after="0" w:line="240" w:lineRule="auto"/>
        <w:jc w:val="both"/>
        <w:rPr>
          <w:rFonts w:asciiTheme="minorHAnsi" w:hAnsiTheme="minorHAnsi" w:cstheme="minorHAnsi"/>
          <w:sz w:val="22"/>
          <w:szCs w:val="22"/>
        </w:rPr>
      </w:pPr>
      <w:r>
        <w:rPr>
          <w:rFonts w:ascii="Calibri" w:hAnsi="Calibri" w:cs="Calibri"/>
          <w:sz w:val="22"/>
          <w:szCs w:val="22"/>
        </w:rPr>
        <w:t xml:space="preserve">One factor which has moderated the influence of </w:t>
      </w:r>
      <w:proofErr w:type="gramStart"/>
      <w:r>
        <w:rPr>
          <w:rFonts w:ascii="Calibri" w:hAnsi="Calibri" w:cs="Calibri"/>
          <w:sz w:val="22"/>
          <w:szCs w:val="22"/>
        </w:rPr>
        <w:t>all of</w:t>
      </w:r>
      <w:proofErr w:type="gramEnd"/>
      <w:r>
        <w:rPr>
          <w:rFonts w:ascii="Calibri" w:hAnsi="Calibri" w:cs="Calibri"/>
          <w:sz w:val="22"/>
          <w:szCs w:val="22"/>
        </w:rPr>
        <w:t xml:space="preserve"> this short-term volatility has been the United States beef cycle, and the perceived close relationship over the longer term between movements of cattle numbers, output and prices in the two countries.</w:t>
      </w:r>
      <w:r w:rsidR="00CA701A">
        <w:rPr>
          <w:rFonts w:ascii="Calibri" w:hAnsi="Calibri" w:cs="Calibri"/>
          <w:sz w:val="22"/>
          <w:szCs w:val="22"/>
        </w:rPr>
        <w:t xml:space="preserve"> The beef cycle in the United Stares is very well documented and forms the basis for most industry and government extension advice about the future direction of the cattle industry in that region. For example, e</w:t>
      </w:r>
      <w:r w:rsidR="00CA701A" w:rsidRPr="00F23BE1">
        <w:rPr>
          <w:rFonts w:asciiTheme="minorHAnsi" w:hAnsiTheme="minorHAnsi" w:cstheme="minorHAnsi"/>
          <w:sz w:val="22"/>
          <w:szCs w:val="22"/>
        </w:rPr>
        <w:t>xtrapolating backwards from the published data, Rosen et al. (1994) found that cyclical activity in the</w:t>
      </w:r>
      <w:r w:rsidR="00CA701A">
        <w:rPr>
          <w:rFonts w:asciiTheme="minorHAnsi" w:hAnsiTheme="minorHAnsi" w:cstheme="minorHAnsi"/>
          <w:sz w:val="22"/>
          <w:szCs w:val="22"/>
        </w:rPr>
        <w:t xml:space="preserve"> United States </w:t>
      </w:r>
      <w:r w:rsidR="00CA701A" w:rsidRPr="00F23BE1">
        <w:rPr>
          <w:rFonts w:asciiTheme="minorHAnsi" w:hAnsiTheme="minorHAnsi" w:cstheme="minorHAnsi"/>
          <w:sz w:val="22"/>
          <w:szCs w:val="22"/>
        </w:rPr>
        <w:t>cattle industry ha</w:t>
      </w:r>
      <w:r w:rsidR="00BD2E64">
        <w:rPr>
          <w:rFonts w:asciiTheme="minorHAnsi" w:hAnsiTheme="minorHAnsi" w:cstheme="minorHAnsi"/>
          <w:sz w:val="22"/>
          <w:szCs w:val="22"/>
        </w:rPr>
        <w:t>d</w:t>
      </w:r>
      <w:r w:rsidR="00CA701A" w:rsidRPr="00F23BE1">
        <w:rPr>
          <w:rFonts w:asciiTheme="minorHAnsi" w:hAnsiTheme="minorHAnsi" w:cstheme="minorHAnsi"/>
          <w:sz w:val="22"/>
          <w:szCs w:val="22"/>
        </w:rPr>
        <w:t xml:space="preserve"> been evident for around 150 years</w:t>
      </w:r>
      <w:r w:rsidR="00D17A8B">
        <w:rPr>
          <w:rFonts w:asciiTheme="minorHAnsi" w:hAnsiTheme="minorHAnsi" w:cstheme="minorHAnsi"/>
          <w:sz w:val="22"/>
          <w:szCs w:val="22"/>
        </w:rPr>
        <w:t xml:space="preserve"> (now at least 180 years)</w:t>
      </w:r>
      <w:r w:rsidR="00CA701A" w:rsidRPr="00F23BE1">
        <w:rPr>
          <w:rFonts w:asciiTheme="minorHAnsi" w:hAnsiTheme="minorHAnsi" w:cstheme="minorHAnsi"/>
          <w:sz w:val="22"/>
          <w:szCs w:val="22"/>
        </w:rPr>
        <w:t>. They (p.468) referred to the</w:t>
      </w:r>
      <w:r w:rsidR="00CA701A">
        <w:rPr>
          <w:rFonts w:asciiTheme="minorHAnsi" w:hAnsiTheme="minorHAnsi" w:cstheme="minorHAnsi"/>
          <w:sz w:val="22"/>
          <w:szCs w:val="22"/>
        </w:rPr>
        <w:t xml:space="preserve"> United States </w:t>
      </w:r>
      <w:r w:rsidR="00CA701A" w:rsidRPr="00F23BE1">
        <w:rPr>
          <w:rFonts w:asciiTheme="minorHAnsi" w:hAnsiTheme="minorHAnsi" w:cstheme="minorHAnsi"/>
          <w:sz w:val="22"/>
          <w:szCs w:val="22"/>
        </w:rPr>
        <w:t xml:space="preserve">cattle cycle as ‘… among the most periodic time series in </w:t>
      </w:r>
      <w:proofErr w:type="gramStart"/>
      <w:r w:rsidR="00CA701A" w:rsidRPr="00F23BE1">
        <w:rPr>
          <w:rFonts w:asciiTheme="minorHAnsi" w:hAnsiTheme="minorHAnsi" w:cstheme="minorHAnsi"/>
          <w:sz w:val="22"/>
          <w:szCs w:val="22"/>
        </w:rPr>
        <w:t>economics’</w:t>
      </w:r>
      <w:proofErr w:type="gramEnd"/>
      <w:r w:rsidR="00CA701A" w:rsidRPr="00F23BE1">
        <w:rPr>
          <w:rFonts w:asciiTheme="minorHAnsi" w:hAnsiTheme="minorHAnsi" w:cstheme="minorHAnsi"/>
          <w:sz w:val="22"/>
          <w:szCs w:val="22"/>
        </w:rPr>
        <w:t>.</w:t>
      </w:r>
      <w:r w:rsidR="00CA701A">
        <w:rPr>
          <w:rFonts w:asciiTheme="minorHAnsi" w:hAnsiTheme="minorHAnsi" w:cstheme="minorHAnsi"/>
          <w:sz w:val="22"/>
          <w:szCs w:val="22"/>
        </w:rPr>
        <w:t xml:space="preserve"> The industry perception in Australia </w:t>
      </w:r>
      <w:r w:rsidR="00497A52">
        <w:rPr>
          <w:rFonts w:asciiTheme="minorHAnsi" w:hAnsiTheme="minorHAnsi" w:cstheme="minorHAnsi"/>
          <w:sz w:val="22"/>
          <w:szCs w:val="22"/>
        </w:rPr>
        <w:t>has always been</w:t>
      </w:r>
      <w:r w:rsidR="00CA701A">
        <w:rPr>
          <w:rFonts w:asciiTheme="minorHAnsi" w:hAnsiTheme="minorHAnsi" w:cstheme="minorHAnsi"/>
          <w:sz w:val="22"/>
          <w:szCs w:val="22"/>
        </w:rPr>
        <w:t xml:space="preserve"> the cattle industry moved in tandem with the United States industry and thus the position of the cattle cycle there could be used to predict the future of the industry in Australia.</w:t>
      </w:r>
    </w:p>
    <w:p w14:paraId="279654B4" w14:textId="77777777" w:rsidR="00CA701A" w:rsidRDefault="00CA701A" w:rsidP="00150B24">
      <w:pPr>
        <w:spacing w:after="0" w:line="240" w:lineRule="auto"/>
        <w:jc w:val="both"/>
        <w:rPr>
          <w:rFonts w:asciiTheme="minorHAnsi" w:hAnsiTheme="minorHAnsi" w:cstheme="minorHAnsi"/>
          <w:sz w:val="22"/>
          <w:szCs w:val="22"/>
        </w:rPr>
      </w:pPr>
    </w:p>
    <w:p w14:paraId="06BAE955" w14:textId="3AAA013C" w:rsidR="00D17A8B" w:rsidRDefault="00CA701A" w:rsidP="00150B24">
      <w:pPr>
        <w:spacing w:after="0" w:line="240" w:lineRule="auto"/>
        <w:jc w:val="both"/>
        <w:rPr>
          <w:rFonts w:asciiTheme="minorHAnsi" w:hAnsiTheme="minorHAnsi" w:cstheme="minorHAnsi"/>
          <w:sz w:val="22"/>
          <w:szCs w:val="22"/>
        </w:rPr>
      </w:pPr>
      <w:r>
        <w:rPr>
          <w:rFonts w:asciiTheme="minorHAnsi" w:hAnsiTheme="minorHAnsi" w:cstheme="minorHAnsi"/>
          <w:sz w:val="22"/>
          <w:szCs w:val="22"/>
        </w:rPr>
        <w:t>However recent preliminary evidence points to an uncoupling of these relationships over the past decade</w:t>
      </w:r>
      <w:r w:rsidR="00D17A8B">
        <w:rPr>
          <w:rFonts w:asciiTheme="minorHAnsi" w:hAnsiTheme="minorHAnsi" w:cstheme="minorHAnsi"/>
          <w:sz w:val="22"/>
          <w:szCs w:val="22"/>
        </w:rPr>
        <w:t xml:space="preserve"> (Helmi and Griffith, 2023)</w:t>
      </w:r>
      <w:r>
        <w:rPr>
          <w:rFonts w:asciiTheme="minorHAnsi" w:hAnsiTheme="minorHAnsi" w:cstheme="minorHAnsi"/>
          <w:sz w:val="22"/>
          <w:szCs w:val="22"/>
        </w:rPr>
        <w:t xml:space="preserve">. </w:t>
      </w:r>
      <w:r w:rsidR="00D17A8B">
        <w:rPr>
          <w:rFonts w:asciiTheme="minorHAnsi" w:hAnsiTheme="minorHAnsi" w:cstheme="minorHAnsi"/>
          <w:sz w:val="22"/>
          <w:szCs w:val="22"/>
        </w:rPr>
        <w:t>And this issue is not just of academic interest. Whether a cycle exi</w:t>
      </w:r>
      <w:r w:rsidR="00497A52">
        <w:rPr>
          <w:rFonts w:asciiTheme="minorHAnsi" w:hAnsiTheme="minorHAnsi" w:cstheme="minorHAnsi"/>
          <w:sz w:val="22"/>
          <w:szCs w:val="22"/>
        </w:rPr>
        <w:t>s</w:t>
      </w:r>
      <w:r w:rsidR="00D17A8B">
        <w:rPr>
          <w:rFonts w:asciiTheme="minorHAnsi" w:hAnsiTheme="minorHAnsi" w:cstheme="minorHAnsi"/>
          <w:sz w:val="22"/>
          <w:szCs w:val="22"/>
        </w:rPr>
        <w:t xml:space="preserve">ts or not has implications for both </w:t>
      </w:r>
      <w:r w:rsidR="00F20E34">
        <w:rPr>
          <w:rFonts w:asciiTheme="minorHAnsi" w:hAnsiTheme="minorHAnsi" w:cstheme="minorHAnsi"/>
          <w:sz w:val="22"/>
          <w:szCs w:val="22"/>
        </w:rPr>
        <w:t xml:space="preserve">the </w:t>
      </w:r>
      <w:r w:rsidR="00D17A8B">
        <w:rPr>
          <w:rFonts w:asciiTheme="minorHAnsi" w:hAnsiTheme="minorHAnsi" w:cstheme="minorHAnsi"/>
          <w:sz w:val="22"/>
          <w:szCs w:val="22"/>
        </w:rPr>
        <w:t xml:space="preserve">prospective volume and value of beef production, producer returns, processor throughput and returns, </w:t>
      </w:r>
      <w:r w:rsidR="00E66851">
        <w:rPr>
          <w:rFonts w:asciiTheme="minorHAnsi" w:hAnsiTheme="minorHAnsi" w:cstheme="minorHAnsi"/>
          <w:sz w:val="22"/>
          <w:szCs w:val="22"/>
        </w:rPr>
        <w:t xml:space="preserve">attitudes to and responses to volatility, </w:t>
      </w:r>
      <w:r w:rsidR="00497A52">
        <w:rPr>
          <w:rFonts w:asciiTheme="minorHAnsi" w:hAnsiTheme="minorHAnsi" w:cstheme="minorHAnsi"/>
          <w:sz w:val="22"/>
          <w:szCs w:val="22"/>
        </w:rPr>
        <w:t xml:space="preserve">the capacity to meet export contracts, </w:t>
      </w:r>
      <w:r w:rsidR="00D17A8B">
        <w:rPr>
          <w:rFonts w:asciiTheme="minorHAnsi" w:hAnsiTheme="minorHAnsi" w:cstheme="minorHAnsi"/>
          <w:sz w:val="22"/>
          <w:szCs w:val="22"/>
        </w:rPr>
        <w:t xml:space="preserve">and the prices consumers pay for beef, whether in domestic or export markets. </w:t>
      </w:r>
    </w:p>
    <w:p w14:paraId="63963B1A" w14:textId="77777777" w:rsidR="00E66851" w:rsidRDefault="00E66851" w:rsidP="00150B24">
      <w:pPr>
        <w:spacing w:after="0" w:line="240" w:lineRule="auto"/>
        <w:jc w:val="both"/>
        <w:rPr>
          <w:rFonts w:asciiTheme="minorHAnsi" w:hAnsiTheme="minorHAnsi" w:cstheme="minorHAnsi"/>
          <w:sz w:val="22"/>
          <w:szCs w:val="22"/>
        </w:rPr>
      </w:pPr>
    </w:p>
    <w:p w14:paraId="1717AFCC" w14:textId="75069AC6" w:rsidR="00E66851" w:rsidRPr="00F23BE1" w:rsidRDefault="00E66851" w:rsidP="00E66851">
      <w:pPr>
        <w:spacing w:after="0" w:line="240" w:lineRule="auto"/>
        <w:contextualSpacing/>
        <w:jc w:val="both"/>
        <w:rPr>
          <w:rFonts w:asciiTheme="minorHAnsi" w:hAnsiTheme="minorHAnsi" w:cstheme="minorHAnsi"/>
          <w:sz w:val="22"/>
          <w:szCs w:val="22"/>
        </w:rPr>
      </w:pPr>
      <w:r>
        <w:rPr>
          <w:rFonts w:asciiTheme="minorHAnsi" w:hAnsiTheme="minorHAnsi" w:cstheme="minorHAnsi"/>
          <w:sz w:val="22"/>
          <w:szCs w:val="22"/>
        </w:rPr>
        <w:t>In the recent inflationary environment, the “cost of living crisis” has brought food prices to the attention of society</w:t>
      </w:r>
      <w:r w:rsidR="00497A52">
        <w:rPr>
          <w:rFonts w:asciiTheme="minorHAnsi" w:hAnsiTheme="minorHAnsi" w:cstheme="minorHAnsi"/>
          <w:sz w:val="22"/>
          <w:szCs w:val="22"/>
        </w:rPr>
        <w:t xml:space="preserve"> </w:t>
      </w:r>
      <w:r w:rsidR="00F20E34">
        <w:rPr>
          <w:rFonts w:asciiTheme="minorHAnsi" w:hAnsiTheme="minorHAnsi" w:cstheme="minorHAnsi"/>
          <w:sz w:val="22"/>
          <w:szCs w:val="22"/>
        </w:rPr>
        <w:t xml:space="preserve">and </w:t>
      </w:r>
      <w:r w:rsidR="00497A52">
        <w:rPr>
          <w:rFonts w:asciiTheme="minorHAnsi" w:hAnsiTheme="minorHAnsi" w:cstheme="minorHAnsi"/>
          <w:sz w:val="22"/>
          <w:szCs w:val="22"/>
        </w:rPr>
        <w:t>governments</w:t>
      </w:r>
      <w:r>
        <w:rPr>
          <w:rFonts w:asciiTheme="minorHAnsi" w:hAnsiTheme="minorHAnsi" w:cstheme="minorHAnsi"/>
          <w:sz w:val="22"/>
          <w:szCs w:val="22"/>
        </w:rPr>
        <w:t xml:space="preserve">. </w:t>
      </w:r>
      <w:r w:rsidR="00497A52">
        <w:rPr>
          <w:rFonts w:asciiTheme="minorHAnsi" w:hAnsiTheme="minorHAnsi" w:cstheme="minorHAnsi"/>
          <w:sz w:val="22"/>
          <w:szCs w:val="22"/>
        </w:rPr>
        <w:t>I</w:t>
      </w:r>
      <w:r w:rsidRPr="00F23BE1">
        <w:rPr>
          <w:rFonts w:asciiTheme="minorHAnsi" w:hAnsiTheme="minorHAnsi" w:cstheme="minorHAnsi"/>
          <w:sz w:val="22"/>
          <w:szCs w:val="22"/>
        </w:rPr>
        <w:t xml:space="preserve">t is not surprising </w:t>
      </w:r>
      <w:r>
        <w:rPr>
          <w:rFonts w:asciiTheme="minorHAnsi" w:hAnsiTheme="minorHAnsi" w:cstheme="minorHAnsi"/>
          <w:sz w:val="22"/>
          <w:szCs w:val="22"/>
        </w:rPr>
        <w:t xml:space="preserve">then </w:t>
      </w:r>
      <w:r w:rsidRPr="00F23BE1">
        <w:rPr>
          <w:rFonts w:asciiTheme="minorHAnsi" w:hAnsiTheme="minorHAnsi" w:cstheme="minorHAnsi"/>
          <w:sz w:val="22"/>
          <w:szCs w:val="22"/>
        </w:rPr>
        <w:t xml:space="preserve">that </w:t>
      </w:r>
      <w:r>
        <w:rPr>
          <w:rFonts w:asciiTheme="minorHAnsi" w:hAnsiTheme="minorHAnsi" w:cstheme="minorHAnsi"/>
          <w:sz w:val="22"/>
          <w:szCs w:val="22"/>
        </w:rPr>
        <w:t xml:space="preserve">if </w:t>
      </w:r>
      <w:r w:rsidRPr="00F23BE1">
        <w:rPr>
          <w:rFonts w:asciiTheme="minorHAnsi" w:hAnsiTheme="minorHAnsi" w:cstheme="minorHAnsi"/>
          <w:sz w:val="22"/>
          <w:szCs w:val="22"/>
        </w:rPr>
        <w:t xml:space="preserve">these cycles </w:t>
      </w:r>
      <w:proofErr w:type="gramStart"/>
      <w:r>
        <w:rPr>
          <w:rFonts w:asciiTheme="minorHAnsi" w:hAnsiTheme="minorHAnsi" w:cstheme="minorHAnsi"/>
          <w:sz w:val="22"/>
          <w:szCs w:val="22"/>
        </w:rPr>
        <w:t>exist</w:t>
      </w:r>
      <w:proofErr w:type="gramEnd"/>
      <w:r>
        <w:rPr>
          <w:rFonts w:asciiTheme="minorHAnsi" w:hAnsiTheme="minorHAnsi" w:cstheme="minorHAnsi"/>
          <w:sz w:val="22"/>
          <w:szCs w:val="22"/>
        </w:rPr>
        <w:t xml:space="preserve"> they </w:t>
      </w:r>
      <w:r w:rsidRPr="00F23BE1">
        <w:rPr>
          <w:rFonts w:asciiTheme="minorHAnsi" w:hAnsiTheme="minorHAnsi" w:cstheme="minorHAnsi"/>
          <w:sz w:val="22"/>
          <w:szCs w:val="22"/>
        </w:rPr>
        <w:t xml:space="preserve">could have an impact on the competitive market conditions prevailing in the </w:t>
      </w:r>
      <w:proofErr w:type="gramStart"/>
      <w:r w:rsidRPr="00F23BE1">
        <w:rPr>
          <w:rFonts w:asciiTheme="minorHAnsi" w:hAnsiTheme="minorHAnsi" w:cstheme="minorHAnsi"/>
          <w:sz w:val="22"/>
          <w:szCs w:val="22"/>
        </w:rPr>
        <w:t>industry, and</w:t>
      </w:r>
      <w:proofErr w:type="gramEnd"/>
      <w:r w:rsidRPr="00F23BE1">
        <w:rPr>
          <w:rFonts w:asciiTheme="minorHAnsi" w:hAnsiTheme="minorHAnsi" w:cstheme="minorHAnsi"/>
          <w:sz w:val="22"/>
          <w:szCs w:val="22"/>
        </w:rPr>
        <w:t xml:space="preserve"> hence attract the interest of competition policy authorities.</w:t>
      </w:r>
      <w:r w:rsidR="00497A52">
        <w:rPr>
          <w:rFonts w:asciiTheme="minorHAnsi" w:hAnsiTheme="minorHAnsi" w:cstheme="minorHAnsi"/>
          <w:sz w:val="22"/>
          <w:szCs w:val="22"/>
        </w:rPr>
        <w:t xml:space="preserve"> </w:t>
      </w:r>
      <w:r w:rsidRPr="00F23BE1">
        <w:rPr>
          <w:rFonts w:asciiTheme="minorHAnsi" w:hAnsiTheme="minorHAnsi" w:cstheme="minorHAnsi"/>
          <w:sz w:val="22"/>
          <w:szCs w:val="22"/>
        </w:rPr>
        <w:t xml:space="preserve">For example, </w:t>
      </w:r>
      <w:r>
        <w:rPr>
          <w:rFonts w:asciiTheme="minorHAnsi" w:hAnsiTheme="minorHAnsi" w:cstheme="minorHAnsi"/>
          <w:sz w:val="22"/>
          <w:szCs w:val="22"/>
        </w:rPr>
        <w:t xml:space="preserve">in an earlier enquiry into </w:t>
      </w:r>
      <w:r w:rsidR="00F20E34">
        <w:rPr>
          <w:rFonts w:asciiTheme="minorHAnsi" w:hAnsiTheme="minorHAnsi" w:cstheme="minorHAnsi"/>
          <w:sz w:val="22"/>
          <w:szCs w:val="22"/>
        </w:rPr>
        <w:t xml:space="preserve">the </w:t>
      </w:r>
      <w:r w:rsidR="009326F6">
        <w:rPr>
          <w:rFonts w:asciiTheme="minorHAnsi" w:hAnsiTheme="minorHAnsi" w:cstheme="minorHAnsi"/>
          <w:sz w:val="22"/>
          <w:szCs w:val="22"/>
        </w:rPr>
        <w:t>cattle and beef market</w:t>
      </w:r>
      <w:r w:rsidR="00F20E34">
        <w:rPr>
          <w:rFonts w:asciiTheme="minorHAnsi" w:hAnsiTheme="minorHAnsi" w:cstheme="minorHAnsi"/>
          <w:sz w:val="22"/>
          <w:szCs w:val="22"/>
        </w:rPr>
        <w:t xml:space="preserve"> in Australia</w:t>
      </w:r>
      <w:r w:rsidR="009326F6">
        <w:rPr>
          <w:rFonts w:asciiTheme="minorHAnsi" w:hAnsiTheme="minorHAnsi" w:cstheme="minorHAnsi"/>
          <w:sz w:val="22"/>
          <w:szCs w:val="22"/>
        </w:rPr>
        <w:t xml:space="preserve">, </w:t>
      </w:r>
      <w:r w:rsidRPr="00F23BE1">
        <w:rPr>
          <w:rFonts w:asciiTheme="minorHAnsi" w:hAnsiTheme="minorHAnsi" w:cstheme="minorHAnsi"/>
          <w:sz w:val="22"/>
          <w:szCs w:val="22"/>
        </w:rPr>
        <w:t>the ACCC (2017) stated that:</w:t>
      </w:r>
      <w:r>
        <w:rPr>
          <w:rFonts w:asciiTheme="minorHAnsi" w:hAnsiTheme="minorHAnsi" w:cstheme="minorHAnsi"/>
          <w:sz w:val="22"/>
          <w:szCs w:val="22"/>
        </w:rPr>
        <w:t xml:space="preserve"> </w:t>
      </w:r>
      <w:r w:rsidRPr="00F23BE1">
        <w:rPr>
          <w:rFonts w:asciiTheme="minorHAnsi" w:hAnsiTheme="minorHAnsi" w:cstheme="minorHAnsi"/>
          <w:sz w:val="22"/>
          <w:szCs w:val="22"/>
        </w:rPr>
        <w:t xml:space="preserve">“There is also a cyclical element to many of the concerns about the competitiveness of market structures in the Australian industry. For instance, there were particularly strong concerns about market concentration and buyer power during the peak of the drought in 2013 and 2014. In 2014 the industry was characterised by high rates of cattle turn-off and strong overseas demand for Australian beef in export markets. These conditions were favourable to the profitability of cattle processors, especially export processors, and placed them in a </w:t>
      </w:r>
      <w:r w:rsidRPr="00F23BE1">
        <w:rPr>
          <w:rFonts w:asciiTheme="minorHAnsi" w:hAnsiTheme="minorHAnsi" w:cstheme="minorHAnsi"/>
          <w:sz w:val="22"/>
          <w:szCs w:val="22"/>
        </w:rPr>
        <w:lastRenderedPageBreak/>
        <w:t>stronger than usual bargaining position relative to producers. During this period, however, producers’ profits suffered due to the high costs of supplementary cattle feed and low cattle prices.</w:t>
      </w:r>
      <w:r w:rsidR="00F20E34">
        <w:rPr>
          <w:rFonts w:asciiTheme="minorHAnsi" w:hAnsiTheme="minorHAnsi" w:cstheme="minorHAnsi"/>
          <w:sz w:val="22"/>
          <w:szCs w:val="22"/>
        </w:rPr>
        <w:t>”</w:t>
      </w:r>
    </w:p>
    <w:p w14:paraId="02BFE1CE" w14:textId="77777777" w:rsidR="00E66851" w:rsidRPr="00F23BE1" w:rsidRDefault="00E66851" w:rsidP="00E66851">
      <w:pPr>
        <w:autoSpaceDE w:val="0"/>
        <w:autoSpaceDN w:val="0"/>
        <w:adjustRightInd w:val="0"/>
        <w:spacing w:after="0" w:line="240" w:lineRule="auto"/>
        <w:contextualSpacing/>
        <w:jc w:val="both"/>
        <w:rPr>
          <w:rFonts w:asciiTheme="minorHAnsi" w:hAnsiTheme="minorHAnsi" w:cstheme="minorHAnsi"/>
          <w:sz w:val="22"/>
          <w:szCs w:val="22"/>
        </w:rPr>
      </w:pPr>
    </w:p>
    <w:p w14:paraId="231B3934" w14:textId="1AC236A6" w:rsidR="00E66851" w:rsidRPr="00F23BE1" w:rsidRDefault="00E66851" w:rsidP="00E6685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There is also a link between the cycles and concerns about the efficiency of the market in terms of price transmission along the chain.  Especially when herd liquidation is underway and prices to producers are weak, the</w:t>
      </w:r>
      <w:r w:rsidR="00BD2E64">
        <w:rPr>
          <w:rFonts w:asciiTheme="minorHAnsi" w:hAnsiTheme="minorHAnsi" w:cstheme="minorHAnsi"/>
          <w:sz w:val="22"/>
          <w:szCs w:val="22"/>
        </w:rPr>
        <w:t xml:space="preserve"> industry </w:t>
      </w:r>
      <w:r w:rsidRPr="00F23BE1">
        <w:rPr>
          <w:rFonts w:asciiTheme="minorHAnsi" w:hAnsiTheme="minorHAnsi" w:cstheme="minorHAnsi"/>
          <w:sz w:val="22"/>
          <w:szCs w:val="22"/>
        </w:rPr>
        <w:t>tend</w:t>
      </w:r>
      <w:r w:rsidR="00BD2E64">
        <w:rPr>
          <w:rFonts w:asciiTheme="minorHAnsi" w:hAnsiTheme="minorHAnsi" w:cstheme="minorHAnsi"/>
          <w:sz w:val="22"/>
          <w:szCs w:val="22"/>
        </w:rPr>
        <w:t>s</w:t>
      </w:r>
      <w:r w:rsidRPr="00F23BE1">
        <w:rPr>
          <w:rFonts w:asciiTheme="minorHAnsi" w:hAnsiTheme="minorHAnsi" w:cstheme="minorHAnsi"/>
          <w:sz w:val="22"/>
          <w:szCs w:val="22"/>
        </w:rPr>
        <w:t xml:space="preserve"> to look at retail prices to see if they have also fallen in tandem. If not, producers may be concerned that the market is not competitive, and that retailers are not passing on price falls to consumers to stimulate demand for meat.   </w:t>
      </w:r>
    </w:p>
    <w:p w14:paraId="0C1BB76B" w14:textId="666E4679" w:rsidR="00E66851" w:rsidRDefault="00E66851" w:rsidP="00150B24">
      <w:pPr>
        <w:spacing w:after="0" w:line="240" w:lineRule="auto"/>
        <w:jc w:val="both"/>
        <w:rPr>
          <w:rFonts w:asciiTheme="minorHAnsi" w:hAnsiTheme="minorHAnsi" w:cstheme="minorHAnsi"/>
          <w:sz w:val="22"/>
          <w:szCs w:val="22"/>
        </w:rPr>
      </w:pPr>
    </w:p>
    <w:p w14:paraId="1BCF07EE" w14:textId="1AA5E39A" w:rsidR="00CA701A" w:rsidRPr="00425CA4" w:rsidRDefault="00497A52" w:rsidP="00150B24">
      <w:pPr>
        <w:spacing w:after="0" w:line="240" w:lineRule="auto"/>
        <w:jc w:val="both"/>
        <w:rPr>
          <w:rFonts w:ascii="Calibri" w:hAnsi="Calibri" w:cs="Calibri"/>
          <w:sz w:val="22"/>
          <w:szCs w:val="22"/>
        </w:rPr>
      </w:pPr>
      <w:r>
        <w:rPr>
          <w:rFonts w:asciiTheme="minorHAnsi" w:hAnsiTheme="minorHAnsi" w:cstheme="minorHAnsi"/>
          <w:sz w:val="22"/>
          <w:szCs w:val="22"/>
        </w:rPr>
        <w:t>Given the level of interest in this issue and the potential consequences, t</w:t>
      </w:r>
      <w:r w:rsidR="00CA701A">
        <w:rPr>
          <w:rFonts w:asciiTheme="minorHAnsi" w:hAnsiTheme="minorHAnsi" w:cstheme="minorHAnsi"/>
          <w:sz w:val="22"/>
          <w:szCs w:val="22"/>
        </w:rPr>
        <w:t xml:space="preserve">he objective of this study is to examine the relationships </w:t>
      </w:r>
      <w:r w:rsidR="009326F6">
        <w:rPr>
          <w:rFonts w:asciiTheme="minorHAnsi" w:hAnsiTheme="minorHAnsi" w:cstheme="minorHAnsi"/>
          <w:sz w:val="22"/>
          <w:szCs w:val="22"/>
        </w:rPr>
        <w:t xml:space="preserve">between the Australian and United States beef industries </w:t>
      </w:r>
      <w:r w:rsidR="00CA701A">
        <w:rPr>
          <w:rFonts w:asciiTheme="minorHAnsi" w:hAnsiTheme="minorHAnsi" w:cstheme="minorHAnsi"/>
          <w:sz w:val="22"/>
          <w:szCs w:val="22"/>
        </w:rPr>
        <w:t xml:space="preserve">using time series methods and to confirm </w:t>
      </w:r>
      <w:proofErr w:type="gramStart"/>
      <w:r w:rsidR="00CA701A">
        <w:rPr>
          <w:rFonts w:asciiTheme="minorHAnsi" w:hAnsiTheme="minorHAnsi" w:cstheme="minorHAnsi"/>
          <w:sz w:val="22"/>
          <w:szCs w:val="22"/>
        </w:rPr>
        <w:t>whether or not</w:t>
      </w:r>
      <w:proofErr w:type="gramEnd"/>
      <w:r w:rsidR="00CA701A">
        <w:rPr>
          <w:rFonts w:asciiTheme="minorHAnsi" w:hAnsiTheme="minorHAnsi" w:cstheme="minorHAnsi"/>
          <w:sz w:val="22"/>
          <w:szCs w:val="22"/>
        </w:rPr>
        <w:t xml:space="preserve"> the two cattle industries are now uncoupled.</w:t>
      </w:r>
    </w:p>
    <w:p w14:paraId="047182F0" w14:textId="77777777" w:rsidR="00425CA4" w:rsidRPr="00425CA4" w:rsidRDefault="00425CA4" w:rsidP="00425CA4">
      <w:pPr>
        <w:spacing w:after="0" w:line="240" w:lineRule="auto"/>
      </w:pPr>
    </w:p>
    <w:p w14:paraId="037553ED" w14:textId="77777777" w:rsidR="00425CA4" w:rsidRPr="00425CA4" w:rsidRDefault="00425CA4" w:rsidP="00425CA4">
      <w:pPr>
        <w:spacing w:after="0" w:line="240" w:lineRule="auto"/>
        <w:contextualSpacing/>
        <w:jc w:val="both"/>
        <w:rPr>
          <w:rFonts w:asciiTheme="minorHAnsi" w:hAnsiTheme="minorHAnsi" w:cstheme="minorHAnsi"/>
          <w:b/>
          <w:bCs/>
          <w:sz w:val="24"/>
        </w:rPr>
      </w:pPr>
      <w:r w:rsidRPr="00425CA4">
        <w:rPr>
          <w:rFonts w:asciiTheme="minorHAnsi" w:hAnsiTheme="minorHAnsi" w:cstheme="minorHAnsi"/>
          <w:b/>
          <w:bCs/>
          <w:sz w:val="24"/>
        </w:rPr>
        <w:t>How Price and Production Cycles Evolve</w:t>
      </w:r>
    </w:p>
    <w:p w14:paraId="47216E62" w14:textId="77777777" w:rsidR="00425CA4" w:rsidRPr="00F23BE1" w:rsidRDefault="00425CA4" w:rsidP="00425CA4">
      <w:pPr>
        <w:spacing w:after="0" w:line="240" w:lineRule="auto"/>
        <w:contextualSpacing/>
        <w:jc w:val="both"/>
        <w:rPr>
          <w:rFonts w:asciiTheme="minorHAnsi" w:hAnsiTheme="minorHAnsi" w:cstheme="minorHAnsi"/>
          <w:sz w:val="22"/>
          <w:szCs w:val="22"/>
        </w:rPr>
      </w:pPr>
    </w:p>
    <w:p w14:paraId="689483C9" w14:textId="77777777" w:rsidR="00425CA4" w:rsidRPr="00F23BE1" w:rsidRDefault="00425CA4" w:rsidP="00425CA4">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It is well understood how price and production cycles evolve. The length of time of a cycle for an agricultural commodity is related most importantly to the time it takes to produce another generation of animals or crops. Still, even this is not straight-forward, at least with animals as saleable products can be produced at a range of ages for different classes of product. With crops, the time it takes for perennial crop plantings to come fully on stream varies too. Nothing is simple about the concept of cycles in agricultural commodity prices. </w:t>
      </w:r>
    </w:p>
    <w:p w14:paraId="24909C39" w14:textId="77777777" w:rsidR="00425CA4" w:rsidRPr="00F23BE1" w:rsidRDefault="00425CA4" w:rsidP="00425CA4">
      <w:pPr>
        <w:spacing w:after="0" w:line="240" w:lineRule="auto"/>
        <w:contextualSpacing/>
        <w:jc w:val="both"/>
        <w:rPr>
          <w:rFonts w:asciiTheme="minorHAnsi" w:hAnsiTheme="minorHAnsi" w:cstheme="minorHAnsi"/>
          <w:sz w:val="22"/>
          <w:szCs w:val="22"/>
        </w:rPr>
      </w:pPr>
    </w:p>
    <w:p w14:paraId="5AC60741" w14:textId="77777777" w:rsidR="00425CA4" w:rsidRPr="00F23BE1" w:rsidRDefault="00425CA4" w:rsidP="00425CA4">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The two factors that are present in all analyses and speculations about cycles in agricultural commodity prices are expectations about future prices and the costs of changing the timing and form of output from a farm from year to year, as happens when herd or flock numbers, or area cropped to activities, are increased or decreased.</w:t>
      </w:r>
    </w:p>
    <w:p w14:paraId="0B8A63BC" w14:textId="77777777" w:rsidR="00497A52" w:rsidRDefault="00497A52" w:rsidP="00425CA4">
      <w:pPr>
        <w:spacing w:after="0" w:line="240" w:lineRule="auto"/>
        <w:contextualSpacing/>
        <w:jc w:val="both"/>
        <w:rPr>
          <w:rFonts w:asciiTheme="minorHAnsi" w:hAnsiTheme="minorHAnsi" w:cstheme="minorHAnsi"/>
          <w:sz w:val="22"/>
          <w:szCs w:val="22"/>
        </w:rPr>
      </w:pPr>
    </w:p>
    <w:p w14:paraId="02C8F80E" w14:textId="691952CD" w:rsidR="00425CA4" w:rsidRDefault="00425CA4" w:rsidP="00425CA4">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Tomek and Kaiser (2014) explain that the usual conceptual model underlying cyclical behaviour in the prices of crop and livestock products is based on alternative explanations about how producers form expectations about future prices and thus decisions to increase or reduce output in a certain time. The starting point is the judgement that the quantity of a commodity supplied in a current time is determined by the prices that producers expected to be present at the earlier time when they decided what to produce and acted on it. The lag between decision and action and receiving the price for their product comes about because of the biological nature of agricultural production activity; it takes time for animals to reproduce and grow, it takes time for crops to grow and mature. The same with vegetables, the same with fruits. Obviously, this time varies between products. This leads to the well-known cobweb model. The size of the web depends on the type of product. With respect to livestock, decisions to sell young stock that could be retained for breeding or to retain them for breeding are based on the current expected profit from selling versus the future expected profit from retaining them and selling extra offspring later. There are numerous figures explaining this process (see in particular Alford and Griffith, 2002; Helmi and Griffith, 2023). The figure from Helmi and Griffith (2023) is copied below</w:t>
      </w:r>
      <w:r w:rsidR="00D538AB">
        <w:rPr>
          <w:rFonts w:asciiTheme="minorHAnsi" w:hAnsiTheme="minorHAnsi" w:cstheme="minorHAnsi"/>
          <w:sz w:val="22"/>
          <w:szCs w:val="22"/>
        </w:rPr>
        <w:t xml:space="preserve"> as Figure 1</w:t>
      </w:r>
      <w:r w:rsidRPr="00F23BE1">
        <w:rPr>
          <w:rFonts w:asciiTheme="minorHAnsi" w:hAnsiTheme="minorHAnsi" w:cstheme="minorHAnsi"/>
          <w:sz w:val="22"/>
          <w:szCs w:val="22"/>
        </w:rPr>
        <w:t xml:space="preserve">. </w:t>
      </w:r>
    </w:p>
    <w:p w14:paraId="4C950740" w14:textId="77777777" w:rsidR="00497A52" w:rsidRDefault="00497A52" w:rsidP="00497A52">
      <w:pPr>
        <w:spacing w:after="0" w:line="240" w:lineRule="auto"/>
        <w:contextualSpacing/>
        <w:jc w:val="both"/>
        <w:rPr>
          <w:rFonts w:asciiTheme="minorHAnsi" w:hAnsiTheme="minorHAnsi" w:cstheme="minorHAnsi"/>
          <w:sz w:val="22"/>
          <w:szCs w:val="22"/>
        </w:rPr>
      </w:pPr>
    </w:p>
    <w:p w14:paraId="27F78689" w14:textId="3238EAD0" w:rsidR="00497A52" w:rsidRPr="00F23BE1" w:rsidRDefault="00497A52" w:rsidP="00497A52">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There are four standard explanations of expectations about future prices:</w:t>
      </w:r>
    </w:p>
    <w:p w14:paraId="5DF10AE3" w14:textId="77777777" w:rsidR="00497A52" w:rsidRPr="00F23BE1" w:rsidRDefault="00497A52" w:rsidP="00497A52">
      <w:pPr>
        <w:pStyle w:val="ListParagraph"/>
        <w:numPr>
          <w:ilvl w:val="1"/>
          <w:numId w:val="6"/>
        </w:numPr>
        <w:spacing w:after="0" w:line="240" w:lineRule="auto"/>
        <w:ind w:left="0" w:firstLine="0"/>
        <w:jc w:val="both"/>
        <w:rPr>
          <w:rFonts w:asciiTheme="minorHAnsi" w:hAnsiTheme="minorHAnsi" w:cstheme="minorHAnsi"/>
          <w:sz w:val="22"/>
        </w:rPr>
      </w:pPr>
      <w:r w:rsidRPr="00F23BE1">
        <w:rPr>
          <w:rFonts w:asciiTheme="minorHAnsi" w:hAnsiTheme="minorHAnsi" w:cstheme="minorHAnsi"/>
          <w:sz w:val="22"/>
        </w:rPr>
        <w:t xml:space="preserve">Naïve expectations which simply hold that the current price will prevail in the </w:t>
      </w:r>
      <w:proofErr w:type="gramStart"/>
      <w:r w:rsidRPr="00F23BE1">
        <w:rPr>
          <w:rFonts w:asciiTheme="minorHAnsi" w:hAnsiTheme="minorHAnsi" w:cstheme="minorHAnsi"/>
          <w:sz w:val="22"/>
        </w:rPr>
        <w:t>future;</w:t>
      </w:r>
      <w:proofErr w:type="gramEnd"/>
    </w:p>
    <w:p w14:paraId="033B8D7F" w14:textId="77777777" w:rsidR="00497A52" w:rsidRPr="00F23BE1" w:rsidRDefault="00497A52" w:rsidP="00497A52">
      <w:pPr>
        <w:pStyle w:val="ListParagraph"/>
        <w:numPr>
          <w:ilvl w:val="1"/>
          <w:numId w:val="6"/>
        </w:numPr>
        <w:spacing w:after="0" w:line="240" w:lineRule="auto"/>
        <w:ind w:left="0" w:firstLine="0"/>
        <w:jc w:val="both"/>
        <w:rPr>
          <w:rFonts w:asciiTheme="minorHAnsi" w:hAnsiTheme="minorHAnsi" w:cstheme="minorHAnsi"/>
          <w:sz w:val="22"/>
        </w:rPr>
      </w:pPr>
      <w:r w:rsidRPr="00F23BE1">
        <w:rPr>
          <w:rFonts w:asciiTheme="minorHAnsi" w:hAnsiTheme="minorHAnsi" w:cstheme="minorHAnsi"/>
          <w:sz w:val="22"/>
        </w:rPr>
        <w:t>Adaptive expectations which hold that the expected price is a weighted average of current and past prices (Nerlove,1956</w:t>
      </w:r>
      <w:proofErr w:type="gramStart"/>
      <w:r w:rsidRPr="00F23BE1">
        <w:rPr>
          <w:rFonts w:asciiTheme="minorHAnsi" w:hAnsiTheme="minorHAnsi" w:cstheme="minorHAnsi"/>
          <w:sz w:val="22"/>
        </w:rPr>
        <w:t>);</w:t>
      </w:r>
      <w:proofErr w:type="gramEnd"/>
    </w:p>
    <w:p w14:paraId="1EAFEB40" w14:textId="77777777" w:rsidR="00497A52" w:rsidRPr="00F23BE1" w:rsidRDefault="00497A52" w:rsidP="00497A52">
      <w:pPr>
        <w:pStyle w:val="ListParagraph"/>
        <w:numPr>
          <w:ilvl w:val="1"/>
          <w:numId w:val="6"/>
        </w:numPr>
        <w:spacing w:after="0" w:line="240" w:lineRule="auto"/>
        <w:ind w:left="0" w:firstLine="0"/>
        <w:jc w:val="both"/>
        <w:rPr>
          <w:rFonts w:asciiTheme="minorHAnsi" w:hAnsiTheme="minorHAnsi" w:cstheme="minorHAnsi"/>
          <w:sz w:val="22"/>
        </w:rPr>
      </w:pPr>
      <w:r w:rsidRPr="00F23BE1">
        <w:rPr>
          <w:rFonts w:asciiTheme="minorHAnsi" w:hAnsiTheme="minorHAnsi" w:cstheme="minorHAnsi"/>
          <w:sz w:val="22"/>
        </w:rPr>
        <w:t>Rational expectations where the information that sets the price that is expected is all the current information about all the variables affecting supply and demand that are thought to influence prices in the coming time (Muth, 1961); and</w:t>
      </w:r>
    </w:p>
    <w:p w14:paraId="5DE0ACE0" w14:textId="77777777" w:rsidR="00497A52" w:rsidRPr="00F23BE1" w:rsidRDefault="00497A52" w:rsidP="00497A52">
      <w:pPr>
        <w:pStyle w:val="ListParagraph"/>
        <w:numPr>
          <w:ilvl w:val="1"/>
          <w:numId w:val="6"/>
        </w:numPr>
        <w:spacing w:after="0" w:line="240" w:lineRule="auto"/>
        <w:ind w:left="0" w:firstLine="0"/>
        <w:jc w:val="both"/>
        <w:rPr>
          <w:rFonts w:asciiTheme="minorHAnsi" w:hAnsiTheme="minorHAnsi" w:cstheme="minorHAnsi"/>
          <w:sz w:val="22"/>
        </w:rPr>
      </w:pPr>
      <w:r w:rsidRPr="00F23BE1">
        <w:rPr>
          <w:rFonts w:asciiTheme="minorHAnsi" w:hAnsiTheme="minorHAnsi" w:cstheme="minorHAnsi"/>
          <w:sz w:val="22"/>
        </w:rPr>
        <w:lastRenderedPageBreak/>
        <w:t>The Futures Price Model for commodities that have a futures market (Gardner, 1976), which holds that the current futures price quoted for a future time is the rationally expected price containing all the information available at the current time about factors that affect prices.</w:t>
      </w:r>
    </w:p>
    <w:p w14:paraId="0F929C52" w14:textId="77777777" w:rsidR="00DD2DDB" w:rsidRDefault="00DD2DDB" w:rsidP="00425CA4">
      <w:pPr>
        <w:pStyle w:val="Caption"/>
        <w:spacing w:line="240" w:lineRule="auto"/>
        <w:jc w:val="center"/>
        <w:rPr>
          <w:rFonts w:asciiTheme="minorHAnsi" w:hAnsiTheme="minorHAnsi" w:cstheme="minorHAnsi"/>
          <w:b/>
          <w:bCs/>
          <w:sz w:val="22"/>
          <w:szCs w:val="22"/>
        </w:rPr>
      </w:pPr>
      <w:bookmarkStart w:id="4" w:name="_Toc118721217"/>
      <w:bookmarkStart w:id="5" w:name="_Toc118278285"/>
      <w:bookmarkStart w:id="6" w:name="_Ref117179401"/>
    </w:p>
    <w:p w14:paraId="5C917F05" w14:textId="3CD341DD" w:rsidR="00425CA4" w:rsidRPr="00F23BE1" w:rsidRDefault="00425CA4" w:rsidP="00425CA4">
      <w:pPr>
        <w:pStyle w:val="Caption"/>
        <w:spacing w:line="240" w:lineRule="auto"/>
        <w:jc w:val="center"/>
        <w:rPr>
          <w:rFonts w:asciiTheme="minorHAnsi" w:hAnsiTheme="minorHAnsi" w:cstheme="minorHAnsi"/>
          <w:b/>
          <w:bCs/>
          <w:noProof/>
          <w:sz w:val="22"/>
          <w:szCs w:val="22"/>
        </w:rPr>
      </w:pPr>
      <w:r w:rsidRPr="00F23BE1">
        <w:rPr>
          <w:rFonts w:asciiTheme="minorHAnsi" w:hAnsiTheme="minorHAnsi" w:cstheme="minorHAnsi"/>
          <w:b/>
          <w:bCs/>
          <w:noProof/>
          <w:sz w:val="22"/>
          <w:szCs w:val="22"/>
        </w:rPr>
        <w:drawing>
          <wp:anchor distT="0" distB="0" distL="114300" distR="114300" simplePos="0" relativeHeight="251664384" behindDoc="0" locked="0" layoutInCell="1" allowOverlap="1" wp14:anchorId="24A6F93C" wp14:editId="20C057DC">
            <wp:simplePos x="0" y="0"/>
            <wp:positionH relativeFrom="margin">
              <wp:posOffset>1327785</wp:posOffset>
            </wp:positionH>
            <wp:positionV relativeFrom="paragraph">
              <wp:posOffset>224790</wp:posOffset>
            </wp:positionV>
            <wp:extent cx="3053080" cy="3080385"/>
            <wp:effectExtent l="0" t="0" r="0" b="5715"/>
            <wp:wrapTopAndBottom/>
            <wp:docPr id="100" name="Picture 100" descr="A diagram of a cow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A diagram of a cow cycl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3080" cy="3080385"/>
                    </a:xfrm>
                    <a:prstGeom prst="rect">
                      <a:avLst/>
                    </a:prstGeom>
                    <a:noFill/>
                  </pic:spPr>
                </pic:pic>
              </a:graphicData>
            </a:graphic>
            <wp14:sizeRelH relativeFrom="margin">
              <wp14:pctWidth>0</wp14:pctWidth>
            </wp14:sizeRelH>
            <wp14:sizeRelV relativeFrom="margin">
              <wp14:pctHeight>0</wp14:pctHeight>
            </wp14:sizeRelV>
          </wp:anchor>
        </w:drawing>
      </w:r>
      <w:bookmarkEnd w:id="4"/>
      <w:bookmarkEnd w:id="5"/>
      <w:bookmarkEnd w:id="6"/>
      <w:r w:rsidRPr="00F23BE1">
        <w:rPr>
          <w:rFonts w:asciiTheme="minorHAnsi" w:hAnsiTheme="minorHAnsi" w:cstheme="minorHAnsi"/>
          <w:b/>
          <w:bCs/>
          <w:sz w:val="22"/>
          <w:szCs w:val="22"/>
        </w:rPr>
        <w:t xml:space="preserve">Figure </w:t>
      </w:r>
      <w:r w:rsidRPr="00F23BE1">
        <w:rPr>
          <w:rFonts w:asciiTheme="minorHAnsi" w:hAnsiTheme="minorHAnsi" w:cstheme="minorHAnsi"/>
          <w:b/>
          <w:bCs/>
          <w:sz w:val="22"/>
          <w:szCs w:val="22"/>
        </w:rPr>
        <w:fldChar w:fldCharType="begin"/>
      </w:r>
      <w:r w:rsidRPr="00F23BE1">
        <w:rPr>
          <w:rFonts w:asciiTheme="minorHAnsi" w:hAnsiTheme="minorHAnsi" w:cstheme="minorHAnsi"/>
          <w:b/>
          <w:bCs/>
          <w:sz w:val="22"/>
          <w:szCs w:val="22"/>
        </w:rPr>
        <w:instrText xml:space="preserve"> SEQ Figure \* ARABIC </w:instrText>
      </w:r>
      <w:r w:rsidRPr="00F23BE1">
        <w:rPr>
          <w:rFonts w:asciiTheme="minorHAnsi" w:hAnsiTheme="minorHAnsi" w:cstheme="minorHAnsi"/>
          <w:b/>
          <w:bCs/>
          <w:sz w:val="22"/>
          <w:szCs w:val="22"/>
        </w:rPr>
        <w:fldChar w:fldCharType="separate"/>
      </w:r>
      <w:r w:rsidRPr="00F23BE1">
        <w:rPr>
          <w:rFonts w:asciiTheme="minorHAnsi" w:hAnsiTheme="minorHAnsi" w:cstheme="minorHAnsi"/>
          <w:b/>
          <w:bCs/>
          <w:noProof/>
          <w:sz w:val="22"/>
          <w:szCs w:val="22"/>
        </w:rPr>
        <w:t>1</w:t>
      </w:r>
      <w:r w:rsidRPr="00F23BE1">
        <w:rPr>
          <w:rFonts w:asciiTheme="minorHAnsi" w:hAnsiTheme="minorHAnsi" w:cstheme="minorHAnsi"/>
          <w:b/>
          <w:bCs/>
          <w:noProof/>
          <w:sz w:val="22"/>
          <w:szCs w:val="22"/>
        </w:rPr>
        <w:fldChar w:fldCharType="end"/>
      </w:r>
      <w:r w:rsidRPr="00F23BE1">
        <w:rPr>
          <w:rFonts w:asciiTheme="minorHAnsi" w:hAnsiTheme="minorHAnsi" w:cstheme="minorHAnsi"/>
          <w:b/>
          <w:bCs/>
          <w:noProof/>
          <w:sz w:val="22"/>
          <w:szCs w:val="22"/>
        </w:rPr>
        <w:t xml:space="preserve">. </w:t>
      </w:r>
      <w:r w:rsidRPr="00F23BE1">
        <w:rPr>
          <w:rFonts w:asciiTheme="minorHAnsi" w:hAnsiTheme="minorHAnsi" w:cstheme="minorHAnsi"/>
          <w:b/>
          <w:bCs/>
          <w:sz w:val="22"/>
          <w:szCs w:val="22"/>
        </w:rPr>
        <w:t>The different stages in beef producer decision-making processes</w:t>
      </w:r>
    </w:p>
    <w:p w14:paraId="54C2D0CF" w14:textId="0251680C" w:rsidR="00425CA4" w:rsidRPr="00DD2DDB" w:rsidRDefault="00425CA4" w:rsidP="00425CA4">
      <w:pPr>
        <w:pStyle w:val="Paragraph"/>
        <w:spacing w:after="0" w:line="240" w:lineRule="auto"/>
        <w:ind w:left="0" w:firstLine="0"/>
        <w:jc w:val="center"/>
        <w:rPr>
          <w:rFonts w:asciiTheme="minorHAnsi" w:hAnsiTheme="minorHAnsi" w:cstheme="minorHAnsi"/>
          <w:sz w:val="20"/>
          <w:szCs w:val="20"/>
        </w:rPr>
      </w:pPr>
      <w:r w:rsidRPr="00DD2DDB">
        <w:rPr>
          <w:rFonts w:asciiTheme="minorHAnsi" w:hAnsiTheme="minorHAnsi" w:cstheme="minorHAnsi"/>
          <w:i/>
          <w:iCs/>
          <w:sz w:val="20"/>
          <w:szCs w:val="20"/>
        </w:rPr>
        <w:t>Source</w:t>
      </w:r>
      <w:r w:rsidRPr="00DD2DDB">
        <w:rPr>
          <w:rFonts w:asciiTheme="minorHAnsi" w:hAnsiTheme="minorHAnsi" w:cstheme="minorHAnsi"/>
          <w:sz w:val="20"/>
          <w:szCs w:val="20"/>
        </w:rPr>
        <w:t>: Helmi and Griffith (2023), based on Alford and Griffith (2002)</w:t>
      </w:r>
    </w:p>
    <w:p w14:paraId="50D187EA" w14:textId="77777777" w:rsidR="00425CA4" w:rsidRPr="00F23BE1" w:rsidRDefault="00425CA4" w:rsidP="00425CA4">
      <w:pPr>
        <w:spacing w:after="0" w:line="240" w:lineRule="auto"/>
        <w:contextualSpacing/>
        <w:jc w:val="both"/>
        <w:rPr>
          <w:rFonts w:asciiTheme="minorHAnsi" w:hAnsiTheme="minorHAnsi" w:cstheme="minorHAnsi"/>
          <w:sz w:val="22"/>
          <w:szCs w:val="22"/>
        </w:rPr>
      </w:pPr>
    </w:p>
    <w:p w14:paraId="13B6A1B3" w14:textId="77777777" w:rsidR="00425CA4" w:rsidRPr="00F23BE1" w:rsidRDefault="00425CA4" w:rsidP="00425CA4">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In practice, little is known about how farmers and those to whom they sell their output go about forming their expectations about future prices, except that each farmer will do it in their own unique way. And that may change from time to time depending on the circumstances at the time. Still, the combination of expectations, the cost of change and lags in production make it possible for cycles in agricultural commodity prices to occur. This is particularly the case for livestock production because of the long lag times involved from mating to the sale of offspring. During this lag time, things inevitably change, and actual prices will not be those that were expected to occur when the animals that are being produced are expected to be sold. For the supply of animal products to increase at a future time beyond the increases that occur naturally through the effects of favourable seasonal conditions increasing reproduction performances, the number of breeders must first be increased. </w:t>
      </w:r>
    </w:p>
    <w:p w14:paraId="60660E98" w14:textId="77777777" w:rsidR="00425CA4" w:rsidRPr="00F23BE1" w:rsidRDefault="00425CA4" w:rsidP="00425CA4">
      <w:pPr>
        <w:spacing w:after="0" w:line="240" w:lineRule="auto"/>
        <w:contextualSpacing/>
        <w:jc w:val="both"/>
        <w:rPr>
          <w:rFonts w:asciiTheme="minorHAnsi" w:hAnsiTheme="minorHAnsi" w:cstheme="minorHAnsi"/>
          <w:sz w:val="22"/>
          <w:szCs w:val="22"/>
        </w:rPr>
      </w:pPr>
    </w:p>
    <w:p w14:paraId="464AB5E5" w14:textId="77777777" w:rsidR="00425CA4" w:rsidRPr="00F23BE1" w:rsidRDefault="00425CA4" w:rsidP="00425CA4">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An implicit assumption here for the generation of a smooth cyclical pattern is that either farmers are uninformed about these ‘other things’ happening in their industry, or that they assume these other things do not matter. </w:t>
      </w:r>
    </w:p>
    <w:p w14:paraId="3B30FE17" w14:textId="77777777" w:rsidR="00425CA4" w:rsidRPr="00F23BE1" w:rsidRDefault="00425CA4" w:rsidP="00425CA4">
      <w:pPr>
        <w:spacing w:after="0" w:line="240" w:lineRule="auto"/>
        <w:contextualSpacing/>
        <w:jc w:val="both"/>
        <w:rPr>
          <w:rFonts w:asciiTheme="minorHAnsi" w:hAnsiTheme="minorHAnsi" w:cstheme="minorHAnsi"/>
          <w:sz w:val="22"/>
          <w:szCs w:val="22"/>
        </w:rPr>
      </w:pPr>
    </w:p>
    <w:p w14:paraId="61908169" w14:textId="5EAF6790" w:rsidR="00425CA4" w:rsidRPr="00F23BE1" w:rsidRDefault="00425CA4" w:rsidP="00425CA4">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So, in livestock production enterprises, decisions to increase the breeding herd or reduce it will contribute to ‘cyclical tendencies’ that will occur, but these decisions and their consequences occur amidst many other things that are happening, most notably good and bad seasons contributing to increases and decreases in the quantity and quality of output. These things altogether increase and decrease prices. Overlaying all these events are longer-term trends that may exist in an industry, such as the long-run trend downwards in the United States beef cattle herd since the peak size of 1975, the increasing ‘industrialisation’ of production in most agricultural industries, and the increasing access to a range of information about these industries. As a final straw, purely random events upset the best-laid plans for production: events like disease outbreaks, extreme droughts and floods and temperatures, loss of access to markets, political disturbances, and so on. </w:t>
      </w:r>
    </w:p>
    <w:p w14:paraId="5FCA0916" w14:textId="77777777" w:rsidR="005412FB" w:rsidRDefault="005412FB" w:rsidP="00425CA4">
      <w:pPr>
        <w:spacing w:after="0" w:line="240" w:lineRule="auto"/>
        <w:contextualSpacing/>
        <w:jc w:val="both"/>
        <w:rPr>
          <w:rFonts w:asciiTheme="minorHAnsi" w:hAnsiTheme="minorHAnsi" w:cstheme="minorHAnsi"/>
          <w:sz w:val="22"/>
          <w:szCs w:val="22"/>
        </w:rPr>
      </w:pPr>
    </w:p>
    <w:p w14:paraId="3BF798A0" w14:textId="0C958989" w:rsidR="00425CA4" w:rsidRPr="00F23BE1" w:rsidRDefault="00425CA4" w:rsidP="00425CA4">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lastRenderedPageBreak/>
        <w:t xml:space="preserve">The question is: What is the relative importance of the ‘cyclical tendencies’ versus all those other things which are changing? </w:t>
      </w:r>
    </w:p>
    <w:p w14:paraId="4F79B074" w14:textId="77777777" w:rsidR="00425CA4" w:rsidRDefault="00425CA4" w:rsidP="00F23BE1">
      <w:pPr>
        <w:pStyle w:val="Heading2"/>
        <w:spacing w:before="0" w:after="0" w:line="240" w:lineRule="auto"/>
        <w:jc w:val="both"/>
        <w:rPr>
          <w:rFonts w:asciiTheme="minorHAnsi" w:hAnsiTheme="minorHAnsi" w:cstheme="minorHAnsi"/>
          <w:color w:val="auto"/>
          <w:sz w:val="22"/>
          <w:szCs w:val="22"/>
        </w:rPr>
      </w:pPr>
    </w:p>
    <w:p w14:paraId="0E4D425C" w14:textId="0A969FB6" w:rsidR="00A5387B" w:rsidRPr="00497A52" w:rsidRDefault="00A5387B" w:rsidP="00F23BE1">
      <w:pPr>
        <w:pStyle w:val="Heading2"/>
        <w:spacing w:before="0" w:after="0" w:line="240" w:lineRule="auto"/>
        <w:jc w:val="both"/>
        <w:rPr>
          <w:rFonts w:asciiTheme="minorHAnsi" w:hAnsiTheme="minorHAnsi" w:cstheme="minorHAnsi"/>
          <w:color w:val="auto"/>
          <w:sz w:val="24"/>
          <w:szCs w:val="24"/>
        </w:rPr>
      </w:pPr>
      <w:r w:rsidRPr="00497A52">
        <w:rPr>
          <w:rFonts w:asciiTheme="minorHAnsi" w:hAnsiTheme="minorHAnsi" w:cstheme="minorHAnsi"/>
          <w:color w:val="auto"/>
          <w:sz w:val="24"/>
          <w:szCs w:val="24"/>
        </w:rPr>
        <w:t>Literature Review</w:t>
      </w:r>
      <w:bookmarkEnd w:id="3"/>
    </w:p>
    <w:p w14:paraId="564D6865" w14:textId="77777777" w:rsidR="003645AB" w:rsidRPr="00F23BE1" w:rsidRDefault="003645AB" w:rsidP="00F23BE1">
      <w:pPr>
        <w:spacing w:after="0" w:line="240" w:lineRule="auto"/>
        <w:contextualSpacing/>
        <w:jc w:val="both"/>
        <w:rPr>
          <w:rFonts w:asciiTheme="minorHAnsi" w:hAnsiTheme="minorHAnsi" w:cstheme="minorHAnsi"/>
          <w:sz w:val="22"/>
          <w:szCs w:val="22"/>
        </w:rPr>
      </w:pPr>
    </w:p>
    <w:p w14:paraId="703B8054" w14:textId="77777777" w:rsidR="00F20E34" w:rsidRDefault="006B1F65" w:rsidP="00F20E34">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All economic time series are mixtures of long run trends, cyclical behaviour of various types, lengths and amplitudes, and shorter-term irregular variations (Tomek and Kaiser, 2014). </w:t>
      </w:r>
      <w:r w:rsidR="00F20E34" w:rsidRPr="00F23BE1">
        <w:rPr>
          <w:rFonts w:asciiTheme="minorHAnsi" w:hAnsiTheme="minorHAnsi" w:cstheme="minorHAnsi"/>
          <w:sz w:val="22"/>
          <w:szCs w:val="22"/>
        </w:rPr>
        <w:t>The irregular components are random variations from external shocks in this market or in related markets, that is, events which cause demand and supply shifts.</w:t>
      </w:r>
    </w:p>
    <w:p w14:paraId="6D2D138F" w14:textId="77777777" w:rsidR="00F20E34" w:rsidRPr="00F23BE1" w:rsidRDefault="00F20E34" w:rsidP="00F20E34">
      <w:pPr>
        <w:spacing w:after="0" w:line="240" w:lineRule="auto"/>
        <w:contextualSpacing/>
        <w:jc w:val="both"/>
        <w:rPr>
          <w:rFonts w:asciiTheme="minorHAnsi" w:hAnsiTheme="minorHAnsi" w:cstheme="minorHAnsi"/>
          <w:sz w:val="22"/>
          <w:szCs w:val="22"/>
        </w:rPr>
      </w:pPr>
    </w:p>
    <w:p w14:paraId="1D0DAD81" w14:textId="35B70A0E" w:rsidR="006B1F65" w:rsidRPr="00F23BE1" w:rsidRDefault="00AD5034"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A simple definition is that ‘a cycle is a pattern that repeats itself regularly over a period of </w:t>
      </w:r>
      <w:proofErr w:type="gramStart"/>
      <w:r w:rsidRPr="00F23BE1">
        <w:rPr>
          <w:rFonts w:asciiTheme="minorHAnsi" w:hAnsiTheme="minorHAnsi" w:cstheme="minorHAnsi"/>
          <w:sz w:val="22"/>
          <w:szCs w:val="22"/>
        </w:rPr>
        <w:t>years’</w:t>
      </w:r>
      <w:proofErr w:type="gramEnd"/>
      <w:r w:rsidRPr="00F23BE1">
        <w:rPr>
          <w:rFonts w:asciiTheme="minorHAnsi" w:hAnsiTheme="minorHAnsi" w:cstheme="minorHAnsi"/>
          <w:sz w:val="22"/>
          <w:szCs w:val="22"/>
        </w:rPr>
        <w:t>.</w:t>
      </w:r>
      <w:r w:rsidR="00E90E5C" w:rsidRPr="00F23BE1">
        <w:rPr>
          <w:rFonts w:asciiTheme="minorHAnsi" w:hAnsiTheme="minorHAnsi" w:cstheme="minorHAnsi"/>
          <w:sz w:val="22"/>
          <w:szCs w:val="22"/>
        </w:rPr>
        <w:t xml:space="preserve"> </w:t>
      </w:r>
      <w:r w:rsidR="006B1F65" w:rsidRPr="00F23BE1">
        <w:rPr>
          <w:rFonts w:asciiTheme="minorHAnsi" w:hAnsiTheme="minorHAnsi" w:cstheme="minorHAnsi"/>
          <w:sz w:val="22"/>
          <w:szCs w:val="22"/>
        </w:rPr>
        <w:t>The notion that there exists cyclical behaviour in some agricultural industries, particularly in livestock industries, became evident more than a century and a half ago after efforts were made to monitor and record market transactions through local authorities, and then later and more formally through government market reporting agencies. However just as markets progressed from small, local locations of exchange to global value chains, the interest of researchers expanded to include a multitude of other influences on this cyclical behaviour.</w:t>
      </w:r>
    </w:p>
    <w:p w14:paraId="30C5FB0A" w14:textId="77777777" w:rsidR="006B1F65" w:rsidRPr="00F23BE1" w:rsidRDefault="006B1F65" w:rsidP="00F23BE1">
      <w:pPr>
        <w:spacing w:after="0" w:line="240" w:lineRule="auto"/>
        <w:contextualSpacing/>
        <w:jc w:val="both"/>
        <w:rPr>
          <w:rFonts w:asciiTheme="minorHAnsi" w:hAnsiTheme="minorHAnsi" w:cstheme="minorHAnsi"/>
          <w:sz w:val="22"/>
          <w:szCs w:val="22"/>
        </w:rPr>
      </w:pPr>
    </w:p>
    <w:p w14:paraId="595607C8" w14:textId="3EEAE310" w:rsidR="006B1F65" w:rsidRPr="00F23BE1" w:rsidRDefault="006B1F6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There are patterns of supply and prices within a year as the animal breeding decisions of producers are aligned with expected seasonal feed supplies.  Meat is costly to store. Scope for storing and carrying product into different times of the year are limited by supplies of feed and to the extent seasonal patterns of prices are changed by supply being diverted to different times of the year the storage and carry</w:t>
      </w:r>
      <w:r w:rsidR="00EB4E40" w:rsidRPr="00F23BE1">
        <w:rPr>
          <w:rFonts w:asciiTheme="minorHAnsi" w:hAnsiTheme="minorHAnsi" w:cstheme="minorHAnsi"/>
          <w:sz w:val="22"/>
          <w:szCs w:val="22"/>
        </w:rPr>
        <w:t>ing</w:t>
      </w:r>
      <w:r w:rsidRPr="00F23BE1">
        <w:rPr>
          <w:rFonts w:asciiTheme="minorHAnsi" w:hAnsiTheme="minorHAnsi" w:cstheme="minorHAnsi"/>
          <w:sz w:val="22"/>
          <w:szCs w:val="22"/>
        </w:rPr>
        <w:t xml:space="preserve"> costs accrue to the live animal not their meat products. Prices of animals change from year to year as the conditions of domestic and global supply and demand shift. All these decisions are influenced by the prevailing and expected seasonal conditions and longer</w:t>
      </w:r>
      <w:r w:rsidR="004125A5" w:rsidRPr="00F23BE1">
        <w:rPr>
          <w:rFonts w:asciiTheme="minorHAnsi" w:hAnsiTheme="minorHAnsi" w:cstheme="minorHAnsi"/>
          <w:sz w:val="22"/>
          <w:szCs w:val="22"/>
        </w:rPr>
        <w:t>-</w:t>
      </w:r>
      <w:r w:rsidRPr="00F23BE1">
        <w:rPr>
          <w:rFonts w:asciiTheme="minorHAnsi" w:hAnsiTheme="minorHAnsi" w:cstheme="minorHAnsi"/>
          <w:sz w:val="22"/>
          <w:szCs w:val="22"/>
        </w:rPr>
        <w:t xml:space="preserve">term climate forecasts. </w:t>
      </w:r>
    </w:p>
    <w:p w14:paraId="54757C84" w14:textId="77777777" w:rsidR="006B1F65" w:rsidRPr="00F23BE1" w:rsidRDefault="006B1F65" w:rsidP="00F23BE1">
      <w:pPr>
        <w:spacing w:after="0" w:line="240" w:lineRule="auto"/>
        <w:contextualSpacing/>
        <w:jc w:val="both"/>
        <w:rPr>
          <w:rFonts w:asciiTheme="minorHAnsi" w:hAnsiTheme="minorHAnsi" w:cstheme="minorHAnsi"/>
          <w:sz w:val="22"/>
          <w:szCs w:val="22"/>
        </w:rPr>
      </w:pPr>
    </w:p>
    <w:p w14:paraId="1F5EFAD9" w14:textId="701AE3EB" w:rsidR="006B1F65" w:rsidRDefault="006B1F6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The </w:t>
      </w:r>
      <w:r w:rsidR="00DD2DDB">
        <w:rPr>
          <w:rFonts w:asciiTheme="minorHAnsi" w:hAnsiTheme="minorHAnsi" w:cstheme="minorHAnsi"/>
          <w:sz w:val="22"/>
          <w:szCs w:val="22"/>
        </w:rPr>
        <w:t xml:space="preserve">cattle and the pig </w:t>
      </w:r>
      <w:r w:rsidRPr="00F23BE1">
        <w:rPr>
          <w:rFonts w:asciiTheme="minorHAnsi" w:hAnsiTheme="minorHAnsi" w:cstheme="minorHAnsi"/>
          <w:sz w:val="22"/>
          <w:szCs w:val="22"/>
        </w:rPr>
        <w:t>industr</w:t>
      </w:r>
      <w:r w:rsidR="00DD2DDB">
        <w:rPr>
          <w:rFonts w:asciiTheme="minorHAnsi" w:hAnsiTheme="minorHAnsi" w:cstheme="minorHAnsi"/>
          <w:sz w:val="22"/>
          <w:szCs w:val="22"/>
        </w:rPr>
        <w:t xml:space="preserve">ies are the two livestock industries in which </w:t>
      </w:r>
      <w:r w:rsidRPr="00F23BE1">
        <w:rPr>
          <w:rFonts w:asciiTheme="minorHAnsi" w:hAnsiTheme="minorHAnsi" w:cstheme="minorHAnsi"/>
          <w:sz w:val="22"/>
          <w:szCs w:val="22"/>
        </w:rPr>
        <w:t xml:space="preserve">cyclical behaviour </w:t>
      </w:r>
      <w:r w:rsidR="00DD2DDB">
        <w:rPr>
          <w:rFonts w:asciiTheme="minorHAnsi" w:hAnsiTheme="minorHAnsi" w:cstheme="minorHAnsi"/>
          <w:sz w:val="22"/>
          <w:szCs w:val="22"/>
        </w:rPr>
        <w:t>has been investigated</w:t>
      </w:r>
      <w:r w:rsidR="000B6D8F">
        <w:rPr>
          <w:rFonts w:asciiTheme="minorHAnsi" w:hAnsiTheme="minorHAnsi" w:cstheme="minorHAnsi"/>
          <w:sz w:val="22"/>
          <w:szCs w:val="22"/>
        </w:rPr>
        <w:t xml:space="preserve"> in de</w:t>
      </w:r>
      <w:r w:rsidR="005412FB">
        <w:rPr>
          <w:rFonts w:asciiTheme="minorHAnsi" w:hAnsiTheme="minorHAnsi" w:cstheme="minorHAnsi"/>
          <w:sz w:val="22"/>
          <w:szCs w:val="22"/>
        </w:rPr>
        <w:t>tail</w:t>
      </w:r>
      <w:r w:rsidRPr="00F23BE1">
        <w:rPr>
          <w:rFonts w:asciiTheme="minorHAnsi" w:hAnsiTheme="minorHAnsi" w:cstheme="minorHAnsi"/>
          <w:sz w:val="22"/>
          <w:szCs w:val="22"/>
        </w:rPr>
        <w:t xml:space="preserve">. </w:t>
      </w:r>
      <w:r w:rsidR="00355152" w:rsidRPr="00F23BE1">
        <w:rPr>
          <w:rFonts w:asciiTheme="minorHAnsi" w:hAnsiTheme="minorHAnsi" w:cstheme="minorHAnsi"/>
          <w:sz w:val="22"/>
          <w:szCs w:val="22"/>
        </w:rPr>
        <w:t xml:space="preserve">The </w:t>
      </w:r>
      <w:r w:rsidRPr="00F23BE1">
        <w:rPr>
          <w:rFonts w:asciiTheme="minorHAnsi" w:hAnsiTheme="minorHAnsi" w:cstheme="minorHAnsi"/>
          <w:sz w:val="22"/>
          <w:szCs w:val="22"/>
        </w:rPr>
        <w:t>factors caus</w:t>
      </w:r>
      <w:r w:rsidR="00DD2DDB">
        <w:rPr>
          <w:rFonts w:asciiTheme="minorHAnsi" w:hAnsiTheme="minorHAnsi" w:cstheme="minorHAnsi"/>
          <w:sz w:val="22"/>
          <w:szCs w:val="22"/>
        </w:rPr>
        <w:t>ing</w:t>
      </w:r>
      <w:r w:rsidRPr="00F23BE1">
        <w:rPr>
          <w:rFonts w:asciiTheme="minorHAnsi" w:hAnsiTheme="minorHAnsi" w:cstheme="minorHAnsi"/>
          <w:sz w:val="22"/>
          <w:szCs w:val="22"/>
        </w:rPr>
        <w:t xml:space="preserve"> the cattle cycle </w:t>
      </w:r>
      <w:r w:rsidR="00DD2DDB">
        <w:rPr>
          <w:rFonts w:asciiTheme="minorHAnsi" w:hAnsiTheme="minorHAnsi" w:cstheme="minorHAnsi"/>
          <w:sz w:val="22"/>
          <w:szCs w:val="22"/>
        </w:rPr>
        <w:t>are as shown in Figure 1, where due to</w:t>
      </w:r>
      <w:r w:rsidRPr="00F23BE1">
        <w:rPr>
          <w:rFonts w:asciiTheme="minorHAnsi" w:hAnsiTheme="minorHAnsi" w:cstheme="minorHAnsi"/>
          <w:sz w:val="22"/>
          <w:szCs w:val="22"/>
        </w:rPr>
        <w:t xml:space="preserve"> the length of the reproductive and growing out phase </w:t>
      </w:r>
      <w:r w:rsidR="00DD2DDB">
        <w:rPr>
          <w:rFonts w:asciiTheme="minorHAnsi" w:hAnsiTheme="minorHAnsi" w:cstheme="minorHAnsi"/>
          <w:sz w:val="22"/>
          <w:szCs w:val="22"/>
        </w:rPr>
        <w:t>f</w:t>
      </w:r>
      <w:r w:rsidRPr="00F23BE1">
        <w:rPr>
          <w:rFonts w:asciiTheme="minorHAnsi" w:hAnsiTheme="minorHAnsi" w:cstheme="minorHAnsi"/>
          <w:sz w:val="22"/>
          <w:szCs w:val="22"/>
        </w:rPr>
        <w:t>or cattle, result</w:t>
      </w:r>
      <w:r w:rsidR="00243D7B">
        <w:rPr>
          <w:rFonts w:asciiTheme="minorHAnsi" w:hAnsiTheme="minorHAnsi" w:cstheme="minorHAnsi"/>
          <w:sz w:val="22"/>
          <w:szCs w:val="22"/>
        </w:rPr>
        <w:t>s</w:t>
      </w:r>
      <w:r w:rsidRPr="00F23BE1">
        <w:rPr>
          <w:rFonts w:asciiTheme="minorHAnsi" w:hAnsiTheme="minorHAnsi" w:cstheme="minorHAnsi"/>
          <w:sz w:val="22"/>
          <w:szCs w:val="22"/>
        </w:rPr>
        <w:t xml:space="preserve"> in a roughly </w:t>
      </w:r>
      <w:r w:rsidR="00285907" w:rsidRPr="00F23BE1">
        <w:rPr>
          <w:rFonts w:asciiTheme="minorHAnsi" w:hAnsiTheme="minorHAnsi" w:cstheme="minorHAnsi"/>
          <w:sz w:val="22"/>
          <w:szCs w:val="22"/>
        </w:rPr>
        <w:t>8 to</w:t>
      </w:r>
      <w:r w:rsidR="00243D7B">
        <w:rPr>
          <w:rFonts w:asciiTheme="minorHAnsi" w:hAnsiTheme="minorHAnsi" w:cstheme="minorHAnsi"/>
          <w:sz w:val="22"/>
          <w:szCs w:val="22"/>
        </w:rPr>
        <w:t xml:space="preserve"> </w:t>
      </w:r>
      <w:r w:rsidRPr="00F23BE1">
        <w:rPr>
          <w:rFonts w:asciiTheme="minorHAnsi" w:hAnsiTheme="minorHAnsi" w:cstheme="minorHAnsi"/>
          <w:sz w:val="22"/>
          <w:szCs w:val="22"/>
        </w:rPr>
        <w:t>1</w:t>
      </w:r>
      <w:r w:rsidR="00243D7B">
        <w:rPr>
          <w:rFonts w:asciiTheme="minorHAnsi" w:hAnsiTheme="minorHAnsi" w:cstheme="minorHAnsi"/>
          <w:sz w:val="22"/>
          <w:szCs w:val="22"/>
        </w:rPr>
        <w:t>2</w:t>
      </w:r>
      <w:r w:rsidRPr="00F23BE1">
        <w:rPr>
          <w:rFonts w:asciiTheme="minorHAnsi" w:hAnsiTheme="minorHAnsi" w:cstheme="minorHAnsi"/>
          <w:sz w:val="22"/>
          <w:szCs w:val="22"/>
        </w:rPr>
        <w:t xml:space="preserve">-year cycle. </w:t>
      </w:r>
      <w:r w:rsidR="005412FB">
        <w:rPr>
          <w:rFonts w:asciiTheme="minorHAnsi" w:hAnsiTheme="minorHAnsi" w:cstheme="minorHAnsi"/>
          <w:sz w:val="22"/>
          <w:szCs w:val="22"/>
        </w:rPr>
        <w:t xml:space="preserve">The work of </w:t>
      </w:r>
      <w:r w:rsidRPr="00F23BE1">
        <w:rPr>
          <w:rFonts w:asciiTheme="minorHAnsi" w:hAnsiTheme="minorHAnsi" w:cstheme="minorHAnsi"/>
          <w:sz w:val="22"/>
          <w:szCs w:val="22"/>
        </w:rPr>
        <w:t xml:space="preserve">Rosen et al. (1994) </w:t>
      </w:r>
      <w:r w:rsidR="005412FB">
        <w:rPr>
          <w:rFonts w:asciiTheme="minorHAnsi" w:hAnsiTheme="minorHAnsi" w:cstheme="minorHAnsi"/>
          <w:sz w:val="22"/>
          <w:szCs w:val="22"/>
        </w:rPr>
        <w:t>has been mentioned above. M</w:t>
      </w:r>
      <w:r w:rsidRPr="00F23BE1">
        <w:rPr>
          <w:rFonts w:asciiTheme="minorHAnsi" w:hAnsiTheme="minorHAnsi" w:cstheme="minorHAnsi"/>
          <w:sz w:val="22"/>
          <w:szCs w:val="22"/>
        </w:rPr>
        <w:t xml:space="preserve">any other influential economists have examined this phenomenon (for example, </w:t>
      </w:r>
      <w:proofErr w:type="spellStart"/>
      <w:r w:rsidRPr="00F23BE1">
        <w:rPr>
          <w:rFonts w:asciiTheme="minorHAnsi" w:hAnsiTheme="minorHAnsi" w:cstheme="minorHAnsi"/>
          <w:sz w:val="22"/>
          <w:szCs w:val="22"/>
        </w:rPr>
        <w:t>Breimyer</w:t>
      </w:r>
      <w:proofErr w:type="spellEnd"/>
      <w:r w:rsidRPr="00F23BE1">
        <w:rPr>
          <w:rFonts w:asciiTheme="minorHAnsi" w:hAnsiTheme="minorHAnsi" w:cstheme="minorHAnsi"/>
          <w:sz w:val="22"/>
          <w:szCs w:val="22"/>
        </w:rPr>
        <w:t xml:space="preserve">, 1955; Maki, 1962; </w:t>
      </w:r>
      <w:r w:rsidRPr="00F23BE1">
        <w:rPr>
          <w:rFonts w:asciiTheme="minorHAnsi" w:hAnsiTheme="minorHAnsi" w:cstheme="minorHAnsi"/>
          <w:noProof/>
          <w:sz w:val="22"/>
          <w:szCs w:val="22"/>
        </w:rPr>
        <w:t>Mundlak and Huang, 1996; Chavas, 2000</w:t>
      </w:r>
      <w:r w:rsidRPr="00F23BE1">
        <w:rPr>
          <w:rFonts w:asciiTheme="minorHAnsi" w:hAnsiTheme="minorHAnsi" w:cstheme="minorHAnsi"/>
          <w:sz w:val="22"/>
          <w:szCs w:val="22"/>
        </w:rPr>
        <w:t xml:space="preserve">). </w:t>
      </w:r>
    </w:p>
    <w:p w14:paraId="3A571017" w14:textId="77777777" w:rsidR="00C94921" w:rsidRDefault="00C94921" w:rsidP="00F23BE1">
      <w:pPr>
        <w:spacing w:after="0" w:line="240" w:lineRule="auto"/>
        <w:contextualSpacing/>
        <w:jc w:val="both"/>
        <w:rPr>
          <w:rFonts w:asciiTheme="minorHAnsi" w:hAnsiTheme="minorHAnsi" w:cstheme="minorHAnsi"/>
          <w:sz w:val="22"/>
          <w:szCs w:val="22"/>
        </w:rPr>
      </w:pPr>
    </w:p>
    <w:p w14:paraId="5FD28314" w14:textId="61F01B90" w:rsidR="00C94921" w:rsidRDefault="00C94921" w:rsidP="00F23BE1">
      <w:pPr>
        <w:spacing w:after="0" w:line="240" w:lineRule="auto"/>
        <w:contextualSpacing/>
        <w:jc w:val="both"/>
        <w:rPr>
          <w:rFonts w:asciiTheme="minorHAnsi" w:hAnsiTheme="minorHAnsi" w:cstheme="minorHAnsi"/>
          <w:sz w:val="22"/>
          <w:szCs w:val="22"/>
        </w:rPr>
      </w:pPr>
      <w:r>
        <w:rPr>
          <w:rFonts w:asciiTheme="minorHAnsi" w:hAnsiTheme="minorHAnsi" w:cstheme="minorHAnsi"/>
          <w:sz w:val="22"/>
          <w:szCs w:val="22"/>
        </w:rPr>
        <w:t>The four cattle cycles between the late 1950s and the early 2000s are shown in Figure 2. The lengths and amplitudes of the cycles vary, but there is no question that the cycles exist.</w:t>
      </w:r>
    </w:p>
    <w:p w14:paraId="41AA6281" w14:textId="77777777" w:rsidR="000B6D8F" w:rsidRDefault="000B6D8F" w:rsidP="00C94921">
      <w:pPr>
        <w:spacing w:after="0" w:line="240" w:lineRule="auto"/>
        <w:contextualSpacing/>
        <w:jc w:val="both"/>
        <w:rPr>
          <w:rFonts w:asciiTheme="minorHAnsi" w:hAnsiTheme="minorHAnsi" w:cstheme="minorHAnsi"/>
          <w:sz w:val="22"/>
          <w:szCs w:val="22"/>
        </w:rPr>
      </w:pPr>
    </w:p>
    <w:p w14:paraId="7F513C8D" w14:textId="51182F90" w:rsidR="00C94921" w:rsidRPr="00C94921" w:rsidRDefault="00C94921" w:rsidP="00C94921">
      <w:pPr>
        <w:spacing w:after="0" w:line="240" w:lineRule="auto"/>
        <w:jc w:val="center"/>
        <w:rPr>
          <w:rFonts w:asciiTheme="minorHAnsi" w:hAnsiTheme="minorHAnsi" w:cstheme="minorHAnsi"/>
          <w:sz w:val="22"/>
          <w:szCs w:val="22"/>
        </w:rPr>
      </w:pPr>
      <w:r w:rsidRPr="00C94921">
        <w:rPr>
          <w:rFonts w:asciiTheme="minorHAnsi" w:hAnsiTheme="minorHAnsi" w:cstheme="minorHAnsi"/>
          <w:b/>
          <w:sz w:val="22"/>
          <w:szCs w:val="22"/>
        </w:rPr>
        <w:t>Figure 2.  Duration of U</w:t>
      </w:r>
      <w:r>
        <w:rPr>
          <w:rFonts w:asciiTheme="minorHAnsi" w:hAnsiTheme="minorHAnsi" w:cstheme="minorHAnsi"/>
          <w:b/>
          <w:sz w:val="22"/>
          <w:szCs w:val="22"/>
        </w:rPr>
        <w:t xml:space="preserve">nited </w:t>
      </w:r>
      <w:r w:rsidRPr="00C94921">
        <w:rPr>
          <w:rFonts w:asciiTheme="minorHAnsi" w:hAnsiTheme="minorHAnsi" w:cstheme="minorHAnsi"/>
          <w:b/>
          <w:sz w:val="22"/>
          <w:szCs w:val="22"/>
        </w:rPr>
        <w:t>S</w:t>
      </w:r>
      <w:r>
        <w:rPr>
          <w:rFonts w:asciiTheme="minorHAnsi" w:hAnsiTheme="minorHAnsi" w:cstheme="minorHAnsi"/>
          <w:b/>
          <w:sz w:val="22"/>
          <w:szCs w:val="22"/>
        </w:rPr>
        <w:t>tates</w:t>
      </w:r>
      <w:r w:rsidRPr="00C94921">
        <w:rPr>
          <w:rFonts w:asciiTheme="minorHAnsi" w:hAnsiTheme="minorHAnsi" w:cstheme="minorHAnsi"/>
          <w:b/>
          <w:sz w:val="22"/>
          <w:szCs w:val="22"/>
        </w:rPr>
        <w:t xml:space="preserve"> cattle cycles</w:t>
      </w:r>
      <w:r>
        <w:rPr>
          <w:rFonts w:asciiTheme="minorHAnsi" w:hAnsiTheme="minorHAnsi" w:cstheme="minorHAnsi"/>
          <w:b/>
          <w:sz w:val="22"/>
          <w:szCs w:val="22"/>
        </w:rPr>
        <w:t>,</w:t>
      </w:r>
      <w:r w:rsidRPr="00C94921">
        <w:rPr>
          <w:rFonts w:asciiTheme="minorHAnsi" w:hAnsiTheme="minorHAnsi" w:cstheme="minorHAnsi"/>
          <w:b/>
          <w:sz w:val="22"/>
          <w:szCs w:val="22"/>
        </w:rPr>
        <w:t xml:space="preserve"> 1958</w:t>
      </w:r>
      <w:r>
        <w:rPr>
          <w:rFonts w:asciiTheme="minorHAnsi" w:hAnsiTheme="minorHAnsi" w:cstheme="minorHAnsi"/>
          <w:b/>
          <w:sz w:val="22"/>
          <w:szCs w:val="22"/>
        </w:rPr>
        <w:t>-2004</w:t>
      </w:r>
    </w:p>
    <w:p w14:paraId="489F398C" w14:textId="7824592B" w:rsidR="00F01380" w:rsidRDefault="00C94921" w:rsidP="00C94921">
      <w:pPr>
        <w:spacing w:after="0" w:line="240" w:lineRule="auto"/>
        <w:contextualSpacing/>
        <w:jc w:val="center"/>
        <w:rPr>
          <w:rFonts w:asciiTheme="minorHAnsi" w:hAnsiTheme="minorHAnsi" w:cstheme="minorHAnsi"/>
          <w:sz w:val="22"/>
          <w:szCs w:val="22"/>
        </w:rPr>
      </w:pPr>
      <w:r w:rsidRPr="00DA7A1E">
        <w:rPr>
          <w:noProof/>
        </w:rPr>
        <w:drawing>
          <wp:inline distT="0" distB="0" distL="0" distR="0" wp14:anchorId="79D5F5EC" wp14:editId="4DD6B531">
            <wp:extent cx="4593590" cy="2296886"/>
            <wp:effectExtent l="0" t="0" r="0" b="0"/>
            <wp:docPr id="86513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8764" cy="2299473"/>
                    </a:xfrm>
                    <a:prstGeom prst="rect">
                      <a:avLst/>
                    </a:prstGeom>
                    <a:noFill/>
                    <a:ln>
                      <a:noFill/>
                    </a:ln>
                  </pic:spPr>
                </pic:pic>
              </a:graphicData>
            </a:graphic>
          </wp:inline>
        </w:drawing>
      </w:r>
    </w:p>
    <w:p w14:paraId="642E5261" w14:textId="2AB01938" w:rsidR="00C94921" w:rsidRDefault="00C94921" w:rsidP="00E064BE">
      <w:pPr>
        <w:spacing w:after="0" w:line="240" w:lineRule="auto"/>
        <w:jc w:val="center"/>
        <w:rPr>
          <w:rFonts w:asciiTheme="minorHAnsi" w:hAnsiTheme="minorHAnsi" w:cstheme="minorHAnsi"/>
          <w:sz w:val="22"/>
          <w:szCs w:val="22"/>
        </w:rPr>
      </w:pPr>
      <w:r w:rsidRPr="00C94921">
        <w:rPr>
          <w:rFonts w:asciiTheme="minorHAnsi" w:hAnsiTheme="minorHAnsi" w:cstheme="minorHAnsi"/>
          <w:i/>
        </w:rPr>
        <w:t>Source</w:t>
      </w:r>
      <w:r w:rsidRPr="00C94921">
        <w:rPr>
          <w:rFonts w:asciiTheme="minorHAnsi" w:hAnsiTheme="minorHAnsi" w:cstheme="minorHAnsi"/>
        </w:rPr>
        <w:t>:  USDA (2005); McCoy and Sarhan (1988)</w:t>
      </w:r>
      <w:r w:rsidR="006B1F65" w:rsidRPr="00F23BE1">
        <w:rPr>
          <w:rFonts w:asciiTheme="minorHAnsi" w:hAnsiTheme="minorHAnsi" w:cstheme="minorHAnsi"/>
          <w:sz w:val="22"/>
          <w:szCs w:val="22"/>
        </w:rPr>
        <w:fldChar w:fldCharType="begin">
          <w:fldData xml:space="preserve">PEVuZE5vdGU+PENpdGU+PEF1dGhvcj5Sb3NlbjwvQXV0aG9yPjxZZWFyPjE5OTQ8L1llYXI+PFJl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</w:fldData>
        </w:fldChar>
      </w:r>
      <w:r w:rsidR="006B1F65" w:rsidRPr="00F23BE1">
        <w:rPr>
          <w:rFonts w:asciiTheme="minorHAnsi" w:hAnsiTheme="minorHAnsi" w:cstheme="minorHAnsi"/>
          <w:sz w:val="22"/>
          <w:szCs w:val="22"/>
        </w:rPr>
        <w:instrText xml:space="preserve"> ADDIN EN.CITE </w:instrText>
      </w:r>
      <w:r w:rsidR="006B1F65" w:rsidRPr="00F23BE1">
        <w:rPr>
          <w:rFonts w:asciiTheme="minorHAnsi" w:hAnsiTheme="minorHAnsi" w:cstheme="minorHAnsi"/>
          <w:sz w:val="22"/>
          <w:szCs w:val="22"/>
        </w:rPr>
        <w:fldChar w:fldCharType="begin">
          <w:fldData xml:space="preserve">PEVuZE5vdGU+PENpdGU+PEF1dGhvcj5Sb3NlbjwvQXV0aG9yPjxZZWFyPjE5OTQ8L1llYXI+PFJl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</w:fldData>
        </w:fldChar>
      </w:r>
      <w:r w:rsidR="006B1F65" w:rsidRPr="00F23BE1">
        <w:rPr>
          <w:rFonts w:asciiTheme="minorHAnsi" w:hAnsiTheme="minorHAnsi" w:cstheme="minorHAnsi"/>
          <w:sz w:val="22"/>
          <w:szCs w:val="22"/>
        </w:rPr>
        <w:instrText xml:space="preserve"> ADDIN EN.CITE.DATA </w:instrText>
      </w:r>
      <w:r w:rsidR="006B1F65" w:rsidRPr="00F23BE1">
        <w:rPr>
          <w:rFonts w:asciiTheme="minorHAnsi" w:hAnsiTheme="minorHAnsi" w:cstheme="minorHAnsi"/>
          <w:sz w:val="22"/>
          <w:szCs w:val="22"/>
        </w:rPr>
      </w:r>
      <w:r w:rsidR="006B1F65" w:rsidRPr="00F23BE1">
        <w:rPr>
          <w:rFonts w:asciiTheme="minorHAnsi" w:hAnsiTheme="minorHAnsi" w:cstheme="minorHAnsi"/>
          <w:sz w:val="22"/>
          <w:szCs w:val="22"/>
        </w:rPr>
        <w:fldChar w:fldCharType="end"/>
      </w:r>
      <w:r w:rsidR="006B1F65" w:rsidRPr="00F23BE1">
        <w:rPr>
          <w:rFonts w:asciiTheme="minorHAnsi" w:hAnsiTheme="minorHAnsi" w:cstheme="minorHAnsi"/>
          <w:sz w:val="22"/>
          <w:szCs w:val="22"/>
        </w:rPr>
      </w:r>
      <w:r w:rsidR="006B1F65" w:rsidRPr="00F23BE1">
        <w:rPr>
          <w:rFonts w:asciiTheme="minorHAnsi" w:hAnsiTheme="minorHAnsi" w:cstheme="minorHAnsi"/>
          <w:sz w:val="22"/>
          <w:szCs w:val="22"/>
        </w:rPr>
        <w:fldChar w:fldCharType="separate"/>
      </w:r>
    </w:p>
    <w:p w14:paraId="628F8FB4" w14:textId="77777777" w:rsidR="001A3FAB" w:rsidRDefault="001A3FAB" w:rsidP="001A3FAB">
      <w:pPr>
        <w:spacing w:after="0" w:line="240" w:lineRule="auto"/>
        <w:contextualSpacing/>
        <w:jc w:val="both"/>
        <w:rPr>
          <w:rFonts w:asciiTheme="minorHAnsi" w:hAnsiTheme="minorHAnsi" w:cstheme="minorHAnsi"/>
          <w:noProof/>
          <w:sz w:val="22"/>
          <w:szCs w:val="22"/>
        </w:rPr>
      </w:pPr>
      <w:r>
        <w:rPr>
          <w:rFonts w:asciiTheme="minorHAnsi" w:hAnsiTheme="minorHAnsi" w:cstheme="minorHAnsi"/>
          <w:sz w:val="22"/>
          <w:szCs w:val="22"/>
        </w:rPr>
        <w:lastRenderedPageBreak/>
        <w:t>R</w:t>
      </w:r>
      <w:r w:rsidRPr="00F23BE1">
        <w:rPr>
          <w:rFonts w:asciiTheme="minorHAnsi" w:hAnsiTheme="minorHAnsi" w:cstheme="minorHAnsi"/>
          <w:sz w:val="22"/>
          <w:szCs w:val="22"/>
        </w:rPr>
        <w:t>esearch on cattle cycles has often had an international focus. The reason for the focus on the</w:t>
      </w:r>
      <w:r>
        <w:rPr>
          <w:rFonts w:asciiTheme="minorHAnsi" w:hAnsiTheme="minorHAnsi" w:cstheme="minorHAnsi"/>
          <w:sz w:val="22"/>
          <w:szCs w:val="22"/>
        </w:rPr>
        <w:t xml:space="preserve"> United States </w:t>
      </w:r>
      <w:r w:rsidRPr="00F23BE1">
        <w:rPr>
          <w:rFonts w:asciiTheme="minorHAnsi" w:hAnsiTheme="minorHAnsi" w:cstheme="minorHAnsi"/>
          <w:sz w:val="22"/>
          <w:szCs w:val="22"/>
        </w:rPr>
        <w:t>cattle cycle was that these regular fluctuations in</w:t>
      </w:r>
      <w:r>
        <w:rPr>
          <w:rFonts w:asciiTheme="minorHAnsi" w:hAnsiTheme="minorHAnsi" w:cstheme="minorHAnsi"/>
          <w:sz w:val="22"/>
          <w:szCs w:val="22"/>
        </w:rPr>
        <w:t xml:space="preserve"> United States </w:t>
      </w:r>
      <w:r w:rsidRPr="00F23BE1">
        <w:rPr>
          <w:rFonts w:asciiTheme="minorHAnsi" w:hAnsiTheme="minorHAnsi" w:cstheme="minorHAnsi"/>
          <w:sz w:val="22"/>
          <w:szCs w:val="22"/>
        </w:rPr>
        <w:t>beef numbers and prices have spill-over effects world-wide via variations in</w:t>
      </w:r>
      <w:r>
        <w:rPr>
          <w:rFonts w:asciiTheme="minorHAnsi" w:hAnsiTheme="minorHAnsi" w:cstheme="minorHAnsi"/>
          <w:sz w:val="22"/>
          <w:szCs w:val="22"/>
        </w:rPr>
        <w:t xml:space="preserve"> United States </w:t>
      </w:r>
      <w:r w:rsidRPr="00F23BE1">
        <w:rPr>
          <w:rFonts w:asciiTheme="minorHAnsi" w:hAnsiTheme="minorHAnsi" w:cstheme="minorHAnsi"/>
          <w:sz w:val="22"/>
          <w:szCs w:val="22"/>
        </w:rPr>
        <w:t>traded quantities, since the</w:t>
      </w:r>
      <w:r>
        <w:rPr>
          <w:rFonts w:asciiTheme="minorHAnsi" w:hAnsiTheme="minorHAnsi" w:cstheme="minorHAnsi"/>
          <w:sz w:val="22"/>
          <w:szCs w:val="22"/>
        </w:rPr>
        <w:t xml:space="preserve"> United States </w:t>
      </w:r>
      <w:r w:rsidRPr="00F23BE1">
        <w:rPr>
          <w:rFonts w:asciiTheme="minorHAnsi" w:hAnsiTheme="minorHAnsi" w:cstheme="minorHAnsi"/>
          <w:sz w:val="22"/>
          <w:szCs w:val="22"/>
        </w:rPr>
        <w:t>has a very large beef industry and traditionally has been both a major exporter of beef and a major importer of beef. Even small variations in</w:t>
      </w:r>
      <w:r>
        <w:rPr>
          <w:rFonts w:asciiTheme="minorHAnsi" w:hAnsiTheme="minorHAnsi" w:cstheme="minorHAnsi"/>
          <w:sz w:val="22"/>
          <w:szCs w:val="22"/>
        </w:rPr>
        <w:t xml:space="preserve"> United States </w:t>
      </w:r>
      <w:r w:rsidRPr="00F23BE1">
        <w:rPr>
          <w:rFonts w:asciiTheme="minorHAnsi" w:hAnsiTheme="minorHAnsi" w:cstheme="minorHAnsi"/>
          <w:sz w:val="22"/>
          <w:szCs w:val="22"/>
        </w:rPr>
        <w:t>output impact traded quantities and hence global prices. Considerable previous research has shown the impact of the</w:t>
      </w:r>
      <w:r>
        <w:rPr>
          <w:rFonts w:asciiTheme="minorHAnsi" w:hAnsiTheme="minorHAnsi" w:cstheme="minorHAnsi"/>
          <w:sz w:val="22"/>
          <w:szCs w:val="22"/>
        </w:rPr>
        <w:t xml:space="preserve"> United States </w:t>
      </w:r>
      <w:r w:rsidRPr="00F23BE1">
        <w:rPr>
          <w:rFonts w:asciiTheme="minorHAnsi" w:hAnsiTheme="minorHAnsi" w:cstheme="minorHAnsi"/>
          <w:sz w:val="22"/>
          <w:szCs w:val="22"/>
        </w:rPr>
        <w:t xml:space="preserve">cattle cycle on the beef market globally </w:t>
      </w:r>
      <w:r>
        <w:rPr>
          <w:rFonts w:asciiTheme="minorHAnsi" w:hAnsiTheme="minorHAnsi" w:cstheme="minorHAnsi"/>
          <w:sz w:val="22"/>
          <w:szCs w:val="22"/>
        </w:rPr>
        <w:t>(</w:t>
      </w:r>
      <w:hyperlink w:anchor="_ENREF_66" w:tooltip="Rosen, 1994 #520" w:history="1">
        <w:r w:rsidRPr="00F23BE1">
          <w:rPr>
            <w:rFonts w:asciiTheme="minorHAnsi" w:hAnsiTheme="minorHAnsi" w:cstheme="minorHAnsi"/>
            <w:noProof/>
            <w:sz w:val="22"/>
            <w:szCs w:val="22"/>
          </w:rPr>
          <w:t>Rosen et al., 1994</w:t>
        </w:r>
      </w:hyperlink>
      <w:r w:rsidRPr="00F23BE1">
        <w:rPr>
          <w:rFonts w:asciiTheme="minorHAnsi" w:hAnsiTheme="minorHAnsi" w:cstheme="minorHAnsi"/>
          <w:noProof/>
          <w:sz w:val="22"/>
          <w:szCs w:val="22"/>
        </w:rPr>
        <w:t xml:space="preserve">; Mundlak and Huang, 1996; Mathews, et al., 1999; </w:t>
      </w:r>
      <w:hyperlink w:anchor="_ENREF_1" w:tooltip="Aadland, 2001 #613" w:history="1">
        <w:r w:rsidRPr="00F23BE1">
          <w:rPr>
            <w:rFonts w:asciiTheme="minorHAnsi" w:hAnsiTheme="minorHAnsi" w:cstheme="minorHAnsi"/>
            <w:noProof/>
            <w:sz w:val="22"/>
            <w:szCs w:val="22"/>
          </w:rPr>
          <w:t>Aadland and Bailey, 2001</w:t>
        </w:r>
      </w:hyperlink>
      <w:r w:rsidRPr="00F23BE1">
        <w:rPr>
          <w:rFonts w:asciiTheme="minorHAnsi" w:hAnsiTheme="minorHAnsi" w:cstheme="minorHAnsi"/>
          <w:noProof/>
          <w:sz w:val="22"/>
          <w:szCs w:val="22"/>
        </w:rPr>
        <w:t>).</w:t>
      </w:r>
    </w:p>
    <w:p w14:paraId="745A1DE2" w14:textId="77777777" w:rsidR="001A3FAB" w:rsidRDefault="001A3FAB" w:rsidP="00C94921">
      <w:pPr>
        <w:spacing w:after="0" w:line="240" w:lineRule="auto"/>
        <w:contextualSpacing/>
        <w:jc w:val="both"/>
        <w:rPr>
          <w:rFonts w:asciiTheme="minorHAnsi" w:hAnsiTheme="minorHAnsi" w:cstheme="minorHAnsi"/>
          <w:sz w:val="22"/>
          <w:szCs w:val="22"/>
        </w:rPr>
      </w:pPr>
    </w:p>
    <w:p w14:paraId="78E39196" w14:textId="3888D4D7" w:rsidR="0092567C" w:rsidRPr="00F23BE1" w:rsidRDefault="00BD2E64" w:rsidP="00C9492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The cattle cycle in Australia was first highlighted by Gutman (1950). The rationale for the presence of the cycle in Australia was re-examined in Reynolds (1977), who argued that it was likely to be sizeably shocked by random external factors.</w:t>
      </w:r>
      <w:r>
        <w:rPr>
          <w:rFonts w:asciiTheme="minorHAnsi" w:hAnsiTheme="minorHAnsi" w:cstheme="minorHAnsi"/>
          <w:sz w:val="22"/>
          <w:szCs w:val="22"/>
        </w:rPr>
        <w:t xml:space="preserve"> </w:t>
      </w:r>
      <w:r w:rsidR="00704902" w:rsidRPr="00F23BE1">
        <w:rPr>
          <w:rFonts w:asciiTheme="minorHAnsi" w:hAnsiTheme="minorHAnsi" w:cstheme="minorHAnsi"/>
          <w:sz w:val="22"/>
          <w:szCs w:val="22"/>
        </w:rPr>
        <w:t xml:space="preserve">It was analysed using spectral analysis by Hinchy (1978). </w:t>
      </w:r>
      <w:r w:rsidR="0092567C" w:rsidRPr="00F23BE1">
        <w:rPr>
          <w:rFonts w:asciiTheme="minorHAnsi" w:hAnsiTheme="minorHAnsi" w:cstheme="minorHAnsi"/>
          <w:sz w:val="22"/>
          <w:szCs w:val="22"/>
        </w:rPr>
        <w:t>Longmire and Rutherford (1992) found that a cattle cycle still existed in Australia, and despite the restructuring of the cattle industry that had occurred, the cycle 'appears to be Iengthenlng and strengthening' (p.11).</w:t>
      </w:r>
    </w:p>
    <w:p w14:paraId="558C08C6" w14:textId="77777777" w:rsidR="0092567C" w:rsidRPr="00F23BE1" w:rsidRDefault="0092567C" w:rsidP="00C94921">
      <w:pPr>
        <w:spacing w:after="0" w:line="240" w:lineRule="auto"/>
        <w:contextualSpacing/>
        <w:jc w:val="both"/>
        <w:rPr>
          <w:rFonts w:asciiTheme="minorHAnsi" w:hAnsiTheme="minorHAnsi" w:cstheme="minorHAnsi"/>
          <w:sz w:val="22"/>
          <w:szCs w:val="22"/>
        </w:rPr>
      </w:pPr>
    </w:p>
    <w:p w14:paraId="031A1096" w14:textId="3157320B" w:rsidR="006B1F65" w:rsidRPr="00F23BE1" w:rsidRDefault="000B6D8F" w:rsidP="00C94921">
      <w:pPr>
        <w:spacing w:after="0" w:line="240" w:lineRule="auto"/>
        <w:contextualSpacing/>
        <w:jc w:val="both"/>
        <w:rPr>
          <w:rFonts w:asciiTheme="minorHAnsi" w:hAnsiTheme="minorHAnsi" w:cstheme="minorHAnsi"/>
          <w:sz w:val="22"/>
          <w:szCs w:val="22"/>
        </w:rPr>
      </w:pPr>
      <w:r w:rsidRPr="000B6D8F">
        <w:rPr>
          <w:rFonts w:asciiTheme="minorHAnsi" w:hAnsiTheme="minorHAnsi" w:cstheme="minorHAnsi"/>
          <w:sz w:val="22"/>
          <w:szCs w:val="22"/>
        </w:rPr>
        <w:t xml:space="preserve">Using data up until 2000, </w:t>
      </w:r>
      <w:hyperlink w:anchor="_ENREF_4" w:tooltip="Alford, 2002 #606" w:history="1">
        <w:r w:rsidR="006B1F65" w:rsidRPr="000B6D8F">
          <w:rPr>
            <w:rFonts w:asciiTheme="minorHAnsi" w:hAnsiTheme="minorHAnsi" w:cstheme="minorHAnsi"/>
            <w:noProof/>
            <w:sz w:val="22"/>
            <w:szCs w:val="22"/>
          </w:rPr>
          <w:t>Alford and Griffith (2002</w:t>
        </w:r>
      </w:hyperlink>
      <w:r w:rsidR="006B1F65" w:rsidRPr="000B6D8F">
        <w:rPr>
          <w:rFonts w:asciiTheme="minorHAnsi" w:hAnsiTheme="minorHAnsi" w:cstheme="minorHAnsi"/>
          <w:noProof/>
          <w:sz w:val="22"/>
          <w:szCs w:val="22"/>
        </w:rPr>
        <w:t>)</w:t>
      </w:r>
      <w:r w:rsidR="006B1F65" w:rsidRPr="00F23BE1">
        <w:rPr>
          <w:rFonts w:asciiTheme="minorHAnsi" w:hAnsiTheme="minorHAnsi" w:cstheme="minorHAnsi"/>
          <w:sz w:val="22"/>
          <w:szCs w:val="22"/>
        </w:rPr>
        <w:fldChar w:fldCharType="end"/>
      </w:r>
      <w:r w:rsidR="006B1F65" w:rsidRPr="00F23BE1">
        <w:rPr>
          <w:rFonts w:asciiTheme="minorHAnsi" w:hAnsiTheme="minorHAnsi" w:cstheme="minorHAnsi"/>
          <w:sz w:val="22"/>
          <w:szCs w:val="22"/>
        </w:rPr>
        <w:t xml:space="preserve"> found that there was an Australian cattle cycle and that it and the</w:t>
      </w:r>
      <w:r w:rsidR="00DF63DC">
        <w:rPr>
          <w:rFonts w:asciiTheme="minorHAnsi" w:hAnsiTheme="minorHAnsi" w:cstheme="minorHAnsi"/>
          <w:sz w:val="22"/>
          <w:szCs w:val="22"/>
        </w:rPr>
        <w:t xml:space="preserve"> United States </w:t>
      </w:r>
      <w:r w:rsidR="006B1F65" w:rsidRPr="00F23BE1">
        <w:rPr>
          <w:rFonts w:asciiTheme="minorHAnsi" w:hAnsiTheme="minorHAnsi" w:cstheme="minorHAnsi"/>
          <w:sz w:val="22"/>
          <w:szCs w:val="22"/>
        </w:rPr>
        <w:t xml:space="preserve">cattle cycle </w:t>
      </w:r>
      <w:r w:rsidR="00A215D7" w:rsidRPr="00F23BE1">
        <w:rPr>
          <w:rFonts w:asciiTheme="minorHAnsi" w:hAnsiTheme="minorHAnsi" w:cstheme="minorHAnsi"/>
          <w:sz w:val="22"/>
          <w:szCs w:val="22"/>
        </w:rPr>
        <w:t>were</w:t>
      </w:r>
      <w:r w:rsidR="006B1F65" w:rsidRPr="00F23BE1">
        <w:rPr>
          <w:rFonts w:asciiTheme="minorHAnsi" w:hAnsiTheme="minorHAnsi" w:cstheme="minorHAnsi"/>
          <w:sz w:val="22"/>
          <w:szCs w:val="22"/>
        </w:rPr>
        <w:t xml:space="preserve"> closely synchronised. This was shown in </w:t>
      </w:r>
      <w:r w:rsidR="00B73301">
        <w:rPr>
          <w:rFonts w:asciiTheme="minorHAnsi" w:hAnsiTheme="minorHAnsi" w:cstheme="minorHAnsi"/>
          <w:sz w:val="22"/>
          <w:szCs w:val="22"/>
        </w:rPr>
        <w:t>several</w:t>
      </w:r>
      <w:r w:rsidR="006B1F65" w:rsidRPr="00F23BE1">
        <w:rPr>
          <w:rFonts w:asciiTheme="minorHAnsi" w:hAnsiTheme="minorHAnsi" w:cstheme="minorHAnsi"/>
          <w:sz w:val="22"/>
          <w:szCs w:val="22"/>
        </w:rPr>
        <w:t xml:space="preserve"> ways. First, that</w:t>
      </w:r>
      <w:r w:rsidR="00DF63DC">
        <w:rPr>
          <w:rFonts w:asciiTheme="minorHAnsi" w:hAnsiTheme="minorHAnsi" w:cstheme="minorHAnsi"/>
          <w:sz w:val="22"/>
          <w:szCs w:val="22"/>
        </w:rPr>
        <w:t xml:space="preserve"> United States </w:t>
      </w:r>
      <w:r w:rsidR="006B1F65" w:rsidRPr="00F23BE1">
        <w:rPr>
          <w:rFonts w:asciiTheme="minorHAnsi" w:hAnsiTheme="minorHAnsi" w:cstheme="minorHAnsi"/>
          <w:sz w:val="22"/>
          <w:szCs w:val="22"/>
        </w:rPr>
        <w:t>cattle prices and Australian cattle prices moved closely together in a positive way, with a correlation coefficient between the two prices (not corrected for exchange rate movements) of (r=0.67). Second,</w:t>
      </w:r>
      <w:r w:rsidR="00B73301" w:rsidRPr="00F23BE1">
        <w:rPr>
          <w:rFonts w:asciiTheme="minorHAnsi" w:hAnsiTheme="minorHAnsi" w:cstheme="minorHAnsi"/>
          <w:noProof/>
          <w:sz w:val="22"/>
          <w:szCs w:val="22"/>
        </w:rPr>
        <w:t xml:space="preserve"> </w:t>
      </w:r>
      <w:r w:rsidR="00B73301" w:rsidRPr="00F23BE1">
        <w:rPr>
          <w:rFonts w:asciiTheme="minorHAnsi" w:hAnsiTheme="minorHAnsi" w:cstheme="minorHAnsi"/>
          <w:sz w:val="22"/>
          <w:szCs w:val="22"/>
        </w:rPr>
        <w:t>that the cattle inventory in the</w:t>
      </w:r>
      <w:r w:rsidR="00B73301">
        <w:rPr>
          <w:rFonts w:asciiTheme="minorHAnsi" w:hAnsiTheme="minorHAnsi" w:cstheme="minorHAnsi"/>
          <w:sz w:val="22"/>
          <w:szCs w:val="22"/>
        </w:rPr>
        <w:t xml:space="preserve"> United States </w:t>
      </w:r>
      <w:r w:rsidR="00B73301" w:rsidRPr="00F23BE1">
        <w:rPr>
          <w:rFonts w:asciiTheme="minorHAnsi" w:hAnsiTheme="minorHAnsi" w:cstheme="minorHAnsi"/>
          <w:sz w:val="22"/>
          <w:szCs w:val="22"/>
        </w:rPr>
        <w:t>had an inverted relationship with the Australian beef prices. A higher number of slaughtered cattle in the</w:t>
      </w:r>
      <w:r w:rsidR="00B73301">
        <w:rPr>
          <w:rFonts w:asciiTheme="minorHAnsi" w:hAnsiTheme="minorHAnsi" w:cstheme="minorHAnsi"/>
          <w:sz w:val="22"/>
          <w:szCs w:val="22"/>
        </w:rPr>
        <w:t xml:space="preserve"> United States </w:t>
      </w:r>
      <w:r w:rsidR="00B73301" w:rsidRPr="00F23BE1">
        <w:rPr>
          <w:rFonts w:asciiTheme="minorHAnsi" w:hAnsiTheme="minorHAnsi" w:cstheme="minorHAnsi"/>
          <w:sz w:val="22"/>
          <w:szCs w:val="22"/>
        </w:rPr>
        <w:t xml:space="preserve">resulted in a lower beef price in Australia, and </w:t>
      </w:r>
      <w:r w:rsidR="00B73301" w:rsidRPr="00F23BE1">
        <w:rPr>
          <w:rFonts w:asciiTheme="minorHAnsi" w:hAnsiTheme="minorHAnsi" w:cstheme="minorHAnsi"/>
          <w:i/>
          <w:iCs/>
          <w:sz w:val="22"/>
          <w:szCs w:val="22"/>
        </w:rPr>
        <w:t>vice versa</w:t>
      </w:r>
      <w:r w:rsidR="00B73301" w:rsidRPr="00F23BE1">
        <w:rPr>
          <w:rFonts w:asciiTheme="minorHAnsi" w:hAnsiTheme="minorHAnsi" w:cstheme="minorHAnsi"/>
          <w:sz w:val="22"/>
          <w:szCs w:val="22"/>
        </w:rPr>
        <w:t>.</w:t>
      </w:r>
      <w:r w:rsidR="00B73301">
        <w:rPr>
          <w:rFonts w:asciiTheme="minorHAnsi" w:hAnsiTheme="minorHAnsi" w:cstheme="minorHAnsi"/>
          <w:sz w:val="22"/>
          <w:szCs w:val="22"/>
        </w:rPr>
        <w:t xml:space="preserve"> Third, </w:t>
      </w:r>
      <w:r w:rsidR="006B1F65" w:rsidRPr="00F23BE1">
        <w:rPr>
          <w:rFonts w:asciiTheme="minorHAnsi" w:hAnsiTheme="minorHAnsi" w:cstheme="minorHAnsi"/>
          <w:sz w:val="22"/>
          <w:szCs w:val="22"/>
        </w:rPr>
        <w:t>that there was an equally strong inverse relationship (r=-0.6) between the ratio of</w:t>
      </w:r>
      <w:r w:rsidR="00DF63DC">
        <w:rPr>
          <w:rFonts w:asciiTheme="minorHAnsi" w:hAnsiTheme="minorHAnsi" w:cstheme="minorHAnsi"/>
          <w:sz w:val="22"/>
          <w:szCs w:val="22"/>
        </w:rPr>
        <w:t xml:space="preserve"> United States </w:t>
      </w:r>
      <w:r w:rsidR="006B1F65" w:rsidRPr="00F23BE1">
        <w:rPr>
          <w:rFonts w:asciiTheme="minorHAnsi" w:hAnsiTheme="minorHAnsi" w:cstheme="minorHAnsi"/>
          <w:sz w:val="22"/>
          <w:szCs w:val="22"/>
        </w:rPr>
        <w:t xml:space="preserve">cow </w:t>
      </w:r>
      <w:proofErr w:type="spellStart"/>
      <w:r w:rsidR="006B1F65" w:rsidRPr="00F23BE1">
        <w:rPr>
          <w:rFonts w:asciiTheme="minorHAnsi" w:hAnsiTheme="minorHAnsi" w:cstheme="minorHAnsi"/>
          <w:sz w:val="22"/>
          <w:szCs w:val="22"/>
        </w:rPr>
        <w:t>slaughterings</w:t>
      </w:r>
      <w:proofErr w:type="spellEnd"/>
      <w:r w:rsidR="006B1F65" w:rsidRPr="00F23BE1">
        <w:rPr>
          <w:rFonts w:asciiTheme="minorHAnsi" w:hAnsiTheme="minorHAnsi" w:cstheme="minorHAnsi"/>
          <w:sz w:val="22"/>
          <w:szCs w:val="22"/>
        </w:rPr>
        <w:t xml:space="preserve"> to total cow inventory (the indicator of cow herd expansion or contraction) and the prices received by Australian producers, in a similar way to the relationship with</w:t>
      </w:r>
      <w:r w:rsidR="00DF63DC">
        <w:rPr>
          <w:rFonts w:asciiTheme="minorHAnsi" w:hAnsiTheme="minorHAnsi" w:cstheme="minorHAnsi"/>
          <w:sz w:val="22"/>
          <w:szCs w:val="22"/>
        </w:rPr>
        <w:t xml:space="preserve"> United States </w:t>
      </w:r>
      <w:r w:rsidR="006B1F65" w:rsidRPr="00F23BE1">
        <w:rPr>
          <w:rFonts w:asciiTheme="minorHAnsi" w:hAnsiTheme="minorHAnsi" w:cstheme="minorHAnsi"/>
          <w:sz w:val="22"/>
          <w:szCs w:val="22"/>
        </w:rPr>
        <w:t xml:space="preserve">producer prices. </w:t>
      </w:r>
      <w:r w:rsidR="00B73301">
        <w:rPr>
          <w:rFonts w:asciiTheme="minorHAnsi" w:hAnsiTheme="minorHAnsi" w:cstheme="minorHAnsi"/>
          <w:sz w:val="22"/>
          <w:szCs w:val="22"/>
        </w:rPr>
        <w:t>All</w:t>
      </w:r>
      <w:r w:rsidR="006B1F65" w:rsidRPr="00F23BE1">
        <w:rPr>
          <w:rFonts w:asciiTheme="minorHAnsi" w:hAnsiTheme="minorHAnsi" w:cstheme="minorHAnsi"/>
          <w:sz w:val="22"/>
          <w:szCs w:val="22"/>
        </w:rPr>
        <w:t xml:space="preserve"> indicators suggested strong positive relationships between the</w:t>
      </w:r>
      <w:r w:rsidR="00DF63DC">
        <w:rPr>
          <w:rFonts w:asciiTheme="minorHAnsi" w:hAnsiTheme="minorHAnsi" w:cstheme="minorHAnsi"/>
          <w:sz w:val="22"/>
          <w:szCs w:val="22"/>
        </w:rPr>
        <w:t xml:space="preserve"> United States </w:t>
      </w:r>
      <w:r w:rsidR="006B1F65" w:rsidRPr="00F23BE1">
        <w:rPr>
          <w:rFonts w:asciiTheme="minorHAnsi" w:hAnsiTheme="minorHAnsi" w:cstheme="minorHAnsi"/>
          <w:sz w:val="22"/>
          <w:szCs w:val="22"/>
        </w:rPr>
        <w:t>and Australian cattle cycles</w:t>
      </w:r>
      <w:r w:rsidR="00285907" w:rsidRPr="00F23BE1">
        <w:rPr>
          <w:rFonts w:asciiTheme="minorHAnsi" w:hAnsiTheme="minorHAnsi" w:cstheme="minorHAnsi"/>
          <w:sz w:val="22"/>
          <w:szCs w:val="22"/>
        </w:rPr>
        <w:t xml:space="preserve"> up until the turn of the </w:t>
      </w:r>
      <w:r w:rsidR="00243D7B">
        <w:rPr>
          <w:rFonts w:asciiTheme="minorHAnsi" w:hAnsiTheme="minorHAnsi" w:cstheme="minorHAnsi"/>
          <w:sz w:val="22"/>
          <w:szCs w:val="22"/>
        </w:rPr>
        <w:t xml:space="preserve">last </w:t>
      </w:r>
      <w:r w:rsidR="00285907" w:rsidRPr="00F23BE1">
        <w:rPr>
          <w:rFonts w:asciiTheme="minorHAnsi" w:hAnsiTheme="minorHAnsi" w:cstheme="minorHAnsi"/>
          <w:sz w:val="22"/>
          <w:szCs w:val="22"/>
        </w:rPr>
        <w:t>century</w:t>
      </w:r>
      <w:r w:rsidR="006B1F65" w:rsidRPr="00F23BE1">
        <w:rPr>
          <w:rFonts w:asciiTheme="minorHAnsi" w:hAnsiTheme="minorHAnsi" w:cstheme="minorHAnsi"/>
          <w:sz w:val="22"/>
          <w:szCs w:val="22"/>
        </w:rPr>
        <w:t xml:space="preserve">. </w:t>
      </w:r>
      <w:r w:rsidR="00355152" w:rsidRPr="00F23BE1">
        <w:rPr>
          <w:rFonts w:asciiTheme="minorHAnsi" w:hAnsiTheme="minorHAnsi" w:cstheme="minorHAnsi"/>
          <w:sz w:val="22"/>
          <w:szCs w:val="22"/>
        </w:rPr>
        <w:t>Several</w:t>
      </w:r>
      <w:r w:rsidR="006B1F65" w:rsidRPr="00F23BE1">
        <w:rPr>
          <w:rFonts w:asciiTheme="minorHAnsi" w:hAnsiTheme="minorHAnsi" w:cstheme="minorHAnsi"/>
          <w:sz w:val="22"/>
          <w:szCs w:val="22"/>
        </w:rPr>
        <w:t xml:space="preserve"> other external influences were mentioned as impacting the cycles in both countries (human- and animal-health related disruptions, exchange rates, climate influences and the growing pattern of the industrialisation of production), but none of these influences was formally tested. </w:t>
      </w:r>
    </w:p>
    <w:p w14:paraId="62A68DEE" w14:textId="77777777" w:rsidR="00243D7B" w:rsidRDefault="00243D7B" w:rsidP="00243D7B">
      <w:pPr>
        <w:spacing w:after="0" w:line="240" w:lineRule="auto"/>
        <w:contextualSpacing/>
        <w:jc w:val="both"/>
        <w:rPr>
          <w:rFonts w:asciiTheme="minorHAnsi" w:hAnsiTheme="minorHAnsi" w:cstheme="minorHAnsi"/>
          <w:sz w:val="22"/>
          <w:szCs w:val="22"/>
        </w:rPr>
      </w:pPr>
    </w:p>
    <w:p w14:paraId="1D5ED451" w14:textId="1CB5D9EA" w:rsidR="00243D7B" w:rsidRPr="00F23BE1" w:rsidRDefault="00243D7B" w:rsidP="00243D7B">
      <w:pPr>
        <w:spacing w:after="0" w:line="24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This perception of the close relationships between the two cattle industries </w:t>
      </w:r>
      <w:r w:rsidR="000E2761">
        <w:rPr>
          <w:rFonts w:asciiTheme="minorHAnsi" w:hAnsiTheme="minorHAnsi" w:cstheme="minorHAnsi"/>
          <w:sz w:val="22"/>
          <w:szCs w:val="22"/>
        </w:rPr>
        <w:t xml:space="preserve">was </w:t>
      </w:r>
      <w:r>
        <w:rPr>
          <w:rFonts w:asciiTheme="minorHAnsi" w:hAnsiTheme="minorHAnsi" w:cstheme="minorHAnsi"/>
          <w:sz w:val="22"/>
          <w:szCs w:val="22"/>
        </w:rPr>
        <w:t>even discussed in official government</w:t>
      </w:r>
      <w:r w:rsidRPr="00F23BE1">
        <w:rPr>
          <w:rFonts w:asciiTheme="minorHAnsi" w:hAnsiTheme="minorHAnsi" w:cstheme="minorHAnsi"/>
          <w:sz w:val="22"/>
          <w:szCs w:val="22"/>
        </w:rPr>
        <w:t xml:space="preserve"> </w:t>
      </w:r>
      <w:r>
        <w:rPr>
          <w:rFonts w:asciiTheme="minorHAnsi" w:hAnsiTheme="minorHAnsi" w:cstheme="minorHAnsi"/>
          <w:sz w:val="22"/>
          <w:szCs w:val="22"/>
        </w:rPr>
        <w:t xml:space="preserve">publications: </w:t>
      </w:r>
      <w:r w:rsidRPr="00F23BE1">
        <w:rPr>
          <w:rFonts w:asciiTheme="minorHAnsi" w:hAnsiTheme="minorHAnsi" w:cstheme="minorHAnsi"/>
          <w:sz w:val="22"/>
          <w:szCs w:val="22"/>
        </w:rPr>
        <w:t xml:space="preserve">“However, as Australia only produces about 4% of the total world beef supply, its share and pricing ability in the world market has always been susceptible to the influences of production levels in other major beef producing nations. One such factor, which greatly influences the profitability of Australian beef production, is the USA cattle production cycle. Peaks in this cycle have occurred about every 10 to 12 years and are usually triggered by high levels of grain production in the USA” (ABS, 2005). </w:t>
      </w:r>
    </w:p>
    <w:p w14:paraId="57E4BE93" w14:textId="77777777" w:rsidR="00E46F34" w:rsidRPr="00F23BE1" w:rsidRDefault="00E46F34" w:rsidP="00F23BE1">
      <w:pPr>
        <w:spacing w:after="0" w:line="240" w:lineRule="auto"/>
        <w:contextualSpacing/>
        <w:jc w:val="both"/>
        <w:rPr>
          <w:rFonts w:asciiTheme="minorHAnsi" w:hAnsiTheme="minorHAnsi" w:cstheme="minorHAnsi"/>
          <w:sz w:val="22"/>
          <w:szCs w:val="22"/>
        </w:rPr>
      </w:pPr>
    </w:p>
    <w:p w14:paraId="4BC939F5" w14:textId="4B2B4A51" w:rsidR="00285907" w:rsidRPr="00F23BE1" w:rsidRDefault="006B1F6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As indicated by the dates on those papers cited above, most academic interest in the</w:t>
      </w:r>
      <w:r w:rsidR="00DF63DC">
        <w:rPr>
          <w:rFonts w:asciiTheme="minorHAnsi" w:hAnsiTheme="minorHAnsi" w:cstheme="minorHAnsi"/>
          <w:sz w:val="22"/>
          <w:szCs w:val="22"/>
        </w:rPr>
        <w:t xml:space="preserve"> United States </w:t>
      </w:r>
      <w:r w:rsidRPr="00F23BE1">
        <w:rPr>
          <w:rFonts w:asciiTheme="minorHAnsi" w:hAnsiTheme="minorHAnsi" w:cstheme="minorHAnsi"/>
          <w:sz w:val="22"/>
          <w:szCs w:val="22"/>
        </w:rPr>
        <w:t>cattle cycle was around 20-25 years ago. Government and industry market intelligence agencies (such as the</w:t>
      </w:r>
      <w:r w:rsidR="00DF63DC">
        <w:rPr>
          <w:rFonts w:asciiTheme="minorHAnsi" w:hAnsiTheme="minorHAnsi" w:cstheme="minorHAnsi"/>
          <w:sz w:val="22"/>
          <w:szCs w:val="22"/>
        </w:rPr>
        <w:t xml:space="preserve"> United States </w:t>
      </w:r>
      <w:r w:rsidRPr="00F23BE1">
        <w:rPr>
          <w:rFonts w:asciiTheme="minorHAnsi" w:hAnsiTheme="minorHAnsi" w:cstheme="minorHAnsi"/>
          <w:sz w:val="22"/>
          <w:szCs w:val="22"/>
        </w:rPr>
        <w:t>Department of Agriculture (USDA) in the</w:t>
      </w:r>
      <w:r w:rsidR="00DF63DC">
        <w:rPr>
          <w:rFonts w:asciiTheme="minorHAnsi" w:hAnsiTheme="minorHAnsi" w:cstheme="minorHAnsi"/>
          <w:sz w:val="22"/>
          <w:szCs w:val="22"/>
        </w:rPr>
        <w:t xml:space="preserve"> United States </w:t>
      </w:r>
      <w:r w:rsidRPr="00F23BE1">
        <w:rPr>
          <w:rFonts w:asciiTheme="minorHAnsi" w:hAnsiTheme="minorHAnsi" w:cstheme="minorHAnsi"/>
          <w:sz w:val="22"/>
          <w:szCs w:val="22"/>
        </w:rPr>
        <w:t xml:space="preserve">and the Australian Bureau of Agricultural and Resource Economics and Sciences (ABARES) and Meat and Livestock Australia (MLA) in Australia) (for example, MLA, 2019; USDA, 2022) have kept track of the cycles, but only recently has academic interest been renewed (Petry, 2015; </w:t>
      </w:r>
      <w:proofErr w:type="spellStart"/>
      <w:r w:rsidRPr="00F23BE1">
        <w:rPr>
          <w:rFonts w:asciiTheme="minorHAnsi" w:hAnsiTheme="minorHAnsi" w:cstheme="minorHAnsi"/>
          <w:sz w:val="22"/>
          <w:szCs w:val="22"/>
        </w:rPr>
        <w:t>Fliessbach</w:t>
      </w:r>
      <w:proofErr w:type="spellEnd"/>
      <w:r w:rsidRPr="00F23BE1">
        <w:rPr>
          <w:rFonts w:asciiTheme="minorHAnsi" w:hAnsiTheme="minorHAnsi" w:cstheme="minorHAnsi"/>
          <w:sz w:val="22"/>
          <w:szCs w:val="22"/>
        </w:rPr>
        <w:t xml:space="preserve"> and Ihle, 2020; dos Santos, et al., 2022a,b). Much of this recent interest has arisen from the growing presence and influence of the South American beef exporters in the world market. </w:t>
      </w:r>
    </w:p>
    <w:p w14:paraId="10051E87" w14:textId="77777777" w:rsidR="00243D7B" w:rsidRDefault="00243D7B" w:rsidP="00F23BE1">
      <w:pPr>
        <w:spacing w:after="0" w:line="240" w:lineRule="auto"/>
        <w:contextualSpacing/>
        <w:jc w:val="both"/>
        <w:rPr>
          <w:rFonts w:asciiTheme="minorHAnsi" w:hAnsiTheme="minorHAnsi" w:cstheme="minorHAnsi"/>
          <w:sz w:val="22"/>
          <w:szCs w:val="22"/>
        </w:rPr>
      </w:pPr>
    </w:p>
    <w:p w14:paraId="36234635" w14:textId="1A3A8C8E" w:rsidR="006B1F65" w:rsidRDefault="00243D7B" w:rsidP="00F23BE1">
      <w:pPr>
        <w:spacing w:after="0" w:line="240" w:lineRule="auto"/>
        <w:contextualSpacing/>
        <w:jc w:val="both"/>
        <w:rPr>
          <w:rFonts w:asciiTheme="minorHAnsi" w:hAnsiTheme="minorHAnsi" w:cstheme="minorHAnsi"/>
          <w:sz w:val="22"/>
          <w:szCs w:val="22"/>
        </w:rPr>
      </w:pPr>
      <w:r>
        <w:rPr>
          <w:rFonts w:asciiTheme="minorHAnsi" w:hAnsiTheme="minorHAnsi" w:cstheme="minorHAnsi"/>
          <w:sz w:val="22"/>
          <w:szCs w:val="22"/>
        </w:rPr>
        <w:t>T</w:t>
      </w:r>
      <w:r w:rsidR="006B1F65" w:rsidRPr="00F23BE1">
        <w:rPr>
          <w:rFonts w:asciiTheme="minorHAnsi" w:hAnsiTheme="minorHAnsi" w:cstheme="minorHAnsi"/>
          <w:sz w:val="22"/>
          <w:szCs w:val="22"/>
        </w:rPr>
        <w:t>he latest study of the Australian and</w:t>
      </w:r>
      <w:r w:rsidR="00DF63DC">
        <w:rPr>
          <w:rFonts w:asciiTheme="minorHAnsi" w:hAnsiTheme="minorHAnsi" w:cstheme="minorHAnsi"/>
          <w:sz w:val="22"/>
          <w:szCs w:val="22"/>
        </w:rPr>
        <w:t xml:space="preserve"> United States </w:t>
      </w:r>
      <w:r w:rsidR="006B1F65" w:rsidRPr="00F23BE1">
        <w:rPr>
          <w:rFonts w:asciiTheme="minorHAnsi" w:hAnsiTheme="minorHAnsi" w:cstheme="minorHAnsi"/>
          <w:sz w:val="22"/>
          <w:szCs w:val="22"/>
        </w:rPr>
        <w:t>cattle cycles was by Helmi and Griffith (2023).</w:t>
      </w:r>
      <w:r w:rsidR="004B311E">
        <w:rPr>
          <w:rFonts w:asciiTheme="minorHAnsi" w:hAnsiTheme="minorHAnsi" w:cstheme="minorHAnsi"/>
          <w:sz w:val="22"/>
          <w:szCs w:val="22"/>
        </w:rPr>
        <w:t xml:space="preserve"> T</w:t>
      </w:r>
      <w:r w:rsidR="00B73301" w:rsidRPr="00F23BE1">
        <w:rPr>
          <w:rFonts w:asciiTheme="minorHAnsi" w:hAnsiTheme="minorHAnsi" w:cstheme="minorHAnsi"/>
          <w:sz w:val="22"/>
          <w:szCs w:val="22"/>
        </w:rPr>
        <w:t xml:space="preserve">heir Figure 10 (reproduced below as Figure </w:t>
      </w:r>
      <w:r w:rsidR="003A00B2">
        <w:rPr>
          <w:rFonts w:asciiTheme="minorHAnsi" w:hAnsiTheme="minorHAnsi" w:cstheme="minorHAnsi"/>
          <w:sz w:val="22"/>
          <w:szCs w:val="22"/>
        </w:rPr>
        <w:t>3</w:t>
      </w:r>
      <w:r w:rsidR="00B73301" w:rsidRPr="00F23BE1">
        <w:rPr>
          <w:rFonts w:asciiTheme="minorHAnsi" w:hAnsiTheme="minorHAnsi" w:cstheme="minorHAnsi"/>
          <w:sz w:val="22"/>
          <w:szCs w:val="22"/>
        </w:rPr>
        <w:t xml:space="preserve">) showing herd inventories in the two countries points </w:t>
      </w:r>
      <w:r w:rsidR="00B73301" w:rsidRPr="00F23BE1">
        <w:rPr>
          <w:rFonts w:asciiTheme="minorHAnsi" w:hAnsiTheme="minorHAnsi" w:cstheme="minorHAnsi"/>
          <w:sz w:val="22"/>
          <w:szCs w:val="22"/>
        </w:rPr>
        <w:lastRenderedPageBreak/>
        <w:t xml:space="preserve">to </w:t>
      </w:r>
      <w:r w:rsidR="004B311E">
        <w:rPr>
          <w:rFonts w:asciiTheme="minorHAnsi" w:hAnsiTheme="minorHAnsi" w:cstheme="minorHAnsi"/>
          <w:sz w:val="22"/>
          <w:szCs w:val="22"/>
        </w:rPr>
        <w:t xml:space="preserve">a continuation of the long-term cyclical patterns in the United States industry shown in Figure 2. </w:t>
      </w:r>
      <w:r w:rsidR="004B311E" w:rsidRPr="00F23BE1">
        <w:rPr>
          <w:rFonts w:asciiTheme="minorHAnsi" w:hAnsiTheme="minorHAnsi" w:cstheme="minorHAnsi"/>
          <w:sz w:val="22"/>
          <w:szCs w:val="22"/>
        </w:rPr>
        <w:t xml:space="preserve">There is </w:t>
      </w:r>
      <w:r w:rsidR="004B311E">
        <w:rPr>
          <w:rFonts w:asciiTheme="minorHAnsi" w:hAnsiTheme="minorHAnsi" w:cstheme="minorHAnsi"/>
          <w:sz w:val="22"/>
          <w:szCs w:val="22"/>
        </w:rPr>
        <w:t xml:space="preserve">also </w:t>
      </w:r>
      <w:r w:rsidR="004B311E" w:rsidRPr="00F23BE1">
        <w:rPr>
          <w:rFonts w:asciiTheme="minorHAnsi" w:hAnsiTheme="minorHAnsi" w:cstheme="minorHAnsi"/>
          <w:sz w:val="22"/>
          <w:szCs w:val="22"/>
        </w:rPr>
        <w:t>visual evidence in the analysis on the existence of a cattle cycle in Australia</w:t>
      </w:r>
      <w:r w:rsidR="004B311E">
        <w:rPr>
          <w:rFonts w:asciiTheme="minorHAnsi" w:hAnsiTheme="minorHAnsi" w:cstheme="minorHAnsi"/>
          <w:sz w:val="22"/>
          <w:szCs w:val="22"/>
        </w:rPr>
        <w:t xml:space="preserve">, with </w:t>
      </w:r>
      <w:r w:rsidR="00B73301" w:rsidRPr="00F23BE1">
        <w:rPr>
          <w:rFonts w:asciiTheme="minorHAnsi" w:hAnsiTheme="minorHAnsi" w:cstheme="minorHAnsi"/>
          <w:sz w:val="22"/>
          <w:szCs w:val="22"/>
        </w:rPr>
        <w:t>at least three trough-peak-trough ‘cycles’ in the Australian herd since 2003</w:t>
      </w:r>
      <w:r w:rsidR="00B73301">
        <w:rPr>
          <w:rFonts w:asciiTheme="minorHAnsi" w:hAnsiTheme="minorHAnsi" w:cstheme="minorHAnsi"/>
          <w:sz w:val="22"/>
          <w:szCs w:val="22"/>
        </w:rPr>
        <w:t xml:space="preserve">, but all are </w:t>
      </w:r>
      <w:r w:rsidR="000B6D8F">
        <w:rPr>
          <w:rFonts w:asciiTheme="minorHAnsi" w:hAnsiTheme="minorHAnsi" w:cstheme="minorHAnsi"/>
          <w:sz w:val="22"/>
          <w:szCs w:val="22"/>
        </w:rPr>
        <w:t xml:space="preserve">of </w:t>
      </w:r>
      <w:r w:rsidR="00B73301">
        <w:rPr>
          <w:rFonts w:asciiTheme="minorHAnsi" w:hAnsiTheme="minorHAnsi" w:cstheme="minorHAnsi"/>
          <w:sz w:val="22"/>
          <w:szCs w:val="22"/>
        </w:rPr>
        <w:t xml:space="preserve">much shorter </w:t>
      </w:r>
      <w:r w:rsidR="000B6D8F">
        <w:rPr>
          <w:rFonts w:asciiTheme="minorHAnsi" w:hAnsiTheme="minorHAnsi" w:cstheme="minorHAnsi"/>
          <w:sz w:val="22"/>
          <w:szCs w:val="22"/>
        </w:rPr>
        <w:t xml:space="preserve">duration </w:t>
      </w:r>
      <w:r w:rsidR="00B73301">
        <w:rPr>
          <w:rFonts w:asciiTheme="minorHAnsi" w:hAnsiTheme="minorHAnsi" w:cstheme="minorHAnsi"/>
          <w:sz w:val="22"/>
          <w:szCs w:val="22"/>
        </w:rPr>
        <w:t>than the traditional beef cycle</w:t>
      </w:r>
      <w:r w:rsidR="00B73301" w:rsidRPr="00F23BE1">
        <w:rPr>
          <w:rFonts w:asciiTheme="minorHAnsi" w:hAnsiTheme="minorHAnsi" w:cstheme="minorHAnsi"/>
          <w:sz w:val="22"/>
          <w:szCs w:val="22"/>
        </w:rPr>
        <w:t>.</w:t>
      </w:r>
    </w:p>
    <w:p w14:paraId="75712853" w14:textId="77777777" w:rsidR="000E2761" w:rsidRDefault="000E2761" w:rsidP="00F23BE1">
      <w:pPr>
        <w:spacing w:after="0" w:line="240" w:lineRule="auto"/>
        <w:contextualSpacing/>
        <w:jc w:val="both"/>
        <w:rPr>
          <w:rFonts w:asciiTheme="minorHAnsi" w:hAnsiTheme="minorHAnsi" w:cstheme="minorHAnsi"/>
          <w:sz w:val="22"/>
          <w:szCs w:val="22"/>
        </w:rPr>
      </w:pPr>
    </w:p>
    <w:p w14:paraId="38B70311" w14:textId="7FF83FB5" w:rsidR="00A5387B" w:rsidRPr="00F23BE1" w:rsidRDefault="00A5387B" w:rsidP="00B73301">
      <w:pPr>
        <w:spacing w:after="0" w:line="240" w:lineRule="auto"/>
        <w:contextualSpacing/>
        <w:jc w:val="center"/>
        <w:rPr>
          <w:rFonts w:asciiTheme="minorHAnsi" w:hAnsiTheme="minorHAnsi" w:cstheme="minorHAnsi"/>
          <w:b/>
          <w:bCs/>
          <w:sz w:val="22"/>
          <w:szCs w:val="22"/>
        </w:rPr>
      </w:pPr>
      <w:r w:rsidRPr="00F23BE1">
        <w:rPr>
          <w:rFonts w:asciiTheme="minorHAnsi" w:hAnsiTheme="minorHAnsi" w:cstheme="minorHAnsi"/>
          <w:b/>
          <w:bCs/>
          <w:sz w:val="22"/>
          <w:szCs w:val="22"/>
        </w:rPr>
        <w:t xml:space="preserve">Figure </w:t>
      </w:r>
      <w:r w:rsidR="003A00B2">
        <w:rPr>
          <w:rFonts w:asciiTheme="minorHAnsi" w:hAnsiTheme="minorHAnsi" w:cstheme="minorHAnsi"/>
          <w:b/>
          <w:bCs/>
          <w:sz w:val="22"/>
          <w:szCs w:val="22"/>
        </w:rPr>
        <w:t>3</w:t>
      </w:r>
      <w:r w:rsidR="006749AA" w:rsidRPr="00F23BE1">
        <w:rPr>
          <w:rFonts w:asciiTheme="minorHAnsi" w:hAnsiTheme="minorHAnsi" w:cstheme="minorHAnsi"/>
          <w:b/>
          <w:bCs/>
          <w:sz w:val="22"/>
          <w:szCs w:val="22"/>
        </w:rPr>
        <w:t>.</w:t>
      </w:r>
      <w:r w:rsidR="00DF63DC">
        <w:rPr>
          <w:rFonts w:asciiTheme="minorHAnsi" w:hAnsiTheme="minorHAnsi" w:cstheme="minorHAnsi"/>
          <w:b/>
          <w:bCs/>
          <w:sz w:val="22"/>
          <w:szCs w:val="22"/>
        </w:rPr>
        <w:t xml:space="preserve"> United States </w:t>
      </w:r>
      <w:r w:rsidR="00CA05B7" w:rsidRPr="00F23BE1">
        <w:rPr>
          <w:rFonts w:asciiTheme="minorHAnsi" w:hAnsiTheme="minorHAnsi" w:cstheme="minorHAnsi"/>
          <w:b/>
          <w:bCs/>
          <w:sz w:val="22"/>
          <w:szCs w:val="22"/>
        </w:rPr>
        <w:t>and Australian cattle inventories</w:t>
      </w:r>
    </w:p>
    <w:p w14:paraId="17295ECE" w14:textId="6181A4D0" w:rsidR="00A5387B" w:rsidRPr="00F23BE1" w:rsidRDefault="00B73301"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b/>
          <w:bCs/>
          <w:noProof/>
          <w:sz w:val="22"/>
          <w:szCs w:val="22"/>
        </w:rPr>
        <w:drawing>
          <wp:anchor distT="0" distB="0" distL="114300" distR="114300" simplePos="0" relativeHeight="251658240" behindDoc="0" locked="0" layoutInCell="1" allowOverlap="1" wp14:anchorId="7D3D58AB" wp14:editId="2726383B">
            <wp:simplePos x="0" y="0"/>
            <wp:positionH relativeFrom="margin">
              <wp:align>left</wp:align>
            </wp:positionH>
            <wp:positionV relativeFrom="paragraph">
              <wp:posOffset>182880</wp:posOffset>
            </wp:positionV>
            <wp:extent cx="5736590" cy="2383790"/>
            <wp:effectExtent l="0" t="0" r="0" b="0"/>
            <wp:wrapTopAndBottom/>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pic:cNvPicPr>
                      <a:picLocks noChangeAspect="1"/>
                    </pic:cNvPicPr>
                  </pic:nvPicPr>
                  <pic:blipFill rotWithShape="1">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l="-743" r="-544"/>
                    <a:stretch/>
                  </pic:blipFill>
                  <pic:spPr bwMode="auto">
                    <a:xfrm>
                      <a:off x="0" y="0"/>
                      <a:ext cx="5747410" cy="23884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9A9ED3" w14:textId="12976C44" w:rsidR="00B73301" w:rsidRPr="00B73301" w:rsidRDefault="00B73301" w:rsidP="00B73301">
      <w:pPr>
        <w:spacing w:after="0" w:line="240" w:lineRule="auto"/>
        <w:contextualSpacing/>
        <w:jc w:val="center"/>
        <w:rPr>
          <w:rFonts w:asciiTheme="minorHAnsi" w:hAnsiTheme="minorHAnsi" w:cstheme="minorHAnsi"/>
          <w:szCs w:val="20"/>
        </w:rPr>
      </w:pPr>
      <w:r w:rsidRPr="00B73301">
        <w:rPr>
          <w:rFonts w:asciiTheme="minorHAnsi" w:hAnsiTheme="minorHAnsi" w:cstheme="minorHAnsi"/>
          <w:i/>
          <w:iCs/>
          <w:szCs w:val="20"/>
        </w:rPr>
        <w:t>Source</w:t>
      </w:r>
      <w:r w:rsidRPr="00B73301">
        <w:rPr>
          <w:rFonts w:asciiTheme="minorHAnsi" w:hAnsiTheme="minorHAnsi" w:cstheme="minorHAnsi"/>
          <w:szCs w:val="20"/>
        </w:rPr>
        <w:t>: Helmi and Griffith (2023)</w:t>
      </w:r>
    </w:p>
    <w:p w14:paraId="63CA7BB9" w14:textId="77777777" w:rsidR="00F72D2E" w:rsidRPr="00F23BE1" w:rsidRDefault="00F72D2E" w:rsidP="00B73301">
      <w:pPr>
        <w:spacing w:after="0" w:line="240" w:lineRule="auto"/>
        <w:contextualSpacing/>
        <w:jc w:val="center"/>
        <w:rPr>
          <w:rFonts w:asciiTheme="minorHAnsi" w:hAnsiTheme="minorHAnsi" w:cstheme="minorHAnsi"/>
          <w:sz w:val="22"/>
          <w:szCs w:val="22"/>
        </w:rPr>
      </w:pPr>
    </w:p>
    <w:p w14:paraId="12C21213" w14:textId="32A2F000" w:rsidR="000B6D8F" w:rsidRDefault="000B6D8F" w:rsidP="000B6D8F">
      <w:pPr>
        <w:pStyle w:val="Paragraph"/>
        <w:spacing w:after="0" w:line="240" w:lineRule="auto"/>
        <w:ind w:left="0" w:firstLine="0"/>
        <w:contextualSpacing/>
        <w:rPr>
          <w:rFonts w:asciiTheme="minorHAnsi" w:hAnsiTheme="minorHAnsi" w:cstheme="minorHAnsi"/>
          <w:sz w:val="22"/>
          <w:szCs w:val="22"/>
        </w:rPr>
      </w:pPr>
      <w:r>
        <w:rPr>
          <w:rFonts w:asciiTheme="minorHAnsi" w:hAnsiTheme="minorHAnsi" w:cstheme="minorHAnsi"/>
          <w:sz w:val="22"/>
          <w:szCs w:val="22"/>
        </w:rPr>
        <w:t>Using graphical analysis, t</w:t>
      </w:r>
      <w:r w:rsidRPr="00F23BE1">
        <w:rPr>
          <w:rFonts w:asciiTheme="minorHAnsi" w:hAnsiTheme="minorHAnsi" w:cstheme="minorHAnsi"/>
          <w:sz w:val="22"/>
          <w:szCs w:val="22"/>
        </w:rPr>
        <w:t>hese authors found that in the last decade, the</w:t>
      </w:r>
      <w:r>
        <w:rPr>
          <w:rFonts w:asciiTheme="minorHAnsi" w:hAnsiTheme="minorHAnsi" w:cstheme="minorHAnsi"/>
          <w:sz w:val="22"/>
          <w:szCs w:val="22"/>
        </w:rPr>
        <w:t xml:space="preserve"> United States </w:t>
      </w:r>
      <w:r w:rsidRPr="00F23BE1">
        <w:rPr>
          <w:rFonts w:asciiTheme="minorHAnsi" w:hAnsiTheme="minorHAnsi" w:cstheme="minorHAnsi"/>
          <w:sz w:val="22"/>
          <w:szCs w:val="22"/>
        </w:rPr>
        <w:t xml:space="preserve">and Australian cattle cycles had become </w:t>
      </w:r>
      <w:r>
        <w:rPr>
          <w:rFonts w:asciiTheme="minorHAnsi" w:hAnsiTheme="minorHAnsi" w:cstheme="minorHAnsi"/>
          <w:sz w:val="22"/>
          <w:szCs w:val="22"/>
        </w:rPr>
        <w:t>de</w:t>
      </w:r>
      <w:r w:rsidRPr="00F23BE1">
        <w:rPr>
          <w:rFonts w:asciiTheme="minorHAnsi" w:hAnsiTheme="minorHAnsi" w:cstheme="minorHAnsi"/>
          <w:sz w:val="22"/>
          <w:szCs w:val="22"/>
        </w:rPr>
        <w:t>coupled. Prices in both countries, and cattle numbers in both countries, have moved in opposite directions. H</w:t>
      </w:r>
      <w:r>
        <w:rPr>
          <w:rFonts w:asciiTheme="minorHAnsi" w:hAnsiTheme="minorHAnsi" w:cstheme="minorHAnsi"/>
          <w:sz w:val="22"/>
          <w:szCs w:val="22"/>
        </w:rPr>
        <w:t xml:space="preserve">elmi and Griffith (2023) also state that </w:t>
      </w:r>
      <w:r w:rsidRPr="00F23BE1">
        <w:rPr>
          <w:rFonts w:asciiTheme="minorHAnsi" w:hAnsiTheme="minorHAnsi" w:cstheme="minorHAnsi"/>
          <w:sz w:val="22"/>
          <w:szCs w:val="22"/>
        </w:rPr>
        <w:t>“</w:t>
      </w:r>
      <w:r>
        <w:rPr>
          <w:rFonts w:asciiTheme="minorHAnsi" w:hAnsiTheme="minorHAnsi" w:cstheme="minorHAnsi"/>
          <w:sz w:val="22"/>
          <w:szCs w:val="22"/>
        </w:rPr>
        <w:t>…</w:t>
      </w:r>
      <w:r w:rsidRPr="00F23BE1">
        <w:rPr>
          <w:rFonts w:asciiTheme="minorHAnsi" w:hAnsiTheme="minorHAnsi" w:cstheme="minorHAnsi"/>
          <w:sz w:val="22"/>
          <w:szCs w:val="22"/>
        </w:rPr>
        <w:t xml:space="preserve"> since 2010, in three separate periods, prices and the slaughter rate moved in the same direction. The correlation coefficient is a little weaker in the second half of the data set (-0.27). This is further evidence that the</w:t>
      </w:r>
      <w:r>
        <w:rPr>
          <w:rFonts w:asciiTheme="minorHAnsi" w:hAnsiTheme="minorHAnsi" w:cstheme="minorHAnsi"/>
          <w:sz w:val="22"/>
          <w:szCs w:val="22"/>
        </w:rPr>
        <w:t xml:space="preserve"> United States </w:t>
      </w:r>
      <w:r w:rsidRPr="00F23BE1">
        <w:rPr>
          <w:rFonts w:asciiTheme="minorHAnsi" w:hAnsiTheme="minorHAnsi" w:cstheme="minorHAnsi"/>
          <w:sz w:val="22"/>
          <w:szCs w:val="22"/>
        </w:rPr>
        <w:t>and Australian cattle cycles are no longer closely aligned.</w:t>
      </w:r>
      <w:r>
        <w:rPr>
          <w:rFonts w:asciiTheme="minorHAnsi" w:hAnsiTheme="minorHAnsi" w:cstheme="minorHAnsi"/>
          <w:sz w:val="22"/>
          <w:szCs w:val="22"/>
        </w:rPr>
        <w:t>”</w:t>
      </w:r>
    </w:p>
    <w:p w14:paraId="71DC296A" w14:textId="77777777" w:rsidR="000B6D8F" w:rsidRDefault="000B6D8F" w:rsidP="000B6D8F">
      <w:pPr>
        <w:spacing w:after="0" w:line="240" w:lineRule="auto"/>
        <w:contextualSpacing/>
        <w:jc w:val="both"/>
        <w:rPr>
          <w:rFonts w:asciiTheme="minorHAnsi" w:hAnsiTheme="minorHAnsi" w:cstheme="minorHAnsi"/>
          <w:sz w:val="22"/>
          <w:szCs w:val="22"/>
        </w:rPr>
      </w:pPr>
    </w:p>
    <w:p w14:paraId="33A961FC" w14:textId="3205CE2D" w:rsidR="000B6D8F" w:rsidRPr="00F23BE1" w:rsidRDefault="000B6D8F" w:rsidP="000B6D8F">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This major change was put down to the growing importance of the external influences mentioned above (human- and animal-health related disruptions, exchange rates, climate influences and the growing pattern of the industrialisation of production), and a call was made for a more formal examination of the role played by these influences (</w:t>
      </w:r>
      <w:r w:rsidR="00130A72">
        <w:rPr>
          <w:rFonts w:asciiTheme="minorHAnsi" w:hAnsiTheme="minorHAnsi" w:cstheme="minorHAnsi"/>
          <w:sz w:val="22"/>
          <w:szCs w:val="22"/>
        </w:rPr>
        <w:t xml:space="preserve">see also </w:t>
      </w:r>
      <w:r w:rsidRPr="00F23BE1">
        <w:rPr>
          <w:rFonts w:asciiTheme="minorHAnsi" w:hAnsiTheme="minorHAnsi" w:cstheme="minorHAnsi"/>
          <w:sz w:val="22"/>
          <w:szCs w:val="22"/>
        </w:rPr>
        <w:t xml:space="preserve">for example, Belasco et al. (2015)). </w:t>
      </w:r>
    </w:p>
    <w:p w14:paraId="7BABD688" w14:textId="77777777" w:rsidR="000B6D8F" w:rsidRDefault="000B6D8F" w:rsidP="00D17A8B">
      <w:pPr>
        <w:pStyle w:val="Paragraph"/>
        <w:spacing w:after="0" w:line="240" w:lineRule="auto"/>
        <w:ind w:left="0" w:firstLine="0"/>
        <w:contextualSpacing/>
        <w:rPr>
          <w:rFonts w:asciiTheme="minorHAnsi" w:hAnsiTheme="minorHAnsi" w:cstheme="minorHAnsi"/>
          <w:sz w:val="22"/>
          <w:szCs w:val="22"/>
        </w:rPr>
      </w:pPr>
    </w:p>
    <w:p w14:paraId="3E3804AB" w14:textId="599D5800" w:rsidR="00A5387B" w:rsidRPr="00D17A8B" w:rsidRDefault="00D17A8B" w:rsidP="00D17A8B">
      <w:pPr>
        <w:spacing w:after="0" w:line="240" w:lineRule="auto"/>
        <w:contextualSpacing/>
        <w:jc w:val="both"/>
        <w:rPr>
          <w:rFonts w:asciiTheme="minorHAnsi" w:hAnsiTheme="minorHAnsi" w:cstheme="minorHAnsi"/>
          <w:sz w:val="22"/>
          <w:szCs w:val="22"/>
        </w:rPr>
      </w:pPr>
      <w:r>
        <w:rPr>
          <w:rFonts w:asciiTheme="minorHAnsi" w:hAnsiTheme="minorHAnsi" w:cstheme="minorHAnsi"/>
          <w:sz w:val="22"/>
          <w:szCs w:val="22"/>
        </w:rPr>
        <w:t>A</w:t>
      </w:r>
      <w:r w:rsidR="00A5387B" w:rsidRPr="00F23BE1">
        <w:rPr>
          <w:rFonts w:asciiTheme="minorHAnsi" w:hAnsiTheme="minorHAnsi" w:cstheme="minorHAnsi"/>
          <w:sz w:val="22"/>
          <w:szCs w:val="22"/>
        </w:rPr>
        <w:t xml:space="preserve">s </w:t>
      </w:r>
      <w:r>
        <w:rPr>
          <w:rFonts w:asciiTheme="minorHAnsi" w:hAnsiTheme="minorHAnsi" w:cstheme="minorHAnsi"/>
          <w:sz w:val="22"/>
          <w:szCs w:val="22"/>
        </w:rPr>
        <w:t>possible reasons for this decoupling, they note that “Recently, t</w:t>
      </w:r>
      <w:r w:rsidR="00A5387B" w:rsidRPr="00F23BE1">
        <w:rPr>
          <w:rFonts w:asciiTheme="minorHAnsi" w:hAnsiTheme="minorHAnsi" w:cstheme="minorHAnsi"/>
          <w:sz w:val="22"/>
          <w:szCs w:val="22"/>
        </w:rPr>
        <w:t xml:space="preserve">he Australian beef industry has undergone major changes. Australian beef suppliers to export markets are no longer just price takers, supplying low-quality beef into commodity markets. Australia has gained ground in high-marbled products and high-value markets such as Japan and South Korea, which has caused an increase in the Australian average herd size over the last decades </w:t>
      </w:r>
      <w:r w:rsidR="00A5387B" w:rsidRPr="00F23BE1">
        <w:rPr>
          <w:rFonts w:asciiTheme="minorHAnsi" w:hAnsiTheme="minorHAnsi" w:cstheme="minorHAnsi"/>
          <w:sz w:val="22"/>
          <w:szCs w:val="22"/>
        </w:rPr>
        <w:fldChar w:fldCharType="begin"/>
      </w:r>
      <w:r w:rsidR="00A5387B" w:rsidRPr="00F23BE1">
        <w:rPr>
          <w:rFonts w:asciiTheme="minorHAnsi" w:hAnsiTheme="minorHAnsi" w:cstheme="minorHAnsi"/>
          <w:sz w:val="22"/>
          <w:szCs w:val="22"/>
        </w:rPr>
        <w:instrText xml:space="preserve"> ADDIN EN.CITE &lt;EndNote&gt;&lt;Cite&gt;&lt;Author&gt;Siriwardana&lt;/Author&gt;&lt;Year&gt;2015&lt;/Year&gt;&lt;RecNum&gt;609&lt;/RecNum&gt;&lt;DisplayText&gt;(Siriwardana, 2015)&lt;/DisplayText&gt;&lt;record&gt;&lt;rec-number&gt;609&lt;/rec-number&gt;&lt;foreign-keys&gt;&lt;key app="EN" db-id="ersxwwzxp5dp2gew0ebp0w9xt95vat00etxr" timestamp="1661809792"&gt;609&lt;/key&gt;&lt;/foreign-keys&gt;&lt;ref-type name="Journal Article"&gt;17&lt;/ref-type&gt;&lt;contributors&gt;&lt;authors&gt;&lt;author&gt;Siriwardana, Mahinda&lt;/author&gt;&lt;/authors&gt;&lt;/contributors&gt;&lt;titles&gt;&lt;title&gt;Australia&amp;apos;s new free trade agreements with Japan and South Korea: Potential economic and environmental impacts&lt;/title&gt;&lt;secondary-title&gt;Journal of Economic Integration&lt;/secondary-title&gt;&lt;/titles&gt;&lt;periodical&gt;&lt;full-title&gt;Journal of Economic Integration&lt;/full-title&gt;&lt;/periodical&gt;&lt;pages&gt;616-643&lt;/pages&gt;&lt;dates&gt;&lt;year&gt;2015&lt;/year&gt;&lt;/dates&gt;&lt;isbn&gt;1225-651X&lt;/isbn&gt;&lt;urls&gt;&lt;/urls&gt;&lt;/record&gt;&lt;/Cite&gt;&lt;/EndNote&gt;</w:instrText>
      </w:r>
      <w:r w:rsidR="00A5387B" w:rsidRPr="00F23BE1">
        <w:rPr>
          <w:rFonts w:asciiTheme="minorHAnsi" w:hAnsiTheme="minorHAnsi" w:cstheme="minorHAnsi"/>
          <w:sz w:val="22"/>
          <w:szCs w:val="22"/>
        </w:rPr>
        <w:fldChar w:fldCharType="separate"/>
      </w:r>
      <w:r w:rsidR="00A5387B" w:rsidRPr="00F23BE1">
        <w:rPr>
          <w:rFonts w:asciiTheme="minorHAnsi" w:hAnsiTheme="minorHAnsi" w:cstheme="minorHAnsi"/>
          <w:noProof/>
          <w:sz w:val="22"/>
          <w:szCs w:val="22"/>
        </w:rPr>
        <w:t>(</w:t>
      </w:r>
      <w:hyperlink w:anchor="_ENREF_67" w:tooltip="Siriwardana, 2015 #609" w:history="1">
        <w:r w:rsidR="00A5387B" w:rsidRPr="00F23BE1">
          <w:rPr>
            <w:rFonts w:asciiTheme="minorHAnsi" w:hAnsiTheme="minorHAnsi" w:cstheme="minorHAnsi"/>
            <w:noProof/>
            <w:sz w:val="22"/>
            <w:szCs w:val="22"/>
          </w:rPr>
          <w:t>Siriwardana, 2015</w:t>
        </w:r>
      </w:hyperlink>
      <w:r w:rsidR="00A5387B" w:rsidRPr="00F23BE1">
        <w:rPr>
          <w:rFonts w:asciiTheme="minorHAnsi" w:hAnsiTheme="minorHAnsi" w:cstheme="minorHAnsi"/>
          <w:noProof/>
          <w:sz w:val="22"/>
          <w:szCs w:val="22"/>
        </w:rPr>
        <w:t>)</w:t>
      </w:r>
      <w:r w:rsidR="00A5387B" w:rsidRPr="00F23BE1">
        <w:rPr>
          <w:rFonts w:asciiTheme="minorHAnsi" w:hAnsiTheme="minorHAnsi" w:cstheme="minorHAnsi"/>
          <w:sz w:val="22"/>
          <w:szCs w:val="22"/>
        </w:rPr>
        <w:fldChar w:fldCharType="end"/>
      </w:r>
      <w:r w:rsidR="00A5387B" w:rsidRPr="00F23BE1">
        <w:rPr>
          <w:rFonts w:asciiTheme="minorHAnsi" w:hAnsiTheme="minorHAnsi" w:cstheme="minorHAnsi"/>
          <w:sz w:val="22"/>
          <w:szCs w:val="22"/>
        </w:rPr>
        <w:t xml:space="preserve">. The value added to Australia's red meat and livestock sectors has climbed 89 per cent over the last decades, mostly </w:t>
      </w:r>
      <w:r w:rsidR="00355152" w:rsidRPr="00F23BE1">
        <w:rPr>
          <w:rFonts w:asciiTheme="minorHAnsi" w:hAnsiTheme="minorHAnsi" w:cstheme="minorHAnsi"/>
          <w:sz w:val="22"/>
          <w:szCs w:val="22"/>
        </w:rPr>
        <w:t>because of</w:t>
      </w:r>
      <w:r w:rsidR="00A5387B" w:rsidRPr="00F23BE1">
        <w:rPr>
          <w:rFonts w:asciiTheme="minorHAnsi" w:hAnsiTheme="minorHAnsi" w:cstheme="minorHAnsi"/>
          <w:sz w:val="22"/>
          <w:szCs w:val="22"/>
        </w:rPr>
        <w:t xml:space="preserve"> increasing demand for high-quality protein in international markets (</w:t>
      </w:r>
      <w:r w:rsidR="00A5387B" w:rsidRPr="00F23BE1">
        <w:rPr>
          <w:rFonts w:asciiTheme="minorHAnsi" w:hAnsiTheme="minorHAnsi" w:cstheme="minorHAnsi"/>
          <w:noProof/>
          <w:sz w:val="22"/>
          <w:szCs w:val="22"/>
        </w:rPr>
        <w:t>MLA, 2020c)</w:t>
      </w:r>
      <w:r w:rsidR="00A5387B" w:rsidRPr="00F23BE1">
        <w:rPr>
          <w:rFonts w:asciiTheme="minorHAnsi" w:hAnsiTheme="minorHAnsi" w:cstheme="minorHAnsi"/>
          <w:sz w:val="22"/>
          <w:szCs w:val="22"/>
        </w:rPr>
        <w:t>. Australia has expanded its market reach by also supplying high-quality meat products to the US, in addition to the traditional lean beef trade. This has involved greater reliance on feedlots to meet the higher quality specifications demanded, causing the production system to change</w:t>
      </w:r>
      <w:r w:rsidR="000B44B8" w:rsidRPr="00F23BE1">
        <w:rPr>
          <w:rFonts w:asciiTheme="minorHAnsi" w:hAnsiTheme="minorHAnsi" w:cstheme="minorHAnsi"/>
          <w:sz w:val="22"/>
          <w:szCs w:val="22"/>
        </w:rPr>
        <w:t>.”</w:t>
      </w:r>
      <w:r w:rsidR="00A5387B" w:rsidRPr="00F23BE1">
        <w:rPr>
          <w:rFonts w:asciiTheme="minorHAnsi" w:hAnsiTheme="minorHAnsi" w:cstheme="minorHAnsi"/>
          <w:sz w:val="22"/>
          <w:szCs w:val="22"/>
        </w:rPr>
        <w:t xml:space="preserve"> </w:t>
      </w:r>
      <w:r>
        <w:rPr>
          <w:rFonts w:asciiTheme="minorHAnsi" w:hAnsiTheme="minorHAnsi" w:cstheme="minorHAnsi"/>
          <w:sz w:val="22"/>
          <w:szCs w:val="22"/>
        </w:rPr>
        <w:t>A</w:t>
      </w:r>
      <w:proofErr w:type="spellStart"/>
      <w:r w:rsidR="00A5387B" w:rsidRPr="00F23BE1">
        <w:rPr>
          <w:rFonts w:asciiTheme="minorHAnsi" w:hAnsiTheme="minorHAnsi" w:cstheme="minorHAnsi"/>
          <w:sz w:val="22"/>
          <w:szCs w:val="22"/>
          <w:lang w:val="en-ID"/>
        </w:rPr>
        <w:t>ccording</w:t>
      </w:r>
      <w:proofErr w:type="spellEnd"/>
      <w:r w:rsidR="00A5387B" w:rsidRPr="00F23BE1">
        <w:rPr>
          <w:rFonts w:asciiTheme="minorHAnsi" w:hAnsiTheme="minorHAnsi" w:cstheme="minorHAnsi"/>
          <w:sz w:val="22"/>
          <w:szCs w:val="22"/>
          <w:lang w:val="en-ID"/>
        </w:rPr>
        <w:t xml:space="preserve"> to </w:t>
      </w:r>
      <w:r w:rsidR="00E264E1" w:rsidRPr="00F23BE1">
        <w:rPr>
          <w:rFonts w:asciiTheme="minorHAnsi" w:hAnsiTheme="minorHAnsi" w:cstheme="minorHAnsi"/>
          <w:sz w:val="22"/>
          <w:szCs w:val="22"/>
        </w:rPr>
        <w:fldChar w:fldCharType="begin"/>
      </w:r>
      <w:r w:rsidR="00E264E1" w:rsidRPr="00F23BE1">
        <w:rPr>
          <w:rFonts w:asciiTheme="minorHAnsi" w:hAnsiTheme="minorHAnsi" w:cstheme="minorHAnsi"/>
          <w:sz w:val="22"/>
          <w:szCs w:val="22"/>
        </w:rPr>
        <w:instrText xml:space="preserve"> ADDIN EN.CITE &lt;EndNote&gt;&lt;Cite AuthorYear="1"&gt;&lt;Author&gt;MLA&lt;/Author&gt;&lt;Year&gt;2017&lt;/Year&gt;&lt;RecNum&gt;764&lt;/RecNum&gt;&lt;DisplayText&gt;MLA (2017)&lt;/DisplayText&gt;&lt;record&gt;&lt;rec-number&gt;764&lt;/rec-number&gt;&lt;foreign-keys&gt;&lt;key app="EN" db-id="ersxwwzxp5dp2gew0ebp0w9xt95vat00etxr" timestamp="1666953615"&gt;764&lt;/key&gt;&lt;/foreign-keys&gt;&lt;ref-type name="Journal Article"&gt;17&lt;/ref-type&gt;&lt;contributors&gt;&lt;authors&gt;&lt;author&gt;MLA,&lt;/author&gt;&lt;/authors&gt;&lt;/contributors&gt;&lt;titles&gt;&lt;title&gt;The Korean beef market: Insights and prospects from an Australian perspective&lt;/title&gt;&lt;/titles&gt;&lt;dates&gt;&lt;year&gt;2017&lt;/year&gt;&lt;/dates&gt;&lt;urls&gt;&lt;related-urls&gt;&lt;url&gt;https://www.mla.com.au/globalassets/mla-corporate/prices--markets/documents/trends--analysis/other-reportanalysis/mla_market-information-report-korean-beef_june-2017.pdf&lt;/url&gt;&lt;/related-urls&gt;&lt;/urls&gt;&lt;/record&gt;&lt;/Cite&gt;&lt;/EndNote&gt;</w:instrText>
      </w:r>
      <w:r w:rsidR="00E264E1" w:rsidRPr="00F23BE1">
        <w:rPr>
          <w:rFonts w:asciiTheme="minorHAnsi" w:hAnsiTheme="minorHAnsi" w:cstheme="minorHAnsi"/>
          <w:sz w:val="22"/>
          <w:szCs w:val="22"/>
          <w:lang w:val="en-ID"/>
        </w:rPr>
        <w:fldChar w:fldCharType="separate"/>
      </w:r>
      <w:r w:rsidR="00E264E1" w:rsidRPr="00F23BE1">
        <w:rPr>
          <w:rFonts w:asciiTheme="minorHAnsi" w:hAnsiTheme="minorHAnsi" w:cstheme="minorHAnsi"/>
          <w:sz w:val="22"/>
          <w:szCs w:val="22"/>
        </w:rPr>
        <w:t>MLA (2017)</w:t>
      </w:r>
      <w:r w:rsidR="00E264E1" w:rsidRPr="00F23BE1">
        <w:rPr>
          <w:rFonts w:asciiTheme="minorHAnsi" w:hAnsiTheme="minorHAnsi" w:cstheme="minorHAnsi"/>
          <w:sz w:val="22"/>
          <w:szCs w:val="22"/>
        </w:rPr>
        <w:fldChar w:fldCharType="end"/>
      </w:r>
      <w:r w:rsidR="00A5387B" w:rsidRPr="00F23BE1">
        <w:rPr>
          <w:rFonts w:asciiTheme="minorHAnsi" w:hAnsiTheme="minorHAnsi" w:cstheme="minorHAnsi"/>
          <w:sz w:val="22"/>
          <w:szCs w:val="22"/>
          <w:lang w:val="en-ID"/>
        </w:rPr>
        <w:t xml:space="preserve">, there is a tendency </w:t>
      </w:r>
      <w:r>
        <w:rPr>
          <w:rFonts w:asciiTheme="minorHAnsi" w:hAnsiTheme="minorHAnsi" w:cstheme="minorHAnsi"/>
          <w:sz w:val="22"/>
          <w:szCs w:val="22"/>
          <w:lang w:val="en-ID"/>
        </w:rPr>
        <w:t xml:space="preserve">now </w:t>
      </w:r>
      <w:r w:rsidR="00A5387B" w:rsidRPr="00F23BE1">
        <w:rPr>
          <w:rFonts w:asciiTheme="minorHAnsi" w:hAnsiTheme="minorHAnsi" w:cstheme="minorHAnsi"/>
          <w:sz w:val="22"/>
          <w:szCs w:val="22"/>
          <w:lang w:val="en-ID"/>
        </w:rPr>
        <w:t>for Australian beef to fill gaps in supply left by the U</w:t>
      </w:r>
      <w:r>
        <w:rPr>
          <w:rFonts w:asciiTheme="minorHAnsi" w:hAnsiTheme="minorHAnsi" w:cstheme="minorHAnsi"/>
          <w:sz w:val="22"/>
          <w:szCs w:val="22"/>
          <w:lang w:val="en-ID"/>
        </w:rPr>
        <w:t xml:space="preserve">nited </w:t>
      </w:r>
      <w:r w:rsidR="00A5387B" w:rsidRPr="00F23BE1">
        <w:rPr>
          <w:rFonts w:asciiTheme="minorHAnsi" w:hAnsiTheme="minorHAnsi" w:cstheme="minorHAnsi"/>
          <w:sz w:val="22"/>
          <w:szCs w:val="22"/>
          <w:lang w:val="en-ID"/>
        </w:rPr>
        <w:t>S</w:t>
      </w:r>
      <w:r>
        <w:rPr>
          <w:rFonts w:asciiTheme="minorHAnsi" w:hAnsiTheme="minorHAnsi" w:cstheme="minorHAnsi"/>
          <w:sz w:val="22"/>
          <w:szCs w:val="22"/>
          <w:lang w:val="en-ID"/>
        </w:rPr>
        <w:t>tates</w:t>
      </w:r>
      <w:r w:rsidR="00A5387B" w:rsidRPr="00F23BE1">
        <w:rPr>
          <w:rFonts w:asciiTheme="minorHAnsi" w:hAnsiTheme="minorHAnsi" w:cstheme="minorHAnsi"/>
          <w:sz w:val="22"/>
          <w:szCs w:val="22"/>
          <w:lang w:val="en-ID"/>
        </w:rPr>
        <w:t xml:space="preserve">. </w:t>
      </w:r>
    </w:p>
    <w:p w14:paraId="4C523109" w14:textId="77777777" w:rsidR="001A3FAB" w:rsidRDefault="000B6D8F" w:rsidP="001A3FAB">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These findings are re-examined </w:t>
      </w:r>
      <w:r>
        <w:rPr>
          <w:rFonts w:asciiTheme="minorHAnsi" w:hAnsiTheme="minorHAnsi" w:cstheme="minorHAnsi"/>
          <w:sz w:val="22"/>
          <w:szCs w:val="22"/>
        </w:rPr>
        <w:t>empirically</w:t>
      </w:r>
      <w:r w:rsidRPr="00F23BE1">
        <w:rPr>
          <w:rFonts w:asciiTheme="minorHAnsi" w:hAnsiTheme="minorHAnsi" w:cstheme="minorHAnsi"/>
          <w:sz w:val="22"/>
          <w:szCs w:val="22"/>
        </w:rPr>
        <w:t xml:space="preserve"> below.</w:t>
      </w:r>
      <w:bookmarkStart w:id="7" w:name="_Toc159861456"/>
    </w:p>
    <w:p w14:paraId="33840F3A" w14:textId="77777777" w:rsidR="001A3FAB" w:rsidRDefault="001A3FAB" w:rsidP="001A3FAB">
      <w:pPr>
        <w:spacing w:after="0" w:line="240" w:lineRule="auto"/>
        <w:contextualSpacing/>
        <w:jc w:val="both"/>
        <w:rPr>
          <w:rFonts w:asciiTheme="minorHAnsi" w:hAnsiTheme="minorHAnsi" w:cstheme="minorHAnsi"/>
          <w:sz w:val="22"/>
          <w:szCs w:val="22"/>
        </w:rPr>
      </w:pPr>
    </w:p>
    <w:p w14:paraId="4667875E" w14:textId="77777777" w:rsidR="00E064BE" w:rsidRDefault="00E064BE" w:rsidP="001A3FAB">
      <w:pPr>
        <w:spacing w:after="0" w:line="240" w:lineRule="auto"/>
        <w:contextualSpacing/>
        <w:jc w:val="both"/>
        <w:rPr>
          <w:rFonts w:asciiTheme="minorHAnsi" w:hAnsiTheme="minorHAnsi" w:cstheme="minorHAnsi"/>
          <w:b/>
          <w:bCs/>
          <w:sz w:val="24"/>
        </w:rPr>
      </w:pPr>
    </w:p>
    <w:p w14:paraId="6263CDD7" w14:textId="77777777" w:rsidR="00E064BE" w:rsidRDefault="00E064BE" w:rsidP="001A3FAB">
      <w:pPr>
        <w:spacing w:after="0" w:line="240" w:lineRule="auto"/>
        <w:contextualSpacing/>
        <w:jc w:val="both"/>
        <w:rPr>
          <w:rFonts w:asciiTheme="minorHAnsi" w:hAnsiTheme="minorHAnsi" w:cstheme="minorHAnsi"/>
          <w:b/>
          <w:bCs/>
          <w:sz w:val="24"/>
        </w:rPr>
      </w:pPr>
    </w:p>
    <w:p w14:paraId="0DF62A24" w14:textId="77777777" w:rsidR="00E064BE" w:rsidRDefault="00E064BE" w:rsidP="001A3FAB">
      <w:pPr>
        <w:spacing w:after="0" w:line="240" w:lineRule="auto"/>
        <w:contextualSpacing/>
        <w:jc w:val="both"/>
        <w:rPr>
          <w:rFonts w:asciiTheme="minorHAnsi" w:hAnsiTheme="minorHAnsi" w:cstheme="minorHAnsi"/>
          <w:b/>
          <w:bCs/>
          <w:sz w:val="24"/>
        </w:rPr>
      </w:pPr>
    </w:p>
    <w:p w14:paraId="656F896D" w14:textId="29DC92BD" w:rsidR="00B73301" w:rsidRPr="001A3FAB" w:rsidRDefault="001A3FAB" w:rsidP="001A3FAB">
      <w:pPr>
        <w:spacing w:after="0" w:line="240" w:lineRule="auto"/>
        <w:contextualSpacing/>
        <w:jc w:val="both"/>
        <w:rPr>
          <w:rFonts w:asciiTheme="minorHAnsi" w:hAnsiTheme="minorHAnsi" w:cstheme="minorHAnsi"/>
          <w:b/>
          <w:bCs/>
          <w:sz w:val="24"/>
        </w:rPr>
      </w:pPr>
      <w:r w:rsidRPr="001A3FAB">
        <w:rPr>
          <w:rFonts w:asciiTheme="minorHAnsi" w:hAnsiTheme="minorHAnsi" w:cstheme="minorHAnsi"/>
          <w:b/>
          <w:bCs/>
          <w:sz w:val="24"/>
        </w:rPr>
        <w:lastRenderedPageBreak/>
        <w:t>A</w:t>
      </w:r>
      <w:r w:rsidR="00B73301" w:rsidRPr="001A3FAB">
        <w:rPr>
          <w:rFonts w:asciiTheme="minorHAnsi" w:hAnsiTheme="minorHAnsi" w:cstheme="minorHAnsi"/>
          <w:b/>
          <w:bCs/>
          <w:sz w:val="24"/>
        </w:rPr>
        <w:t>nalysis and Results</w:t>
      </w:r>
      <w:bookmarkEnd w:id="7"/>
    </w:p>
    <w:p w14:paraId="4894F3D4" w14:textId="77777777" w:rsidR="00CB695C" w:rsidRPr="00F23BE1" w:rsidRDefault="00CB695C" w:rsidP="00F23BE1">
      <w:pPr>
        <w:autoSpaceDE w:val="0"/>
        <w:autoSpaceDN w:val="0"/>
        <w:adjustRightInd w:val="0"/>
        <w:spacing w:after="0" w:line="240" w:lineRule="auto"/>
        <w:contextualSpacing/>
        <w:jc w:val="both"/>
        <w:rPr>
          <w:rFonts w:asciiTheme="minorHAnsi" w:hAnsiTheme="minorHAnsi" w:cstheme="minorHAnsi"/>
          <w:sz w:val="22"/>
          <w:szCs w:val="22"/>
          <w:lang w:val="en-GB"/>
        </w:rPr>
      </w:pPr>
    </w:p>
    <w:p w14:paraId="5F895E8D" w14:textId="6B81F14C" w:rsidR="00824C23" w:rsidRPr="00F23BE1" w:rsidRDefault="00537190" w:rsidP="00F23BE1">
      <w:pPr>
        <w:pStyle w:val="Heading2"/>
        <w:spacing w:before="0" w:after="0" w:line="240" w:lineRule="auto"/>
        <w:jc w:val="both"/>
        <w:rPr>
          <w:rFonts w:asciiTheme="minorHAnsi" w:hAnsiTheme="minorHAnsi" w:cstheme="minorHAnsi"/>
          <w:color w:val="auto"/>
          <w:sz w:val="22"/>
          <w:szCs w:val="22"/>
        </w:rPr>
      </w:pPr>
      <w:bookmarkStart w:id="8" w:name="_Toc159861455"/>
      <w:r>
        <w:rPr>
          <w:rFonts w:asciiTheme="minorHAnsi" w:hAnsiTheme="minorHAnsi" w:cstheme="minorHAnsi"/>
          <w:color w:val="auto"/>
          <w:sz w:val="22"/>
          <w:szCs w:val="22"/>
        </w:rPr>
        <w:t>D</w:t>
      </w:r>
      <w:r w:rsidR="00824C23" w:rsidRPr="00F23BE1">
        <w:rPr>
          <w:rFonts w:asciiTheme="minorHAnsi" w:hAnsiTheme="minorHAnsi" w:cstheme="minorHAnsi"/>
          <w:color w:val="auto"/>
          <w:sz w:val="22"/>
          <w:szCs w:val="22"/>
        </w:rPr>
        <w:t xml:space="preserve">ata </w:t>
      </w:r>
      <w:bookmarkEnd w:id="8"/>
      <w:r w:rsidR="00824C23" w:rsidRPr="00F23BE1">
        <w:rPr>
          <w:rFonts w:asciiTheme="minorHAnsi" w:hAnsiTheme="minorHAnsi" w:cstheme="minorHAnsi"/>
          <w:color w:val="auto"/>
          <w:sz w:val="22"/>
          <w:szCs w:val="22"/>
        </w:rPr>
        <w:t xml:space="preserve"> </w:t>
      </w:r>
    </w:p>
    <w:p w14:paraId="22FDC563" w14:textId="77777777" w:rsidR="00CB695C" w:rsidRPr="00F23BE1" w:rsidRDefault="00CB695C" w:rsidP="00F23BE1">
      <w:pPr>
        <w:spacing w:after="0" w:line="240" w:lineRule="auto"/>
        <w:jc w:val="both"/>
        <w:rPr>
          <w:rFonts w:asciiTheme="minorHAnsi" w:hAnsiTheme="minorHAnsi" w:cstheme="minorHAnsi"/>
          <w:sz w:val="22"/>
          <w:szCs w:val="22"/>
        </w:rPr>
      </w:pPr>
    </w:p>
    <w:p w14:paraId="3B9CD5E7" w14:textId="63984A9A" w:rsidR="00DD4D71" w:rsidRPr="00F23BE1" w:rsidRDefault="00DD4D71" w:rsidP="00F23BE1">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t>All</w:t>
      </w:r>
      <w:r w:rsidR="00824C23" w:rsidRPr="00F23BE1">
        <w:rPr>
          <w:rFonts w:asciiTheme="minorHAnsi" w:hAnsiTheme="minorHAnsi" w:cstheme="minorHAnsi"/>
          <w:sz w:val="22"/>
          <w:szCs w:val="22"/>
        </w:rPr>
        <w:t xml:space="preserve"> the data required </w:t>
      </w:r>
      <w:r w:rsidRPr="00F23BE1">
        <w:rPr>
          <w:rFonts w:asciiTheme="minorHAnsi" w:hAnsiTheme="minorHAnsi" w:cstheme="minorHAnsi"/>
          <w:sz w:val="22"/>
          <w:szCs w:val="22"/>
        </w:rPr>
        <w:t>w</w:t>
      </w:r>
      <w:r w:rsidR="00130A72">
        <w:rPr>
          <w:rFonts w:asciiTheme="minorHAnsi" w:hAnsiTheme="minorHAnsi" w:cstheme="minorHAnsi"/>
          <w:sz w:val="22"/>
          <w:szCs w:val="22"/>
        </w:rPr>
        <w:t>ere</w:t>
      </w:r>
      <w:r w:rsidR="00824C23" w:rsidRPr="00F23BE1">
        <w:rPr>
          <w:rFonts w:asciiTheme="minorHAnsi" w:hAnsiTheme="minorHAnsi" w:cstheme="minorHAnsi"/>
          <w:sz w:val="22"/>
          <w:szCs w:val="22"/>
        </w:rPr>
        <w:t xml:space="preserve"> obtained from public sources. </w:t>
      </w:r>
      <w:r w:rsidR="00581DDC" w:rsidRPr="00F23BE1">
        <w:rPr>
          <w:rFonts w:asciiTheme="minorHAnsi" w:hAnsiTheme="minorHAnsi" w:cstheme="minorHAnsi"/>
          <w:sz w:val="22"/>
          <w:szCs w:val="22"/>
        </w:rPr>
        <w:t>Definitions are provided in Table 1.</w:t>
      </w:r>
    </w:p>
    <w:p w14:paraId="5262D7AD" w14:textId="77777777" w:rsidR="00537190" w:rsidRDefault="00537190" w:rsidP="00F23BE1">
      <w:pPr>
        <w:spacing w:after="0" w:line="240" w:lineRule="auto"/>
        <w:jc w:val="both"/>
        <w:rPr>
          <w:rFonts w:asciiTheme="minorHAnsi" w:hAnsiTheme="minorHAnsi" w:cstheme="minorHAnsi"/>
          <w:b/>
          <w:bCs/>
          <w:sz w:val="22"/>
          <w:szCs w:val="22"/>
        </w:rPr>
      </w:pPr>
    </w:p>
    <w:p w14:paraId="614946A7" w14:textId="65E9B8C9" w:rsidR="00331CDD" w:rsidRDefault="00331CDD" w:rsidP="00537190">
      <w:pPr>
        <w:spacing w:after="0" w:line="240" w:lineRule="auto"/>
        <w:jc w:val="center"/>
        <w:rPr>
          <w:rFonts w:asciiTheme="minorHAnsi" w:hAnsiTheme="minorHAnsi" w:cstheme="minorHAnsi"/>
          <w:b/>
          <w:bCs/>
          <w:sz w:val="22"/>
          <w:szCs w:val="22"/>
        </w:rPr>
      </w:pPr>
      <w:r w:rsidRPr="00F23BE1">
        <w:rPr>
          <w:rFonts w:asciiTheme="minorHAnsi" w:hAnsiTheme="minorHAnsi" w:cstheme="minorHAnsi"/>
          <w:b/>
          <w:bCs/>
          <w:sz w:val="22"/>
          <w:szCs w:val="22"/>
        </w:rPr>
        <w:t>Table 1. Data definitions</w:t>
      </w:r>
    </w:p>
    <w:p w14:paraId="4CC899A8" w14:textId="77777777" w:rsidR="00537190" w:rsidRPr="00F23BE1" w:rsidRDefault="00537190" w:rsidP="00537190">
      <w:pPr>
        <w:spacing w:after="0" w:line="240" w:lineRule="auto"/>
        <w:jc w:val="center"/>
        <w:rPr>
          <w:rFonts w:asciiTheme="minorHAnsi" w:hAnsiTheme="minorHAnsi" w:cstheme="minorHAnsi"/>
          <w:b/>
          <w:bCs/>
          <w:sz w:val="22"/>
          <w:szCs w:val="22"/>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56"/>
        <w:gridCol w:w="5760"/>
      </w:tblGrid>
      <w:tr w:rsidR="00F23BE1" w:rsidRPr="00F23BE1" w14:paraId="4E12FE30" w14:textId="77777777" w:rsidTr="00E064BE">
        <w:tc>
          <w:tcPr>
            <w:tcW w:w="3256" w:type="dxa"/>
          </w:tcPr>
          <w:p w14:paraId="00DFFC3F" w14:textId="3BB9C099" w:rsidR="00331CDD" w:rsidRPr="00F23BE1" w:rsidRDefault="00331CDD" w:rsidP="00F23BE1">
            <w:pPr>
              <w:spacing w:after="0" w:line="240" w:lineRule="auto"/>
              <w:jc w:val="both"/>
              <w:rPr>
                <w:rFonts w:asciiTheme="minorHAnsi" w:hAnsiTheme="minorHAnsi" w:cstheme="minorHAnsi"/>
                <w:b/>
                <w:bCs/>
                <w:sz w:val="22"/>
                <w:szCs w:val="22"/>
              </w:rPr>
            </w:pPr>
            <w:r w:rsidRPr="00F23BE1">
              <w:rPr>
                <w:rFonts w:asciiTheme="minorHAnsi" w:hAnsiTheme="minorHAnsi" w:cstheme="minorHAnsi"/>
                <w:b/>
                <w:bCs/>
                <w:sz w:val="22"/>
                <w:szCs w:val="22"/>
              </w:rPr>
              <w:t>Variable name used in the graphs and in the software outputs</w:t>
            </w:r>
          </w:p>
        </w:tc>
        <w:tc>
          <w:tcPr>
            <w:tcW w:w="5760" w:type="dxa"/>
          </w:tcPr>
          <w:p w14:paraId="2BDCBB87" w14:textId="53812911" w:rsidR="00331CDD" w:rsidRPr="00F23BE1" w:rsidRDefault="00331CDD" w:rsidP="00F23BE1">
            <w:pPr>
              <w:spacing w:after="0" w:line="240" w:lineRule="auto"/>
              <w:jc w:val="both"/>
              <w:rPr>
                <w:rFonts w:asciiTheme="minorHAnsi" w:hAnsiTheme="minorHAnsi" w:cstheme="minorHAnsi"/>
                <w:b/>
                <w:bCs/>
                <w:sz w:val="22"/>
                <w:szCs w:val="22"/>
              </w:rPr>
            </w:pPr>
            <w:r w:rsidRPr="00F23BE1">
              <w:rPr>
                <w:rFonts w:asciiTheme="minorHAnsi" w:hAnsiTheme="minorHAnsi" w:cstheme="minorHAnsi"/>
                <w:b/>
                <w:bCs/>
                <w:sz w:val="22"/>
                <w:szCs w:val="22"/>
              </w:rPr>
              <w:t>Definitions</w:t>
            </w:r>
          </w:p>
        </w:tc>
      </w:tr>
      <w:tr w:rsidR="00F23BE1" w:rsidRPr="00F23BE1" w14:paraId="276A1DE3" w14:textId="77777777" w:rsidTr="00E064BE">
        <w:tc>
          <w:tcPr>
            <w:tcW w:w="3256" w:type="dxa"/>
          </w:tcPr>
          <w:p w14:paraId="49AE5C1A" w14:textId="7CAA8A3A" w:rsidR="00331CDD" w:rsidRPr="00F23BE1" w:rsidRDefault="00331CDD" w:rsidP="00F23BE1">
            <w:pPr>
              <w:spacing w:after="0" w:line="240" w:lineRule="auto"/>
              <w:jc w:val="both"/>
              <w:rPr>
                <w:rFonts w:asciiTheme="minorHAnsi" w:hAnsiTheme="minorHAnsi" w:cstheme="minorHAnsi"/>
                <w:sz w:val="22"/>
                <w:szCs w:val="22"/>
              </w:rPr>
            </w:pPr>
            <w:proofErr w:type="spellStart"/>
            <w:r w:rsidRPr="00F23BE1">
              <w:rPr>
                <w:rFonts w:asciiTheme="minorHAnsi" w:hAnsiTheme="minorHAnsi" w:cstheme="minorHAnsi"/>
                <w:sz w:val="22"/>
                <w:szCs w:val="22"/>
              </w:rPr>
              <w:t>inallbfau</w:t>
            </w:r>
            <w:proofErr w:type="spellEnd"/>
          </w:p>
        </w:tc>
        <w:tc>
          <w:tcPr>
            <w:tcW w:w="5760" w:type="dxa"/>
          </w:tcPr>
          <w:p w14:paraId="41103FBD" w14:textId="5303C32E" w:rsidR="00331CDD" w:rsidRPr="00F23BE1" w:rsidRDefault="00331CDD" w:rsidP="00F23BE1">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t>Total numbers of cattle and calves, Australia, thousands</w:t>
            </w:r>
          </w:p>
        </w:tc>
      </w:tr>
      <w:tr w:rsidR="00F23BE1" w:rsidRPr="00F23BE1" w14:paraId="3717B008" w14:textId="77777777" w:rsidTr="00E064BE">
        <w:tc>
          <w:tcPr>
            <w:tcW w:w="3256" w:type="dxa"/>
          </w:tcPr>
          <w:p w14:paraId="2D095A58" w14:textId="167DBC29" w:rsidR="00331CDD" w:rsidRPr="00F23BE1" w:rsidRDefault="00331CDD" w:rsidP="00F23BE1">
            <w:pPr>
              <w:spacing w:after="0" w:line="240" w:lineRule="auto"/>
              <w:jc w:val="both"/>
              <w:rPr>
                <w:rFonts w:asciiTheme="minorHAnsi" w:hAnsiTheme="minorHAnsi" w:cstheme="minorHAnsi"/>
                <w:sz w:val="22"/>
                <w:szCs w:val="22"/>
              </w:rPr>
            </w:pPr>
            <w:proofErr w:type="spellStart"/>
            <w:r w:rsidRPr="00F23BE1">
              <w:rPr>
                <w:rFonts w:asciiTheme="minorHAnsi" w:hAnsiTheme="minorHAnsi" w:cstheme="minorHAnsi"/>
                <w:sz w:val="22"/>
                <w:szCs w:val="22"/>
              </w:rPr>
              <w:t>incowau</w:t>
            </w:r>
            <w:proofErr w:type="spellEnd"/>
          </w:p>
        </w:tc>
        <w:tc>
          <w:tcPr>
            <w:tcW w:w="5760" w:type="dxa"/>
          </w:tcPr>
          <w:p w14:paraId="5ADBA361" w14:textId="35890DB7" w:rsidR="00331CDD" w:rsidRPr="00F23BE1" w:rsidRDefault="00331CDD" w:rsidP="00F23BE1">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t>Numbers of cows and heifers, Australia, thousands</w:t>
            </w:r>
          </w:p>
        </w:tc>
      </w:tr>
      <w:tr w:rsidR="00F23BE1" w:rsidRPr="00F23BE1" w14:paraId="0ED6A968" w14:textId="77777777" w:rsidTr="00E064BE">
        <w:tc>
          <w:tcPr>
            <w:tcW w:w="3256" w:type="dxa"/>
          </w:tcPr>
          <w:p w14:paraId="22C8FD0C" w14:textId="67C5DC50" w:rsidR="00331CDD" w:rsidRPr="00F23BE1" w:rsidRDefault="00331CDD" w:rsidP="00F23BE1">
            <w:pPr>
              <w:spacing w:after="0" w:line="240" w:lineRule="auto"/>
              <w:jc w:val="both"/>
              <w:rPr>
                <w:rFonts w:asciiTheme="minorHAnsi" w:hAnsiTheme="minorHAnsi" w:cstheme="minorHAnsi"/>
                <w:sz w:val="22"/>
                <w:szCs w:val="22"/>
              </w:rPr>
            </w:pPr>
            <w:proofErr w:type="spellStart"/>
            <w:r w:rsidRPr="00F23BE1">
              <w:rPr>
                <w:rFonts w:asciiTheme="minorHAnsi" w:hAnsiTheme="minorHAnsi" w:cstheme="minorHAnsi"/>
                <w:sz w:val="22"/>
                <w:szCs w:val="22"/>
              </w:rPr>
              <w:t>slbfau</w:t>
            </w:r>
            <w:proofErr w:type="spellEnd"/>
          </w:p>
        </w:tc>
        <w:tc>
          <w:tcPr>
            <w:tcW w:w="5760" w:type="dxa"/>
          </w:tcPr>
          <w:p w14:paraId="13A07C8B" w14:textId="507D234D" w:rsidR="00331CDD" w:rsidRPr="00F23BE1" w:rsidRDefault="00331CDD" w:rsidP="00F23BE1">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t>Slaughtering of cattle and calves, Australia, thousands</w:t>
            </w:r>
          </w:p>
        </w:tc>
      </w:tr>
      <w:tr w:rsidR="00F23BE1" w:rsidRPr="00F23BE1" w14:paraId="15754175" w14:textId="77777777" w:rsidTr="00E064BE">
        <w:tc>
          <w:tcPr>
            <w:tcW w:w="3256" w:type="dxa"/>
          </w:tcPr>
          <w:p w14:paraId="5C2DA424" w14:textId="01DCD427" w:rsidR="00331CDD" w:rsidRPr="00F23BE1" w:rsidRDefault="00331CDD" w:rsidP="00F23BE1">
            <w:pPr>
              <w:spacing w:after="0" w:line="240" w:lineRule="auto"/>
              <w:jc w:val="both"/>
              <w:rPr>
                <w:rFonts w:asciiTheme="minorHAnsi" w:hAnsiTheme="minorHAnsi" w:cstheme="minorHAnsi"/>
                <w:sz w:val="22"/>
                <w:szCs w:val="22"/>
              </w:rPr>
            </w:pPr>
            <w:proofErr w:type="spellStart"/>
            <w:r w:rsidRPr="00F23BE1">
              <w:rPr>
                <w:rFonts w:asciiTheme="minorHAnsi" w:hAnsiTheme="minorHAnsi" w:cstheme="minorHAnsi"/>
                <w:sz w:val="22"/>
                <w:szCs w:val="22"/>
              </w:rPr>
              <w:t>pfbfauhsr</w:t>
            </w:r>
            <w:proofErr w:type="spellEnd"/>
          </w:p>
        </w:tc>
        <w:tc>
          <w:tcPr>
            <w:tcW w:w="5760" w:type="dxa"/>
          </w:tcPr>
          <w:p w14:paraId="5DFEDD1B" w14:textId="212A0852" w:rsidR="00331CDD" w:rsidRPr="00F23BE1" w:rsidRDefault="00331CDD" w:rsidP="00F23BE1">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t xml:space="preserve">The real price of heavy steers, Australia, </w:t>
            </w:r>
            <w:r w:rsidR="00E32567" w:rsidRPr="00F23BE1">
              <w:rPr>
                <w:rFonts w:asciiTheme="minorHAnsi" w:hAnsiTheme="minorHAnsi" w:cstheme="minorHAnsi"/>
                <w:sz w:val="22"/>
                <w:szCs w:val="22"/>
              </w:rPr>
              <w:t>cents/kg DCW</w:t>
            </w:r>
          </w:p>
        </w:tc>
      </w:tr>
      <w:tr w:rsidR="00F23BE1" w:rsidRPr="00F23BE1" w14:paraId="448D77BD" w14:textId="77777777" w:rsidTr="00E064BE">
        <w:tc>
          <w:tcPr>
            <w:tcW w:w="3256" w:type="dxa"/>
          </w:tcPr>
          <w:p w14:paraId="4E5CE784" w14:textId="03131785" w:rsidR="00331CDD" w:rsidRPr="00F23BE1" w:rsidRDefault="00F22546" w:rsidP="00F23BE1">
            <w:pPr>
              <w:spacing w:after="0" w:line="240" w:lineRule="auto"/>
              <w:jc w:val="both"/>
              <w:rPr>
                <w:rFonts w:asciiTheme="minorHAnsi" w:hAnsiTheme="minorHAnsi" w:cstheme="minorHAnsi"/>
                <w:sz w:val="22"/>
                <w:szCs w:val="22"/>
              </w:rPr>
            </w:pPr>
            <w:proofErr w:type="spellStart"/>
            <w:r w:rsidRPr="00F23BE1">
              <w:rPr>
                <w:rFonts w:asciiTheme="minorHAnsi" w:hAnsiTheme="minorHAnsi" w:cstheme="minorHAnsi"/>
                <w:sz w:val="22"/>
                <w:szCs w:val="22"/>
              </w:rPr>
              <w:t>pfbfautsr</w:t>
            </w:r>
            <w:proofErr w:type="spellEnd"/>
          </w:p>
        </w:tc>
        <w:tc>
          <w:tcPr>
            <w:tcW w:w="5760" w:type="dxa"/>
          </w:tcPr>
          <w:p w14:paraId="5D2A8DC4" w14:textId="3C7075F8" w:rsidR="00331CDD" w:rsidRPr="00F23BE1" w:rsidRDefault="00F22546" w:rsidP="00F23BE1">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t>The real price of trade steers, Australia, cents/kg DCW</w:t>
            </w:r>
          </w:p>
        </w:tc>
      </w:tr>
      <w:tr w:rsidR="00F23BE1" w:rsidRPr="00F23BE1" w14:paraId="3FCB860B" w14:textId="77777777" w:rsidTr="00E064BE">
        <w:tc>
          <w:tcPr>
            <w:tcW w:w="3256" w:type="dxa"/>
          </w:tcPr>
          <w:p w14:paraId="2FBF1EF3" w14:textId="49FD8773" w:rsidR="00F22546" w:rsidRPr="00F23BE1" w:rsidRDefault="00F22546" w:rsidP="00F23BE1">
            <w:pPr>
              <w:spacing w:after="0" w:line="240" w:lineRule="auto"/>
              <w:jc w:val="both"/>
              <w:rPr>
                <w:rFonts w:asciiTheme="minorHAnsi" w:hAnsiTheme="minorHAnsi" w:cstheme="minorHAnsi"/>
                <w:sz w:val="22"/>
                <w:szCs w:val="22"/>
              </w:rPr>
            </w:pPr>
            <w:proofErr w:type="spellStart"/>
            <w:r w:rsidRPr="00F23BE1">
              <w:rPr>
                <w:rFonts w:asciiTheme="minorHAnsi" w:hAnsiTheme="minorHAnsi" w:cstheme="minorHAnsi"/>
                <w:sz w:val="22"/>
                <w:szCs w:val="22"/>
              </w:rPr>
              <w:t>pfbfcwr</w:t>
            </w:r>
            <w:proofErr w:type="spellEnd"/>
          </w:p>
        </w:tc>
        <w:tc>
          <w:tcPr>
            <w:tcW w:w="5760" w:type="dxa"/>
          </w:tcPr>
          <w:p w14:paraId="52130C4B" w14:textId="0B844AA3" w:rsidR="00F22546" w:rsidRPr="00F23BE1" w:rsidRDefault="00F22546" w:rsidP="00F23BE1">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t>The real price of cows, Australia, cents/kg DCW</w:t>
            </w:r>
          </w:p>
        </w:tc>
      </w:tr>
      <w:tr w:rsidR="00F23BE1" w:rsidRPr="00F23BE1" w14:paraId="2BC1DD3B" w14:textId="77777777" w:rsidTr="00E064BE">
        <w:tc>
          <w:tcPr>
            <w:tcW w:w="3256" w:type="dxa"/>
          </w:tcPr>
          <w:p w14:paraId="023757D8" w14:textId="15B33945" w:rsidR="00331CDD" w:rsidRPr="00F23BE1" w:rsidRDefault="00F22546" w:rsidP="00F23BE1">
            <w:pPr>
              <w:spacing w:after="0" w:line="240" w:lineRule="auto"/>
              <w:jc w:val="both"/>
              <w:rPr>
                <w:rFonts w:asciiTheme="minorHAnsi" w:hAnsiTheme="minorHAnsi" w:cstheme="minorHAnsi"/>
                <w:sz w:val="22"/>
                <w:szCs w:val="22"/>
              </w:rPr>
            </w:pPr>
            <w:proofErr w:type="spellStart"/>
            <w:r w:rsidRPr="00F23BE1">
              <w:rPr>
                <w:rFonts w:asciiTheme="minorHAnsi" w:hAnsiTheme="minorHAnsi" w:cstheme="minorHAnsi"/>
                <w:sz w:val="22"/>
                <w:szCs w:val="22"/>
              </w:rPr>
              <w:t>rainanom</w:t>
            </w:r>
            <w:proofErr w:type="spellEnd"/>
          </w:p>
        </w:tc>
        <w:tc>
          <w:tcPr>
            <w:tcW w:w="5760" w:type="dxa"/>
          </w:tcPr>
          <w:p w14:paraId="2031A634" w14:textId="5FAB362D" w:rsidR="00331CDD" w:rsidRPr="00F23BE1" w:rsidRDefault="00F22546" w:rsidP="00F23BE1">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lang w:eastAsia="en-GB"/>
              </w:rPr>
              <w:t>Variations in annual rainfall Australia wide from long run averages</w:t>
            </w:r>
          </w:p>
        </w:tc>
      </w:tr>
      <w:tr w:rsidR="00F23BE1" w:rsidRPr="00F23BE1" w14:paraId="169D237F" w14:textId="77777777" w:rsidTr="00E064BE">
        <w:tc>
          <w:tcPr>
            <w:tcW w:w="3256" w:type="dxa"/>
          </w:tcPr>
          <w:p w14:paraId="4750DDBA" w14:textId="33A0F55E" w:rsidR="00331CDD" w:rsidRPr="00F23BE1" w:rsidRDefault="00F22546" w:rsidP="00F23BE1">
            <w:pPr>
              <w:spacing w:after="0" w:line="240" w:lineRule="auto"/>
              <w:jc w:val="both"/>
              <w:rPr>
                <w:rFonts w:asciiTheme="minorHAnsi" w:hAnsiTheme="minorHAnsi" w:cstheme="minorHAnsi"/>
                <w:sz w:val="22"/>
                <w:szCs w:val="22"/>
              </w:rPr>
            </w:pPr>
            <w:proofErr w:type="spellStart"/>
            <w:r w:rsidRPr="00F23BE1">
              <w:rPr>
                <w:rFonts w:asciiTheme="minorHAnsi" w:hAnsiTheme="minorHAnsi" w:cstheme="minorHAnsi"/>
                <w:sz w:val="22"/>
                <w:szCs w:val="22"/>
              </w:rPr>
              <w:t>inallus</w:t>
            </w:r>
            <w:proofErr w:type="spellEnd"/>
          </w:p>
        </w:tc>
        <w:tc>
          <w:tcPr>
            <w:tcW w:w="5760" w:type="dxa"/>
          </w:tcPr>
          <w:p w14:paraId="0456F261" w14:textId="5A95B5A2" w:rsidR="00331CDD" w:rsidRPr="00F23BE1" w:rsidRDefault="00F22546" w:rsidP="00F23BE1">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t>Total numbers of all cattle, US, thousands</w:t>
            </w:r>
          </w:p>
        </w:tc>
      </w:tr>
      <w:tr w:rsidR="00F23BE1" w:rsidRPr="00F23BE1" w14:paraId="25BAD9A0" w14:textId="77777777" w:rsidTr="00E064BE">
        <w:tc>
          <w:tcPr>
            <w:tcW w:w="3256" w:type="dxa"/>
          </w:tcPr>
          <w:p w14:paraId="5470CE44" w14:textId="1A63E65B" w:rsidR="00F22546" w:rsidRPr="00F23BE1" w:rsidRDefault="00F22546" w:rsidP="00F23BE1">
            <w:pPr>
              <w:spacing w:after="0" w:line="240" w:lineRule="auto"/>
              <w:jc w:val="both"/>
              <w:rPr>
                <w:rFonts w:asciiTheme="minorHAnsi" w:hAnsiTheme="minorHAnsi" w:cstheme="minorHAnsi"/>
                <w:sz w:val="22"/>
                <w:szCs w:val="22"/>
              </w:rPr>
            </w:pPr>
            <w:proofErr w:type="spellStart"/>
            <w:r w:rsidRPr="00F23BE1">
              <w:rPr>
                <w:rFonts w:asciiTheme="minorHAnsi" w:hAnsiTheme="minorHAnsi" w:cstheme="minorHAnsi"/>
                <w:sz w:val="22"/>
                <w:szCs w:val="22"/>
              </w:rPr>
              <w:t>incowus</w:t>
            </w:r>
            <w:proofErr w:type="spellEnd"/>
          </w:p>
        </w:tc>
        <w:tc>
          <w:tcPr>
            <w:tcW w:w="5760" w:type="dxa"/>
          </w:tcPr>
          <w:p w14:paraId="06A5E7D0" w14:textId="00443F3F" w:rsidR="00F22546" w:rsidRPr="00F23BE1" w:rsidRDefault="00F22546" w:rsidP="00F23BE1">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t>Numbers of beef cows and heifers, US, thousands</w:t>
            </w:r>
          </w:p>
        </w:tc>
      </w:tr>
      <w:tr w:rsidR="00F23BE1" w:rsidRPr="00F23BE1" w14:paraId="278AB4CE" w14:textId="77777777" w:rsidTr="00E064BE">
        <w:tc>
          <w:tcPr>
            <w:tcW w:w="3256" w:type="dxa"/>
          </w:tcPr>
          <w:p w14:paraId="2CEA27F9" w14:textId="6084CF89" w:rsidR="00F22546" w:rsidRPr="00F23BE1" w:rsidRDefault="00F22546" w:rsidP="00F23BE1">
            <w:pPr>
              <w:spacing w:after="0" w:line="240" w:lineRule="auto"/>
              <w:jc w:val="both"/>
              <w:rPr>
                <w:rFonts w:asciiTheme="minorHAnsi" w:hAnsiTheme="minorHAnsi" w:cstheme="minorHAnsi"/>
                <w:sz w:val="22"/>
                <w:szCs w:val="22"/>
              </w:rPr>
            </w:pPr>
            <w:proofErr w:type="spellStart"/>
            <w:r w:rsidRPr="00F23BE1">
              <w:rPr>
                <w:rFonts w:asciiTheme="minorHAnsi" w:hAnsiTheme="minorHAnsi" w:cstheme="minorHAnsi"/>
                <w:sz w:val="22"/>
                <w:szCs w:val="22"/>
              </w:rPr>
              <w:t>inothus</w:t>
            </w:r>
            <w:proofErr w:type="spellEnd"/>
          </w:p>
        </w:tc>
        <w:tc>
          <w:tcPr>
            <w:tcW w:w="5760" w:type="dxa"/>
          </w:tcPr>
          <w:p w14:paraId="2E0C439D" w14:textId="7110324C" w:rsidR="00F22546" w:rsidRPr="00F23BE1" w:rsidRDefault="00F22546" w:rsidP="00F23BE1">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t>Numbers of other cattle, US, thousands</w:t>
            </w:r>
          </w:p>
        </w:tc>
      </w:tr>
      <w:tr w:rsidR="00F23BE1" w:rsidRPr="00F23BE1" w14:paraId="19AFF838" w14:textId="77777777" w:rsidTr="00E064BE">
        <w:tc>
          <w:tcPr>
            <w:tcW w:w="3256" w:type="dxa"/>
          </w:tcPr>
          <w:p w14:paraId="01F0FAAA" w14:textId="0FA66548" w:rsidR="00F22546" w:rsidRPr="00F23BE1" w:rsidRDefault="00F22546" w:rsidP="00F23BE1">
            <w:pPr>
              <w:spacing w:after="0" w:line="240" w:lineRule="auto"/>
              <w:jc w:val="both"/>
              <w:rPr>
                <w:rFonts w:asciiTheme="minorHAnsi" w:hAnsiTheme="minorHAnsi" w:cstheme="minorHAnsi"/>
                <w:sz w:val="22"/>
                <w:szCs w:val="22"/>
              </w:rPr>
            </w:pPr>
            <w:proofErr w:type="spellStart"/>
            <w:r w:rsidRPr="00F23BE1">
              <w:rPr>
                <w:rFonts w:asciiTheme="minorHAnsi" w:hAnsiTheme="minorHAnsi" w:cstheme="minorHAnsi"/>
                <w:sz w:val="22"/>
                <w:szCs w:val="22"/>
              </w:rPr>
              <w:t>slallus</w:t>
            </w:r>
            <w:proofErr w:type="spellEnd"/>
          </w:p>
        </w:tc>
        <w:tc>
          <w:tcPr>
            <w:tcW w:w="5760" w:type="dxa"/>
          </w:tcPr>
          <w:p w14:paraId="14CD0E72" w14:textId="0D36782E" w:rsidR="00F22546" w:rsidRPr="00F23BE1" w:rsidRDefault="00F22546" w:rsidP="00F23BE1">
            <w:pPr>
              <w:spacing w:after="0" w:line="240" w:lineRule="auto"/>
              <w:jc w:val="both"/>
              <w:rPr>
                <w:rFonts w:asciiTheme="minorHAnsi" w:hAnsiTheme="minorHAnsi" w:cstheme="minorHAnsi"/>
                <w:sz w:val="22"/>
                <w:szCs w:val="22"/>
              </w:rPr>
            </w:pPr>
            <w:proofErr w:type="spellStart"/>
            <w:r w:rsidRPr="00F23BE1">
              <w:rPr>
                <w:rFonts w:asciiTheme="minorHAnsi" w:hAnsiTheme="minorHAnsi" w:cstheme="minorHAnsi"/>
                <w:sz w:val="22"/>
                <w:szCs w:val="22"/>
              </w:rPr>
              <w:t>Slaughterings</w:t>
            </w:r>
            <w:proofErr w:type="spellEnd"/>
            <w:r w:rsidRPr="00F23BE1">
              <w:rPr>
                <w:rFonts w:asciiTheme="minorHAnsi" w:hAnsiTheme="minorHAnsi" w:cstheme="minorHAnsi"/>
                <w:sz w:val="22"/>
                <w:szCs w:val="22"/>
              </w:rPr>
              <w:t xml:space="preserve"> of cattle and calves, US, thousands</w:t>
            </w:r>
          </w:p>
        </w:tc>
      </w:tr>
      <w:tr w:rsidR="00F23BE1" w:rsidRPr="00F23BE1" w14:paraId="39BB5ABE" w14:textId="77777777" w:rsidTr="00E064BE">
        <w:tc>
          <w:tcPr>
            <w:tcW w:w="3256" w:type="dxa"/>
          </w:tcPr>
          <w:p w14:paraId="3BDD9706" w14:textId="1F2E1170" w:rsidR="00F22546" w:rsidRPr="00F23BE1" w:rsidRDefault="00F22546" w:rsidP="00F23BE1">
            <w:pPr>
              <w:spacing w:after="0" w:line="240" w:lineRule="auto"/>
              <w:jc w:val="both"/>
              <w:rPr>
                <w:rFonts w:asciiTheme="minorHAnsi" w:hAnsiTheme="minorHAnsi" w:cstheme="minorHAnsi"/>
                <w:sz w:val="22"/>
                <w:szCs w:val="22"/>
              </w:rPr>
            </w:pPr>
            <w:proofErr w:type="spellStart"/>
            <w:r w:rsidRPr="00F23BE1">
              <w:rPr>
                <w:rFonts w:asciiTheme="minorHAnsi" w:hAnsiTheme="minorHAnsi" w:cstheme="minorHAnsi"/>
                <w:sz w:val="22"/>
                <w:szCs w:val="22"/>
              </w:rPr>
              <w:t>pfbfusr</w:t>
            </w:r>
            <w:proofErr w:type="spellEnd"/>
          </w:p>
        </w:tc>
        <w:tc>
          <w:tcPr>
            <w:tcW w:w="5760" w:type="dxa"/>
          </w:tcPr>
          <w:p w14:paraId="3EF78BCF" w14:textId="178A19B3" w:rsidR="00F22546" w:rsidRPr="00F23BE1" w:rsidRDefault="001E724B" w:rsidP="00F23BE1">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t>The real price of heavy steers, US, c/lb</w:t>
            </w:r>
          </w:p>
        </w:tc>
      </w:tr>
    </w:tbl>
    <w:p w14:paraId="5D1B5A73" w14:textId="77777777" w:rsidR="00331CDD" w:rsidRPr="00F23BE1" w:rsidRDefault="00331CDD" w:rsidP="00F23BE1">
      <w:pPr>
        <w:spacing w:after="0" w:line="240" w:lineRule="auto"/>
        <w:jc w:val="both"/>
        <w:rPr>
          <w:rFonts w:asciiTheme="minorHAnsi" w:hAnsiTheme="minorHAnsi" w:cstheme="minorHAnsi"/>
          <w:sz w:val="22"/>
          <w:szCs w:val="22"/>
        </w:rPr>
      </w:pPr>
    </w:p>
    <w:p w14:paraId="332DCBB9" w14:textId="494C019D" w:rsidR="006B5960" w:rsidRDefault="00DC70A1" w:rsidP="00F23BE1">
      <w:pPr>
        <w:spacing w:after="0" w:line="240" w:lineRule="auto"/>
        <w:jc w:val="both"/>
        <w:rPr>
          <w:rFonts w:asciiTheme="minorHAnsi" w:hAnsiTheme="minorHAnsi" w:cstheme="minorHAnsi"/>
          <w:b/>
          <w:bCs/>
          <w:sz w:val="22"/>
          <w:szCs w:val="22"/>
        </w:rPr>
      </w:pPr>
      <w:r w:rsidRPr="00F23BE1">
        <w:rPr>
          <w:rFonts w:asciiTheme="minorHAnsi" w:hAnsiTheme="minorHAnsi" w:cstheme="minorHAnsi"/>
          <w:b/>
          <w:bCs/>
          <w:sz w:val="22"/>
          <w:szCs w:val="22"/>
        </w:rPr>
        <w:t>Method</w:t>
      </w:r>
    </w:p>
    <w:p w14:paraId="44711EAB" w14:textId="77777777" w:rsidR="00537190" w:rsidRPr="00F23BE1" w:rsidRDefault="00537190" w:rsidP="00F23BE1">
      <w:pPr>
        <w:spacing w:after="0" w:line="240" w:lineRule="auto"/>
        <w:jc w:val="both"/>
        <w:rPr>
          <w:rFonts w:asciiTheme="minorHAnsi" w:hAnsiTheme="minorHAnsi" w:cstheme="minorHAnsi"/>
          <w:b/>
          <w:bCs/>
          <w:sz w:val="22"/>
          <w:szCs w:val="22"/>
        </w:rPr>
      </w:pPr>
    </w:p>
    <w:p w14:paraId="07B396CA" w14:textId="21E466B8" w:rsidR="00DC70A1" w:rsidRPr="00F23BE1" w:rsidRDefault="00DC70A1"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It was noted above that separating out the components of a time series of prices </w:t>
      </w:r>
      <w:r w:rsidR="00F7580F" w:rsidRPr="00F23BE1">
        <w:rPr>
          <w:rFonts w:asciiTheme="minorHAnsi" w:hAnsiTheme="minorHAnsi" w:cstheme="minorHAnsi"/>
          <w:sz w:val="22"/>
          <w:szCs w:val="22"/>
        </w:rPr>
        <w:t xml:space="preserve">or quantities </w:t>
      </w:r>
      <w:r w:rsidRPr="00F23BE1">
        <w:rPr>
          <w:rFonts w:asciiTheme="minorHAnsi" w:hAnsiTheme="minorHAnsi" w:cstheme="minorHAnsi"/>
          <w:sz w:val="22"/>
          <w:szCs w:val="22"/>
        </w:rPr>
        <w:t xml:space="preserve">that are systemic, from those that are random, is no simple task. There is more to it than looking at a graph showing an apparent regular movement of prices </w:t>
      </w:r>
      <w:r w:rsidR="00F7580F" w:rsidRPr="00F23BE1">
        <w:rPr>
          <w:rFonts w:asciiTheme="minorHAnsi" w:hAnsiTheme="minorHAnsi" w:cstheme="minorHAnsi"/>
          <w:sz w:val="22"/>
          <w:szCs w:val="22"/>
        </w:rPr>
        <w:t xml:space="preserve">or quantities </w:t>
      </w:r>
      <w:r w:rsidRPr="00F23BE1">
        <w:rPr>
          <w:rFonts w:asciiTheme="minorHAnsi" w:hAnsiTheme="minorHAnsi" w:cstheme="minorHAnsi"/>
          <w:sz w:val="22"/>
          <w:szCs w:val="22"/>
        </w:rPr>
        <w:t xml:space="preserve">of a farm product up and down over a past </w:t>
      </w:r>
      <w:proofErr w:type="gramStart"/>
      <w:r w:rsidRPr="00F23BE1">
        <w:rPr>
          <w:rFonts w:asciiTheme="minorHAnsi" w:hAnsiTheme="minorHAnsi" w:cstheme="minorHAnsi"/>
          <w:sz w:val="22"/>
          <w:szCs w:val="22"/>
        </w:rPr>
        <w:t>period of time</w:t>
      </w:r>
      <w:proofErr w:type="gramEnd"/>
      <w:r w:rsidR="00C63391" w:rsidRPr="00F23BE1">
        <w:rPr>
          <w:rFonts w:asciiTheme="minorHAnsi" w:hAnsiTheme="minorHAnsi" w:cstheme="minorHAnsi"/>
          <w:sz w:val="22"/>
          <w:szCs w:val="22"/>
        </w:rPr>
        <w:t xml:space="preserve"> (as in Figure 2)</w:t>
      </w:r>
      <w:r w:rsidRPr="00F23BE1">
        <w:rPr>
          <w:rFonts w:asciiTheme="minorHAnsi" w:hAnsiTheme="minorHAnsi" w:cstheme="minorHAnsi"/>
          <w:sz w:val="22"/>
          <w:szCs w:val="22"/>
        </w:rPr>
        <w:t>, calling it a cycle, presuming it will happen in the future, and proceeding to base decisions on this expectation.</w:t>
      </w:r>
      <w:r w:rsidR="00ED63DE" w:rsidRPr="00F23BE1">
        <w:rPr>
          <w:rFonts w:asciiTheme="minorHAnsi" w:hAnsiTheme="minorHAnsi" w:cstheme="minorHAnsi"/>
          <w:sz w:val="22"/>
          <w:szCs w:val="22"/>
        </w:rPr>
        <w:t xml:space="preserve"> </w:t>
      </w:r>
      <w:r w:rsidR="003F75F4" w:rsidRPr="00F23BE1">
        <w:rPr>
          <w:rFonts w:asciiTheme="minorHAnsi" w:hAnsiTheme="minorHAnsi" w:cstheme="minorHAnsi"/>
          <w:sz w:val="22"/>
          <w:szCs w:val="22"/>
        </w:rPr>
        <w:t xml:space="preserve">This is naive </w:t>
      </w:r>
      <w:r w:rsidR="00ED63DE" w:rsidRPr="00F23BE1">
        <w:rPr>
          <w:rFonts w:asciiTheme="minorHAnsi" w:hAnsiTheme="minorHAnsi" w:cstheme="minorHAnsi"/>
          <w:sz w:val="22"/>
          <w:szCs w:val="22"/>
        </w:rPr>
        <w:t>empiricism</w:t>
      </w:r>
      <w:r w:rsidR="003F75F4" w:rsidRPr="00F23BE1">
        <w:rPr>
          <w:rFonts w:asciiTheme="minorHAnsi" w:hAnsiTheme="minorHAnsi" w:cstheme="minorHAnsi"/>
          <w:sz w:val="22"/>
          <w:szCs w:val="22"/>
        </w:rPr>
        <w:t xml:space="preserve">, and </w:t>
      </w:r>
      <w:r w:rsidR="00ED63DE" w:rsidRPr="00F23BE1">
        <w:rPr>
          <w:rFonts w:asciiTheme="minorHAnsi" w:hAnsiTheme="minorHAnsi" w:cstheme="minorHAnsi"/>
          <w:sz w:val="22"/>
          <w:szCs w:val="22"/>
        </w:rPr>
        <w:t>not</w:t>
      </w:r>
      <w:r w:rsidR="003F75F4" w:rsidRPr="00F23BE1">
        <w:rPr>
          <w:rFonts w:asciiTheme="minorHAnsi" w:hAnsiTheme="minorHAnsi" w:cstheme="minorHAnsi"/>
          <w:sz w:val="22"/>
          <w:szCs w:val="22"/>
        </w:rPr>
        <w:t xml:space="preserve"> helpful to decision-makers. There is too much else happening, in random ways, to bet all on apparent so-called ‘</w:t>
      </w:r>
      <w:proofErr w:type="gramStart"/>
      <w:r w:rsidR="003F75F4" w:rsidRPr="00F23BE1">
        <w:rPr>
          <w:rFonts w:asciiTheme="minorHAnsi" w:hAnsiTheme="minorHAnsi" w:cstheme="minorHAnsi"/>
          <w:sz w:val="22"/>
          <w:szCs w:val="22"/>
        </w:rPr>
        <w:t>cycles’</w:t>
      </w:r>
      <w:proofErr w:type="gramEnd"/>
      <w:r w:rsidR="003F75F4" w:rsidRPr="00F23BE1">
        <w:rPr>
          <w:rFonts w:asciiTheme="minorHAnsi" w:hAnsiTheme="minorHAnsi" w:cstheme="minorHAnsi"/>
          <w:sz w:val="22"/>
          <w:szCs w:val="22"/>
        </w:rPr>
        <w:t>.</w:t>
      </w:r>
    </w:p>
    <w:p w14:paraId="73E9166E" w14:textId="335778A2" w:rsidR="00DC70A1" w:rsidRPr="00F23BE1" w:rsidRDefault="004D4E6E"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Th</w:t>
      </w:r>
      <w:r w:rsidR="00DC70A1" w:rsidRPr="00F23BE1">
        <w:rPr>
          <w:rFonts w:asciiTheme="minorHAnsi" w:hAnsiTheme="minorHAnsi" w:cstheme="minorHAnsi"/>
          <w:sz w:val="22"/>
          <w:szCs w:val="22"/>
        </w:rPr>
        <w:t xml:space="preserve">is </w:t>
      </w:r>
      <w:r w:rsidR="000E2761">
        <w:rPr>
          <w:rFonts w:asciiTheme="minorHAnsi" w:hAnsiTheme="minorHAnsi" w:cstheme="minorHAnsi"/>
          <w:sz w:val="22"/>
          <w:szCs w:val="22"/>
        </w:rPr>
        <w:t>study</w:t>
      </w:r>
      <w:r w:rsidRPr="00F23BE1">
        <w:rPr>
          <w:rFonts w:asciiTheme="minorHAnsi" w:hAnsiTheme="minorHAnsi" w:cstheme="minorHAnsi"/>
          <w:sz w:val="22"/>
          <w:szCs w:val="22"/>
        </w:rPr>
        <w:t xml:space="preserve"> examines whether </w:t>
      </w:r>
      <w:r w:rsidR="003F75F4" w:rsidRPr="00F23BE1">
        <w:rPr>
          <w:rFonts w:asciiTheme="minorHAnsi" w:hAnsiTheme="minorHAnsi" w:cstheme="minorHAnsi"/>
          <w:sz w:val="22"/>
          <w:szCs w:val="22"/>
        </w:rPr>
        <w:t xml:space="preserve">it </w:t>
      </w:r>
      <w:r w:rsidRPr="00F23BE1">
        <w:rPr>
          <w:rFonts w:asciiTheme="minorHAnsi" w:hAnsiTheme="minorHAnsi" w:cstheme="minorHAnsi"/>
          <w:sz w:val="22"/>
          <w:szCs w:val="22"/>
        </w:rPr>
        <w:t>can</w:t>
      </w:r>
      <w:r w:rsidR="003F75F4" w:rsidRPr="00F23BE1">
        <w:rPr>
          <w:rFonts w:asciiTheme="minorHAnsi" w:hAnsiTheme="minorHAnsi" w:cstheme="minorHAnsi"/>
          <w:sz w:val="22"/>
          <w:szCs w:val="22"/>
        </w:rPr>
        <w:t xml:space="preserve"> </w:t>
      </w:r>
      <w:r w:rsidR="00C762AF" w:rsidRPr="00F23BE1">
        <w:rPr>
          <w:rFonts w:asciiTheme="minorHAnsi" w:hAnsiTheme="minorHAnsi" w:cstheme="minorHAnsi"/>
          <w:sz w:val="22"/>
          <w:szCs w:val="22"/>
        </w:rPr>
        <w:t>be</w:t>
      </w:r>
      <w:r w:rsidR="003F75F4" w:rsidRPr="00F23BE1">
        <w:rPr>
          <w:rFonts w:asciiTheme="minorHAnsi" w:hAnsiTheme="minorHAnsi" w:cstheme="minorHAnsi"/>
          <w:sz w:val="22"/>
          <w:szCs w:val="22"/>
        </w:rPr>
        <w:t xml:space="preserve"> </w:t>
      </w:r>
      <w:r w:rsidR="00ED63DE" w:rsidRPr="00F23BE1">
        <w:rPr>
          <w:rFonts w:asciiTheme="minorHAnsi" w:hAnsiTheme="minorHAnsi" w:cstheme="minorHAnsi"/>
          <w:sz w:val="22"/>
          <w:szCs w:val="22"/>
        </w:rPr>
        <w:t>e</w:t>
      </w:r>
      <w:r w:rsidR="003F75F4" w:rsidRPr="00F23BE1">
        <w:rPr>
          <w:rFonts w:asciiTheme="minorHAnsi" w:hAnsiTheme="minorHAnsi" w:cstheme="minorHAnsi"/>
          <w:sz w:val="22"/>
          <w:szCs w:val="22"/>
        </w:rPr>
        <w:t xml:space="preserve">stablished that cycles in </w:t>
      </w:r>
      <w:r w:rsidR="00C63391" w:rsidRPr="00F23BE1">
        <w:rPr>
          <w:rFonts w:asciiTheme="minorHAnsi" w:hAnsiTheme="minorHAnsi" w:cstheme="minorHAnsi"/>
          <w:sz w:val="22"/>
          <w:szCs w:val="22"/>
        </w:rPr>
        <w:t xml:space="preserve">output and </w:t>
      </w:r>
      <w:r w:rsidR="003F75F4" w:rsidRPr="00F23BE1">
        <w:rPr>
          <w:rFonts w:asciiTheme="minorHAnsi" w:hAnsiTheme="minorHAnsi" w:cstheme="minorHAnsi"/>
          <w:sz w:val="22"/>
          <w:szCs w:val="22"/>
        </w:rPr>
        <w:t>prices of cattle, of regular len</w:t>
      </w:r>
      <w:r w:rsidR="00ED63DE" w:rsidRPr="00F23BE1">
        <w:rPr>
          <w:rFonts w:asciiTheme="minorHAnsi" w:hAnsiTheme="minorHAnsi" w:cstheme="minorHAnsi"/>
          <w:sz w:val="22"/>
          <w:szCs w:val="22"/>
        </w:rPr>
        <w:t>g</w:t>
      </w:r>
      <w:r w:rsidR="003F75F4" w:rsidRPr="00F23BE1">
        <w:rPr>
          <w:rFonts w:asciiTheme="minorHAnsi" w:hAnsiTheme="minorHAnsi" w:cstheme="minorHAnsi"/>
          <w:sz w:val="22"/>
          <w:szCs w:val="22"/>
        </w:rPr>
        <w:t xml:space="preserve">th and magnitude, with a high standard </w:t>
      </w:r>
      <w:r w:rsidR="00C762AF" w:rsidRPr="00F23BE1">
        <w:rPr>
          <w:rFonts w:asciiTheme="minorHAnsi" w:hAnsiTheme="minorHAnsi" w:cstheme="minorHAnsi"/>
          <w:sz w:val="22"/>
          <w:szCs w:val="22"/>
        </w:rPr>
        <w:t>of</w:t>
      </w:r>
      <w:r w:rsidR="003F75F4" w:rsidRPr="00F23BE1">
        <w:rPr>
          <w:rFonts w:asciiTheme="minorHAnsi" w:hAnsiTheme="minorHAnsi" w:cstheme="minorHAnsi"/>
          <w:sz w:val="22"/>
          <w:szCs w:val="22"/>
        </w:rPr>
        <w:t xml:space="preserve"> proof, exist.</w:t>
      </w:r>
      <w:r w:rsidR="00DC70A1" w:rsidRPr="00F23BE1">
        <w:rPr>
          <w:rFonts w:asciiTheme="minorHAnsi" w:hAnsiTheme="minorHAnsi" w:cstheme="minorHAnsi"/>
          <w:sz w:val="22"/>
          <w:szCs w:val="22"/>
        </w:rPr>
        <w:t xml:space="preserve"> In this section an attempt is made to use some time series econometrics tools to see if there is any statistical evidence of cyclical activity in the Australian cattle market, and if so, what is the nature of this activity and how can this information be used by industry.</w:t>
      </w:r>
      <w:r w:rsidR="002F53EA" w:rsidRPr="00F23BE1">
        <w:rPr>
          <w:rFonts w:asciiTheme="minorHAnsi" w:hAnsiTheme="minorHAnsi" w:cstheme="minorHAnsi"/>
          <w:sz w:val="22"/>
          <w:szCs w:val="22"/>
        </w:rPr>
        <w:t xml:space="preserve"> The methods used are in the class of methods called ‘time domain’, </w:t>
      </w:r>
      <w:r w:rsidR="008A0E05" w:rsidRPr="00F23BE1">
        <w:rPr>
          <w:rFonts w:asciiTheme="minorHAnsi" w:hAnsiTheme="minorHAnsi" w:cstheme="minorHAnsi"/>
          <w:sz w:val="22"/>
          <w:szCs w:val="22"/>
        </w:rPr>
        <w:t>as they are simpler to implement and interpret and do not require sophisticated software packages. The m</w:t>
      </w:r>
      <w:r w:rsidR="002F53EA" w:rsidRPr="00F23BE1">
        <w:rPr>
          <w:rFonts w:asciiTheme="minorHAnsi" w:hAnsiTheme="minorHAnsi" w:cstheme="minorHAnsi"/>
          <w:sz w:val="22"/>
          <w:szCs w:val="22"/>
        </w:rPr>
        <w:t>ore sophisticated ‘frequency domain’ methods, such as spectral analysis (</w:t>
      </w:r>
      <w:r w:rsidR="008A0E05" w:rsidRPr="00F23BE1">
        <w:rPr>
          <w:rFonts w:asciiTheme="minorHAnsi" w:hAnsiTheme="minorHAnsi" w:cstheme="minorHAnsi"/>
          <w:sz w:val="22"/>
          <w:szCs w:val="22"/>
        </w:rPr>
        <w:t>Griffith, 1975,1977; Hinchy, 1978; Longmire and Rutherford, 1992) could be applied in future if required to confirm the time domain results.</w:t>
      </w:r>
    </w:p>
    <w:p w14:paraId="2374C560" w14:textId="77777777" w:rsidR="00130A72" w:rsidRDefault="00130A72" w:rsidP="00F23BE1">
      <w:pPr>
        <w:spacing w:after="0" w:line="240" w:lineRule="auto"/>
        <w:contextualSpacing/>
        <w:jc w:val="both"/>
        <w:rPr>
          <w:rFonts w:asciiTheme="minorHAnsi" w:hAnsiTheme="minorHAnsi" w:cstheme="minorHAnsi"/>
          <w:sz w:val="22"/>
          <w:szCs w:val="22"/>
        </w:rPr>
      </w:pPr>
    </w:p>
    <w:p w14:paraId="37A2B6C9" w14:textId="6472CECF" w:rsidR="00DC70A1" w:rsidRPr="00F23BE1" w:rsidRDefault="00DC70A1"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Several steps are required:</w:t>
      </w:r>
    </w:p>
    <w:p w14:paraId="6A7AA4CB" w14:textId="77777777" w:rsidR="00DC70A1" w:rsidRPr="00F23BE1" w:rsidRDefault="00DC70A1" w:rsidP="00F23BE1">
      <w:pPr>
        <w:spacing w:after="0" w:line="240" w:lineRule="auto"/>
        <w:contextualSpacing/>
        <w:jc w:val="both"/>
        <w:rPr>
          <w:rFonts w:asciiTheme="minorHAnsi" w:hAnsiTheme="minorHAnsi" w:cstheme="minorHAnsi"/>
          <w:sz w:val="22"/>
          <w:szCs w:val="22"/>
        </w:rPr>
      </w:pPr>
    </w:p>
    <w:p w14:paraId="69D6A5E0" w14:textId="0D4AEDE5" w:rsidR="00DC70A1" w:rsidRPr="00F23BE1" w:rsidRDefault="00DC70A1" w:rsidP="00F23BE1">
      <w:pPr>
        <w:pStyle w:val="ListParagraph"/>
        <w:numPr>
          <w:ilvl w:val="0"/>
          <w:numId w:val="22"/>
        </w:numPr>
        <w:spacing w:after="0" w:line="240" w:lineRule="auto"/>
        <w:ind w:left="0" w:firstLine="0"/>
        <w:jc w:val="both"/>
        <w:rPr>
          <w:rFonts w:asciiTheme="minorHAnsi" w:hAnsiTheme="minorHAnsi" w:cstheme="minorHAnsi"/>
          <w:sz w:val="22"/>
        </w:rPr>
      </w:pPr>
      <w:r w:rsidRPr="00F23BE1">
        <w:rPr>
          <w:rFonts w:asciiTheme="minorHAnsi" w:hAnsiTheme="minorHAnsi" w:cstheme="minorHAnsi"/>
          <w:sz w:val="22"/>
        </w:rPr>
        <w:t xml:space="preserve">First, </w:t>
      </w:r>
      <w:r w:rsidR="00130A72">
        <w:rPr>
          <w:rFonts w:asciiTheme="minorHAnsi" w:hAnsiTheme="minorHAnsi" w:cstheme="minorHAnsi"/>
          <w:sz w:val="22"/>
        </w:rPr>
        <w:t xml:space="preserve">some of </w:t>
      </w:r>
      <w:r w:rsidRPr="00F23BE1">
        <w:rPr>
          <w:rFonts w:asciiTheme="minorHAnsi" w:hAnsiTheme="minorHAnsi" w:cstheme="minorHAnsi"/>
          <w:sz w:val="22"/>
        </w:rPr>
        <w:t>the g</w:t>
      </w:r>
      <w:r w:rsidR="008F6218" w:rsidRPr="00F23BE1">
        <w:rPr>
          <w:rFonts w:asciiTheme="minorHAnsi" w:hAnsiTheme="minorHAnsi" w:cstheme="minorHAnsi"/>
          <w:sz w:val="22"/>
        </w:rPr>
        <w:t>ra</w:t>
      </w:r>
      <w:r w:rsidRPr="00F23BE1">
        <w:rPr>
          <w:rFonts w:asciiTheme="minorHAnsi" w:hAnsiTheme="minorHAnsi" w:cstheme="minorHAnsi"/>
          <w:sz w:val="22"/>
        </w:rPr>
        <w:t xml:space="preserve">phs presented </w:t>
      </w:r>
      <w:r w:rsidR="00C63391" w:rsidRPr="00F23BE1">
        <w:rPr>
          <w:rFonts w:asciiTheme="minorHAnsi" w:hAnsiTheme="minorHAnsi" w:cstheme="minorHAnsi"/>
          <w:sz w:val="22"/>
        </w:rPr>
        <w:t>by Helmi and Griffith (2023)</w:t>
      </w:r>
      <w:r w:rsidRPr="00F23BE1">
        <w:rPr>
          <w:rFonts w:asciiTheme="minorHAnsi" w:hAnsiTheme="minorHAnsi" w:cstheme="minorHAnsi"/>
          <w:sz w:val="22"/>
        </w:rPr>
        <w:t xml:space="preserve"> are updated</w:t>
      </w:r>
      <w:r w:rsidR="008F6218" w:rsidRPr="00F23BE1">
        <w:rPr>
          <w:rFonts w:asciiTheme="minorHAnsi" w:hAnsiTheme="minorHAnsi" w:cstheme="minorHAnsi"/>
          <w:sz w:val="22"/>
        </w:rPr>
        <w:t xml:space="preserve"> to see whether the same conclusions still hold.</w:t>
      </w:r>
      <w:r w:rsidR="005368F2" w:rsidRPr="00F23BE1">
        <w:rPr>
          <w:rFonts w:asciiTheme="minorHAnsi" w:hAnsiTheme="minorHAnsi" w:cstheme="minorHAnsi"/>
          <w:sz w:val="22"/>
        </w:rPr>
        <w:t xml:space="preserve"> Simple correlation coefficients are also calculated</w:t>
      </w:r>
      <w:r w:rsidR="00033CE4" w:rsidRPr="00F23BE1">
        <w:rPr>
          <w:rFonts w:asciiTheme="minorHAnsi" w:hAnsiTheme="minorHAnsi" w:cstheme="minorHAnsi"/>
          <w:sz w:val="22"/>
        </w:rPr>
        <w:t xml:space="preserve"> and reported</w:t>
      </w:r>
      <w:r w:rsidR="00C63391" w:rsidRPr="00F23BE1">
        <w:rPr>
          <w:rFonts w:asciiTheme="minorHAnsi" w:hAnsiTheme="minorHAnsi" w:cstheme="minorHAnsi"/>
          <w:sz w:val="22"/>
        </w:rPr>
        <w:t xml:space="preserve"> in Table </w:t>
      </w:r>
      <w:r w:rsidR="00581DDC" w:rsidRPr="00F23BE1">
        <w:rPr>
          <w:rFonts w:asciiTheme="minorHAnsi" w:hAnsiTheme="minorHAnsi" w:cstheme="minorHAnsi"/>
          <w:sz w:val="22"/>
        </w:rPr>
        <w:t>2</w:t>
      </w:r>
      <w:r w:rsidR="00033CE4" w:rsidRPr="00F23BE1">
        <w:rPr>
          <w:rFonts w:asciiTheme="minorHAnsi" w:hAnsiTheme="minorHAnsi" w:cstheme="minorHAnsi"/>
          <w:sz w:val="22"/>
        </w:rPr>
        <w:t>.</w:t>
      </w:r>
    </w:p>
    <w:p w14:paraId="302B14C4" w14:textId="77777777" w:rsidR="0094536E" w:rsidRPr="00F23BE1" w:rsidRDefault="0094536E" w:rsidP="00F23BE1">
      <w:pPr>
        <w:spacing w:after="0" w:line="240" w:lineRule="auto"/>
        <w:contextualSpacing/>
        <w:jc w:val="both"/>
        <w:rPr>
          <w:rFonts w:asciiTheme="minorHAnsi" w:hAnsiTheme="minorHAnsi" w:cstheme="minorHAnsi"/>
          <w:sz w:val="22"/>
          <w:szCs w:val="22"/>
        </w:rPr>
      </w:pPr>
    </w:p>
    <w:p w14:paraId="15B80D3E" w14:textId="3DBBB219" w:rsidR="0094536E" w:rsidRPr="00F23BE1" w:rsidRDefault="008F6218" w:rsidP="00F23BE1">
      <w:pPr>
        <w:pStyle w:val="ListParagraph"/>
        <w:numPr>
          <w:ilvl w:val="0"/>
          <w:numId w:val="22"/>
        </w:numPr>
        <w:spacing w:after="0" w:line="240" w:lineRule="auto"/>
        <w:ind w:left="0" w:firstLine="0"/>
        <w:jc w:val="both"/>
        <w:rPr>
          <w:rFonts w:asciiTheme="minorHAnsi" w:hAnsiTheme="minorHAnsi" w:cstheme="minorHAnsi"/>
          <w:sz w:val="22"/>
          <w:lang w:eastAsia="en-GB"/>
        </w:rPr>
      </w:pPr>
      <w:r w:rsidRPr="00F23BE1">
        <w:rPr>
          <w:rFonts w:asciiTheme="minorHAnsi" w:hAnsiTheme="minorHAnsi" w:cstheme="minorHAnsi"/>
          <w:sz w:val="22"/>
        </w:rPr>
        <w:t xml:space="preserve">Second, the relevant economic time series are checked for </w:t>
      </w:r>
      <w:r w:rsidR="00C63391" w:rsidRPr="00F23BE1">
        <w:rPr>
          <w:rFonts w:asciiTheme="minorHAnsi" w:hAnsiTheme="minorHAnsi" w:cstheme="minorHAnsi"/>
          <w:sz w:val="22"/>
        </w:rPr>
        <w:t>‘</w:t>
      </w:r>
      <w:r w:rsidRPr="00F23BE1">
        <w:rPr>
          <w:rFonts w:asciiTheme="minorHAnsi" w:hAnsiTheme="minorHAnsi" w:cstheme="minorHAnsi"/>
          <w:sz w:val="22"/>
        </w:rPr>
        <w:t>stationarity</w:t>
      </w:r>
      <w:r w:rsidR="00C63391" w:rsidRPr="00F23BE1">
        <w:rPr>
          <w:rFonts w:asciiTheme="minorHAnsi" w:hAnsiTheme="minorHAnsi" w:cstheme="minorHAnsi"/>
          <w:sz w:val="22"/>
        </w:rPr>
        <w:t>’</w:t>
      </w:r>
      <w:r w:rsidRPr="00F23BE1">
        <w:rPr>
          <w:rFonts w:asciiTheme="minorHAnsi" w:hAnsiTheme="minorHAnsi" w:cstheme="minorHAnsi"/>
          <w:sz w:val="22"/>
        </w:rPr>
        <w:t>.</w:t>
      </w:r>
      <w:r w:rsidR="0094536E" w:rsidRPr="00F23BE1">
        <w:rPr>
          <w:rFonts w:asciiTheme="minorHAnsi" w:hAnsiTheme="minorHAnsi" w:cstheme="minorHAnsi"/>
          <w:sz w:val="22"/>
          <w:lang w:eastAsia="en-GB"/>
        </w:rPr>
        <w:t xml:space="preserve"> Even though real prices are used, and the graphs do not suggest strong trends, it is necessary to test for stationarity </w:t>
      </w:r>
      <w:r w:rsidR="0094536E" w:rsidRPr="00F23BE1">
        <w:rPr>
          <w:rFonts w:asciiTheme="minorHAnsi" w:hAnsiTheme="minorHAnsi" w:cstheme="minorHAnsi"/>
          <w:sz w:val="22"/>
          <w:lang w:eastAsia="en-GB"/>
        </w:rPr>
        <w:lastRenderedPageBreak/>
        <w:t xml:space="preserve">before proceeding further. Most econometric estimation techniques assume that the time series being examined are stationary, that is “the mean and variance are constant over time and the covariance between two values from the series depends only on the length of time separating the two values and not on the actual time at which the variables are observed” (Hill </w:t>
      </w:r>
      <w:r w:rsidR="0094536E" w:rsidRPr="00F23BE1">
        <w:rPr>
          <w:rFonts w:asciiTheme="minorHAnsi" w:hAnsiTheme="minorHAnsi" w:cstheme="minorHAnsi"/>
          <w:i/>
          <w:iCs/>
          <w:sz w:val="22"/>
          <w:lang w:eastAsia="en-GB"/>
        </w:rPr>
        <w:t xml:space="preserve">et </w:t>
      </w:r>
      <w:r w:rsidR="0094536E" w:rsidRPr="00F23BE1">
        <w:rPr>
          <w:rFonts w:asciiTheme="minorHAnsi" w:hAnsiTheme="minorHAnsi" w:cstheme="minorHAnsi"/>
          <w:sz w:val="22"/>
          <w:lang w:eastAsia="en-GB"/>
        </w:rPr>
        <w:t>a</w:t>
      </w:r>
      <w:r w:rsidR="0094536E" w:rsidRPr="00F23BE1">
        <w:rPr>
          <w:rFonts w:asciiTheme="minorHAnsi" w:hAnsiTheme="minorHAnsi" w:cstheme="minorHAnsi"/>
          <w:i/>
          <w:iCs/>
          <w:sz w:val="22"/>
          <w:lang w:eastAsia="en-GB"/>
        </w:rPr>
        <w:t>l</w:t>
      </w:r>
      <w:r w:rsidR="0094536E" w:rsidRPr="00F23BE1">
        <w:rPr>
          <w:rFonts w:asciiTheme="minorHAnsi" w:hAnsiTheme="minorHAnsi" w:cstheme="minorHAnsi"/>
          <w:sz w:val="22"/>
          <w:lang w:eastAsia="en-GB"/>
        </w:rPr>
        <w:t xml:space="preserve">., 2001, p.335). If the series are non-stationary, spurious regressions may result, where significant relationships are found when there are none. </w:t>
      </w:r>
    </w:p>
    <w:p w14:paraId="07A6118F" w14:textId="77777777" w:rsidR="00130A72" w:rsidRDefault="00130A72" w:rsidP="00F23BE1">
      <w:pPr>
        <w:spacing w:after="0" w:line="240" w:lineRule="auto"/>
        <w:jc w:val="both"/>
        <w:rPr>
          <w:rFonts w:asciiTheme="minorHAnsi" w:hAnsiTheme="minorHAnsi" w:cstheme="minorHAnsi"/>
          <w:sz w:val="22"/>
          <w:szCs w:val="22"/>
          <w:lang w:eastAsia="en-GB"/>
        </w:rPr>
      </w:pPr>
    </w:p>
    <w:p w14:paraId="5C00DCD2" w14:textId="0AB7C8DB" w:rsidR="0094536E" w:rsidRPr="00F23BE1" w:rsidRDefault="0094536E" w:rsidP="00F23BE1">
      <w:pPr>
        <w:spacing w:after="0" w:line="240" w:lineRule="auto"/>
        <w:jc w:val="both"/>
        <w:rPr>
          <w:rFonts w:asciiTheme="minorHAnsi" w:hAnsiTheme="minorHAnsi" w:cstheme="minorHAnsi"/>
          <w:sz w:val="22"/>
          <w:szCs w:val="22"/>
          <w:lang w:eastAsia="en-GB"/>
        </w:rPr>
      </w:pPr>
      <w:r w:rsidRPr="00F23BE1">
        <w:rPr>
          <w:rFonts w:asciiTheme="minorHAnsi" w:hAnsiTheme="minorHAnsi" w:cstheme="minorHAnsi"/>
          <w:sz w:val="22"/>
          <w:szCs w:val="22"/>
          <w:lang w:eastAsia="en-GB"/>
        </w:rPr>
        <w:t xml:space="preserve">The stationarity of a time series can be tested by using a unit root test. Here we use </w:t>
      </w:r>
      <w:r w:rsidR="007A2B25" w:rsidRPr="00F23BE1">
        <w:rPr>
          <w:rFonts w:asciiTheme="minorHAnsi" w:hAnsiTheme="minorHAnsi" w:cstheme="minorHAnsi"/>
          <w:sz w:val="22"/>
          <w:szCs w:val="22"/>
          <w:lang w:eastAsia="en-GB"/>
        </w:rPr>
        <w:t xml:space="preserve">three different test statistics </w:t>
      </w:r>
      <w:r w:rsidR="00F7580F" w:rsidRPr="00F23BE1">
        <w:rPr>
          <w:rFonts w:asciiTheme="minorHAnsi" w:hAnsiTheme="minorHAnsi" w:cstheme="minorHAnsi"/>
          <w:sz w:val="22"/>
          <w:szCs w:val="22"/>
          <w:lang w:eastAsia="en-GB"/>
        </w:rPr>
        <w:t>–</w:t>
      </w:r>
      <w:r w:rsidR="007A2B25" w:rsidRPr="00F23BE1">
        <w:rPr>
          <w:rFonts w:asciiTheme="minorHAnsi" w:hAnsiTheme="minorHAnsi" w:cstheme="minorHAnsi"/>
          <w:sz w:val="22"/>
          <w:szCs w:val="22"/>
          <w:lang w:eastAsia="en-GB"/>
        </w:rPr>
        <w:t xml:space="preserve"> </w:t>
      </w:r>
      <w:r w:rsidRPr="00F23BE1">
        <w:rPr>
          <w:rFonts w:asciiTheme="minorHAnsi" w:hAnsiTheme="minorHAnsi" w:cstheme="minorHAnsi"/>
          <w:sz w:val="22"/>
          <w:szCs w:val="22"/>
          <w:lang w:eastAsia="en-GB"/>
        </w:rPr>
        <w:t>the augmented Dickey-Fuller test</w:t>
      </w:r>
      <w:r w:rsidR="007A2B25" w:rsidRPr="00F23BE1">
        <w:rPr>
          <w:rFonts w:asciiTheme="minorHAnsi" w:hAnsiTheme="minorHAnsi" w:cstheme="minorHAnsi"/>
          <w:sz w:val="22"/>
          <w:szCs w:val="22"/>
          <w:lang w:eastAsia="en-GB"/>
        </w:rPr>
        <w:t xml:space="preserve">, the </w:t>
      </w:r>
      <w:r w:rsidR="00033CE4" w:rsidRPr="00F23BE1">
        <w:rPr>
          <w:rFonts w:asciiTheme="minorHAnsi" w:hAnsiTheme="minorHAnsi" w:cstheme="minorHAnsi"/>
          <w:sz w:val="22"/>
          <w:szCs w:val="22"/>
          <w:lang w:eastAsia="en-GB"/>
        </w:rPr>
        <w:t>W</w:t>
      </w:r>
      <w:r w:rsidR="007A2B25" w:rsidRPr="00F23BE1">
        <w:rPr>
          <w:rFonts w:asciiTheme="minorHAnsi" w:hAnsiTheme="minorHAnsi" w:cstheme="minorHAnsi"/>
          <w:sz w:val="22"/>
          <w:szCs w:val="22"/>
          <w:lang w:eastAsia="en-GB"/>
        </w:rPr>
        <w:t xml:space="preserve">eighted </w:t>
      </w:r>
      <w:r w:rsidR="00033CE4" w:rsidRPr="00F23BE1">
        <w:rPr>
          <w:rFonts w:asciiTheme="minorHAnsi" w:hAnsiTheme="minorHAnsi" w:cstheme="minorHAnsi"/>
          <w:sz w:val="22"/>
          <w:szCs w:val="22"/>
          <w:lang w:eastAsia="en-GB"/>
        </w:rPr>
        <w:t>S</w:t>
      </w:r>
      <w:r w:rsidR="007A2B25" w:rsidRPr="00F23BE1">
        <w:rPr>
          <w:rFonts w:asciiTheme="minorHAnsi" w:hAnsiTheme="minorHAnsi" w:cstheme="minorHAnsi"/>
          <w:sz w:val="22"/>
          <w:szCs w:val="22"/>
          <w:lang w:eastAsia="en-GB"/>
        </w:rPr>
        <w:t>ymmetric test, and the Phillips-Perron test. All</w:t>
      </w:r>
      <w:r w:rsidRPr="00F23BE1">
        <w:rPr>
          <w:rFonts w:asciiTheme="minorHAnsi" w:hAnsiTheme="minorHAnsi" w:cstheme="minorHAnsi"/>
          <w:sz w:val="22"/>
          <w:szCs w:val="22"/>
          <w:lang w:eastAsia="en-GB"/>
        </w:rPr>
        <w:t xml:space="preserve"> allow the addition of constant and trend variables, and where appropriate, other exogenous variables such as dummy variables (Hall and Cummins, 2003, pp.42-48). </w:t>
      </w:r>
      <w:r w:rsidR="00355152" w:rsidRPr="00F23BE1">
        <w:rPr>
          <w:rFonts w:asciiTheme="minorHAnsi" w:hAnsiTheme="minorHAnsi" w:cstheme="minorHAnsi"/>
          <w:sz w:val="22"/>
          <w:szCs w:val="22"/>
          <w:lang w:eastAsia="en-GB"/>
        </w:rPr>
        <w:t>Several</w:t>
      </w:r>
      <w:r w:rsidR="00F7580F" w:rsidRPr="00F23BE1">
        <w:rPr>
          <w:rFonts w:asciiTheme="minorHAnsi" w:hAnsiTheme="minorHAnsi" w:cstheme="minorHAnsi"/>
          <w:sz w:val="22"/>
          <w:szCs w:val="22"/>
          <w:lang w:eastAsia="en-GB"/>
        </w:rPr>
        <w:t xml:space="preserve"> ‘augmenting’ lags can be specified to control for additional serial correlation. Here, lags up to 1</w:t>
      </w:r>
      <w:r w:rsidR="00130A72">
        <w:rPr>
          <w:rFonts w:asciiTheme="minorHAnsi" w:hAnsiTheme="minorHAnsi" w:cstheme="minorHAnsi"/>
          <w:sz w:val="22"/>
          <w:szCs w:val="22"/>
          <w:lang w:eastAsia="en-GB"/>
        </w:rPr>
        <w:t>2</w:t>
      </w:r>
      <w:r w:rsidR="00F7580F" w:rsidRPr="00F23BE1">
        <w:rPr>
          <w:rFonts w:asciiTheme="minorHAnsi" w:hAnsiTheme="minorHAnsi" w:cstheme="minorHAnsi"/>
          <w:sz w:val="22"/>
          <w:szCs w:val="22"/>
          <w:lang w:eastAsia="en-GB"/>
        </w:rPr>
        <w:t xml:space="preserve"> are included, given the common perception </w:t>
      </w:r>
      <w:r w:rsidR="003F75F4" w:rsidRPr="00F23BE1">
        <w:rPr>
          <w:rFonts w:asciiTheme="minorHAnsi" w:hAnsiTheme="minorHAnsi" w:cstheme="minorHAnsi"/>
          <w:sz w:val="22"/>
          <w:szCs w:val="22"/>
          <w:lang w:eastAsia="en-GB"/>
        </w:rPr>
        <w:t>based on the</w:t>
      </w:r>
      <w:r w:rsidR="00DF63DC">
        <w:rPr>
          <w:rFonts w:asciiTheme="minorHAnsi" w:hAnsiTheme="minorHAnsi" w:cstheme="minorHAnsi"/>
          <w:sz w:val="22"/>
          <w:szCs w:val="22"/>
          <w:lang w:eastAsia="en-GB"/>
        </w:rPr>
        <w:t xml:space="preserve"> United States </w:t>
      </w:r>
      <w:r w:rsidR="003F75F4" w:rsidRPr="00F23BE1">
        <w:rPr>
          <w:rFonts w:asciiTheme="minorHAnsi" w:hAnsiTheme="minorHAnsi" w:cstheme="minorHAnsi"/>
          <w:sz w:val="22"/>
          <w:szCs w:val="22"/>
          <w:lang w:eastAsia="en-GB"/>
        </w:rPr>
        <w:t xml:space="preserve">cattle cycle </w:t>
      </w:r>
      <w:r w:rsidR="00F7580F" w:rsidRPr="00F23BE1">
        <w:rPr>
          <w:rFonts w:asciiTheme="minorHAnsi" w:hAnsiTheme="minorHAnsi" w:cstheme="minorHAnsi"/>
          <w:sz w:val="22"/>
          <w:szCs w:val="22"/>
          <w:lang w:eastAsia="en-GB"/>
        </w:rPr>
        <w:t xml:space="preserve">that a beef cycle </w:t>
      </w:r>
      <w:r w:rsidR="003F75F4" w:rsidRPr="00F23BE1">
        <w:rPr>
          <w:rFonts w:asciiTheme="minorHAnsi" w:hAnsiTheme="minorHAnsi" w:cstheme="minorHAnsi"/>
          <w:sz w:val="22"/>
          <w:szCs w:val="22"/>
          <w:lang w:eastAsia="en-GB"/>
        </w:rPr>
        <w:t xml:space="preserve">of prices from peak to trough will often </w:t>
      </w:r>
      <w:r w:rsidR="00F7580F" w:rsidRPr="00F23BE1">
        <w:rPr>
          <w:rFonts w:asciiTheme="minorHAnsi" w:hAnsiTheme="minorHAnsi" w:cstheme="minorHAnsi"/>
          <w:sz w:val="22"/>
          <w:szCs w:val="22"/>
          <w:lang w:eastAsia="en-GB"/>
        </w:rPr>
        <w:t xml:space="preserve">be </w:t>
      </w:r>
      <w:r w:rsidR="00130A72">
        <w:rPr>
          <w:rFonts w:asciiTheme="minorHAnsi" w:hAnsiTheme="minorHAnsi" w:cstheme="minorHAnsi"/>
          <w:sz w:val="22"/>
          <w:szCs w:val="22"/>
          <w:lang w:eastAsia="en-GB"/>
        </w:rPr>
        <w:t>up to</w:t>
      </w:r>
      <w:r w:rsidR="00F7580F" w:rsidRPr="00F23BE1">
        <w:rPr>
          <w:rFonts w:asciiTheme="minorHAnsi" w:hAnsiTheme="minorHAnsi" w:cstheme="minorHAnsi"/>
          <w:sz w:val="22"/>
          <w:szCs w:val="22"/>
          <w:lang w:eastAsia="en-GB"/>
        </w:rPr>
        <w:t xml:space="preserve"> 1</w:t>
      </w:r>
      <w:r w:rsidR="00130A72">
        <w:rPr>
          <w:rFonts w:asciiTheme="minorHAnsi" w:hAnsiTheme="minorHAnsi" w:cstheme="minorHAnsi"/>
          <w:sz w:val="22"/>
          <w:szCs w:val="22"/>
          <w:lang w:eastAsia="en-GB"/>
        </w:rPr>
        <w:t>2</w:t>
      </w:r>
      <w:r w:rsidR="00F7580F" w:rsidRPr="00F23BE1">
        <w:rPr>
          <w:rFonts w:asciiTheme="minorHAnsi" w:hAnsiTheme="minorHAnsi" w:cstheme="minorHAnsi"/>
          <w:sz w:val="22"/>
          <w:szCs w:val="22"/>
          <w:lang w:eastAsia="en-GB"/>
        </w:rPr>
        <w:t xml:space="preserve"> years in length. </w:t>
      </w:r>
      <w:r w:rsidRPr="00F23BE1">
        <w:rPr>
          <w:rFonts w:asciiTheme="minorHAnsi" w:hAnsiTheme="minorHAnsi" w:cstheme="minorHAnsi"/>
          <w:sz w:val="22"/>
          <w:szCs w:val="22"/>
          <w:lang w:eastAsia="en-GB"/>
        </w:rPr>
        <w:t xml:space="preserve">For the various series to be considered as stationary, the </w:t>
      </w:r>
      <w:r w:rsidR="007A2B25" w:rsidRPr="00F23BE1">
        <w:rPr>
          <w:rFonts w:asciiTheme="minorHAnsi" w:hAnsiTheme="minorHAnsi" w:cstheme="minorHAnsi"/>
          <w:sz w:val="22"/>
          <w:szCs w:val="22"/>
          <w:lang w:eastAsia="en-GB"/>
        </w:rPr>
        <w:t xml:space="preserve">various test </w:t>
      </w:r>
      <w:r w:rsidRPr="00F23BE1">
        <w:rPr>
          <w:rFonts w:asciiTheme="minorHAnsi" w:hAnsiTheme="minorHAnsi" w:cstheme="minorHAnsi"/>
          <w:sz w:val="22"/>
          <w:szCs w:val="22"/>
          <w:lang w:eastAsia="en-GB"/>
        </w:rPr>
        <w:t>statistic</w:t>
      </w:r>
      <w:r w:rsidR="007A2B25" w:rsidRPr="00F23BE1">
        <w:rPr>
          <w:rFonts w:asciiTheme="minorHAnsi" w:hAnsiTheme="minorHAnsi" w:cstheme="minorHAnsi"/>
          <w:sz w:val="22"/>
          <w:szCs w:val="22"/>
          <w:lang w:eastAsia="en-GB"/>
        </w:rPr>
        <w:t>s</w:t>
      </w:r>
      <w:r w:rsidRPr="00F23BE1">
        <w:rPr>
          <w:rFonts w:asciiTheme="minorHAnsi" w:hAnsiTheme="minorHAnsi" w:cstheme="minorHAnsi"/>
          <w:sz w:val="22"/>
          <w:szCs w:val="22"/>
          <w:lang w:eastAsia="en-GB"/>
        </w:rPr>
        <w:t xml:space="preserve"> should be significantly different from zero</w:t>
      </w:r>
      <w:r w:rsidR="00284845" w:rsidRPr="00F23BE1">
        <w:rPr>
          <w:rFonts w:asciiTheme="minorHAnsi" w:hAnsiTheme="minorHAnsi" w:cstheme="minorHAnsi"/>
          <w:sz w:val="22"/>
          <w:szCs w:val="22"/>
          <w:lang w:eastAsia="en-GB"/>
        </w:rPr>
        <w:t xml:space="preserve"> (p values less than 0.05)</w:t>
      </w:r>
      <w:r w:rsidRPr="00F23BE1">
        <w:rPr>
          <w:rFonts w:asciiTheme="minorHAnsi" w:hAnsiTheme="minorHAnsi" w:cstheme="minorHAnsi"/>
          <w:sz w:val="22"/>
          <w:szCs w:val="22"/>
          <w:lang w:eastAsia="en-GB"/>
        </w:rPr>
        <w:t>. The results of applying these tests are shown in Table</w:t>
      </w:r>
      <w:r w:rsidR="00033CE4" w:rsidRPr="00F23BE1">
        <w:rPr>
          <w:rFonts w:asciiTheme="minorHAnsi" w:hAnsiTheme="minorHAnsi" w:cstheme="minorHAnsi"/>
          <w:sz w:val="22"/>
          <w:szCs w:val="22"/>
          <w:lang w:eastAsia="en-GB"/>
        </w:rPr>
        <w:t>s</w:t>
      </w:r>
      <w:r w:rsidRPr="00F23BE1">
        <w:rPr>
          <w:rFonts w:asciiTheme="minorHAnsi" w:hAnsiTheme="minorHAnsi" w:cstheme="minorHAnsi"/>
          <w:sz w:val="22"/>
          <w:szCs w:val="22"/>
          <w:lang w:eastAsia="en-GB"/>
        </w:rPr>
        <w:t xml:space="preserve"> </w:t>
      </w:r>
      <w:r w:rsidR="00581DDC" w:rsidRPr="00F23BE1">
        <w:rPr>
          <w:rFonts w:asciiTheme="minorHAnsi" w:hAnsiTheme="minorHAnsi" w:cstheme="minorHAnsi"/>
          <w:sz w:val="22"/>
          <w:szCs w:val="22"/>
          <w:lang w:eastAsia="en-GB"/>
        </w:rPr>
        <w:t>3</w:t>
      </w:r>
      <w:r w:rsidR="00033CE4" w:rsidRPr="00F23BE1">
        <w:rPr>
          <w:rFonts w:asciiTheme="minorHAnsi" w:hAnsiTheme="minorHAnsi" w:cstheme="minorHAnsi"/>
          <w:sz w:val="22"/>
          <w:szCs w:val="22"/>
          <w:lang w:eastAsia="en-GB"/>
        </w:rPr>
        <w:t xml:space="preserve"> </w:t>
      </w:r>
      <w:r w:rsidR="007A2B25" w:rsidRPr="00F23BE1">
        <w:rPr>
          <w:rFonts w:asciiTheme="minorHAnsi" w:hAnsiTheme="minorHAnsi" w:cstheme="minorHAnsi"/>
          <w:sz w:val="22"/>
          <w:szCs w:val="22"/>
          <w:lang w:eastAsia="en-GB"/>
        </w:rPr>
        <w:t xml:space="preserve">and </w:t>
      </w:r>
      <w:r w:rsidR="00581DDC" w:rsidRPr="00F23BE1">
        <w:rPr>
          <w:rFonts w:asciiTheme="minorHAnsi" w:hAnsiTheme="minorHAnsi" w:cstheme="minorHAnsi"/>
          <w:sz w:val="22"/>
          <w:szCs w:val="22"/>
          <w:lang w:eastAsia="en-GB"/>
        </w:rPr>
        <w:t>4</w:t>
      </w:r>
      <w:r w:rsidRPr="00F23BE1">
        <w:rPr>
          <w:rFonts w:asciiTheme="minorHAnsi" w:hAnsiTheme="minorHAnsi" w:cstheme="minorHAnsi"/>
          <w:sz w:val="22"/>
          <w:szCs w:val="22"/>
          <w:lang w:eastAsia="en-GB"/>
        </w:rPr>
        <w:t xml:space="preserve">.  </w:t>
      </w:r>
    </w:p>
    <w:p w14:paraId="79AE7349" w14:textId="77777777" w:rsidR="00F7580F" w:rsidRPr="00F23BE1" w:rsidRDefault="00F7580F" w:rsidP="00F23BE1">
      <w:pPr>
        <w:spacing w:after="0" w:line="240" w:lineRule="auto"/>
        <w:contextualSpacing/>
        <w:jc w:val="both"/>
        <w:rPr>
          <w:rFonts w:asciiTheme="minorHAnsi" w:hAnsiTheme="minorHAnsi" w:cstheme="minorHAnsi"/>
          <w:sz w:val="22"/>
          <w:szCs w:val="22"/>
          <w:lang w:eastAsia="en-GB"/>
        </w:rPr>
      </w:pPr>
    </w:p>
    <w:p w14:paraId="3D036520" w14:textId="4F8AD92E" w:rsidR="0094536E" w:rsidRPr="00F23BE1" w:rsidRDefault="0094536E" w:rsidP="00F23BE1">
      <w:pPr>
        <w:pStyle w:val="ListParagraph"/>
        <w:numPr>
          <w:ilvl w:val="0"/>
          <w:numId w:val="23"/>
        </w:numPr>
        <w:spacing w:after="0" w:line="240" w:lineRule="auto"/>
        <w:ind w:left="0" w:firstLine="0"/>
        <w:jc w:val="both"/>
        <w:rPr>
          <w:rFonts w:asciiTheme="minorHAnsi" w:hAnsiTheme="minorHAnsi" w:cstheme="minorHAnsi"/>
          <w:sz w:val="22"/>
          <w:lang w:eastAsia="en-GB"/>
        </w:rPr>
      </w:pPr>
      <w:r w:rsidRPr="00F23BE1">
        <w:rPr>
          <w:rFonts w:asciiTheme="minorHAnsi" w:hAnsiTheme="minorHAnsi" w:cstheme="minorHAnsi"/>
          <w:sz w:val="22"/>
          <w:lang w:eastAsia="en-GB"/>
        </w:rPr>
        <w:t xml:space="preserve">Third, </w:t>
      </w:r>
      <w:proofErr w:type="spellStart"/>
      <w:r w:rsidR="007B5B3C" w:rsidRPr="00F23BE1">
        <w:rPr>
          <w:rFonts w:asciiTheme="minorHAnsi" w:hAnsiTheme="minorHAnsi" w:cstheme="minorHAnsi"/>
          <w:sz w:val="22"/>
          <w:lang w:eastAsia="en-GB"/>
        </w:rPr>
        <w:t>AutoRegressive</w:t>
      </w:r>
      <w:proofErr w:type="spellEnd"/>
      <w:r w:rsidR="007B5B3C" w:rsidRPr="00F23BE1">
        <w:rPr>
          <w:rFonts w:asciiTheme="minorHAnsi" w:hAnsiTheme="minorHAnsi" w:cstheme="minorHAnsi"/>
          <w:sz w:val="22"/>
          <w:lang w:eastAsia="en-GB"/>
        </w:rPr>
        <w:t xml:space="preserve"> Integrated Moving Average (ARIMA), or Box-Jenkins (1976) models are applied to the stationary time series variables such as numbers of cattle </w:t>
      </w:r>
      <w:r w:rsidR="00C63391" w:rsidRPr="00F23BE1">
        <w:rPr>
          <w:rFonts w:asciiTheme="minorHAnsi" w:hAnsiTheme="minorHAnsi" w:cstheme="minorHAnsi"/>
          <w:sz w:val="22"/>
          <w:lang w:eastAsia="en-GB"/>
        </w:rPr>
        <w:t xml:space="preserve">and </w:t>
      </w:r>
      <w:r w:rsidR="007B5B3C" w:rsidRPr="00F23BE1">
        <w:rPr>
          <w:rFonts w:asciiTheme="minorHAnsi" w:hAnsiTheme="minorHAnsi" w:cstheme="minorHAnsi"/>
          <w:sz w:val="22"/>
          <w:lang w:eastAsia="en-GB"/>
        </w:rPr>
        <w:t xml:space="preserve">prices of cattle. These models use only a series’ own lagged values to forecast its future values. The lagged values can be either moving average terms, and/or autoregressive terms, which </w:t>
      </w:r>
      <w:r w:rsidR="00033CE4" w:rsidRPr="00F23BE1">
        <w:rPr>
          <w:rFonts w:asciiTheme="minorHAnsi" w:hAnsiTheme="minorHAnsi" w:cstheme="minorHAnsi"/>
          <w:sz w:val="22"/>
          <w:lang w:eastAsia="en-GB"/>
        </w:rPr>
        <w:t xml:space="preserve">statistically </w:t>
      </w:r>
      <w:r w:rsidR="007B5B3C" w:rsidRPr="00F23BE1">
        <w:rPr>
          <w:rFonts w:asciiTheme="minorHAnsi" w:hAnsiTheme="minorHAnsi" w:cstheme="minorHAnsi"/>
          <w:sz w:val="22"/>
          <w:lang w:eastAsia="en-GB"/>
        </w:rPr>
        <w:t xml:space="preserve">best describe the patterns in the past data. These methods are preferable to the full structural econometric approach where in addition </w:t>
      </w:r>
      <w:r w:rsidR="00033CE4" w:rsidRPr="00F23BE1">
        <w:rPr>
          <w:rFonts w:asciiTheme="minorHAnsi" w:hAnsiTheme="minorHAnsi" w:cstheme="minorHAnsi"/>
          <w:sz w:val="22"/>
          <w:lang w:eastAsia="en-GB"/>
        </w:rPr>
        <w:t xml:space="preserve">to the information on the dependent variable, </w:t>
      </w:r>
      <w:r w:rsidR="007B5B3C" w:rsidRPr="00F23BE1">
        <w:rPr>
          <w:rFonts w:asciiTheme="minorHAnsi" w:hAnsiTheme="minorHAnsi" w:cstheme="minorHAnsi"/>
          <w:sz w:val="22"/>
          <w:lang w:eastAsia="en-GB"/>
        </w:rPr>
        <w:t xml:space="preserve">all the values of </w:t>
      </w:r>
      <w:r w:rsidR="00355152" w:rsidRPr="00F23BE1">
        <w:rPr>
          <w:rFonts w:asciiTheme="minorHAnsi" w:hAnsiTheme="minorHAnsi" w:cstheme="minorHAnsi"/>
          <w:sz w:val="22"/>
          <w:lang w:eastAsia="en-GB"/>
        </w:rPr>
        <w:t>all</w:t>
      </w:r>
      <w:r w:rsidR="007B5B3C" w:rsidRPr="00F23BE1">
        <w:rPr>
          <w:rFonts w:asciiTheme="minorHAnsi" w:hAnsiTheme="minorHAnsi" w:cstheme="minorHAnsi"/>
          <w:sz w:val="22"/>
          <w:lang w:eastAsia="en-GB"/>
        </w:rPr>
        <w:t xml:space="preserve"> the explanatory variables that </w:t>
      </w:r>
      <w:proofErr w:type="spellStart"/>
      <w:r w:rsidR="00C63391" w:rsidRPr="00F23BE1">
        <w:rPr>
          <w:rFonts w:asciiTheme="minorHAnsi" w:hAnsiTheme="minorHAnsi" w:cstheme="minorHAnsi"/>
          <w:sz w:val="22"/>
          <w:lang w:eastAsia="en-GB"/>
        </w:rPr>
        <w:t>‘</w:t>
      </w:r>
      <w:r w:rsidR="00355152" w:rsidRPr="00F23BE1">
        <w:rPr>
          <w:rFonts w:asciiTheme="minorHAnsi" w:hAnsiTheme="minorHAnsi" w:cstheme="minorHAnsi"/>
          <w:sz w:val="22"/>
          <w:lang w:eastAsia="en-GB"/>
        </w:rPr>
        <w:t>cause</w:t>
      </w:r>
      <w:proofErr w:type="spellEnd"/>
      <w:r w:rsidR="007B5B3C" w:rsidRPr="00F23BE1">
        <w:rPr>
          <w:rFonts w:asciiTheme="minorHAnsi" w:hAnsiTheme="minorHAnsi" w:cstheme="minorHAnsi"/>
          <w:sz w:val="22"/>
          <w:lang w:eastAsia="en-GB"/>
        </w:rPr>
        <w:t xml:space="preserve">’ future supplies, demands and prices </w:t>
      </w:r>
      <w:r w:rsidR="00355152" w:rsidRPr="00F23BE1">
        <w:rPr>
          <w:rFonts w:asciiTheme="minorHAnsi" w:hAnsiTheme="minorHAnsi" w:cstheme="minorHAnsi"/>
          <w:sz w:val="22"/>
          <w:lang w:eastAsia="en-GB"/>
        </w:rPr>
        <w:t>must</w:t>
      </w:r>
      <w:r w:rsidR="007B5B3C" w:rsidRPr="00F23BE1">
        <w:rPr>
          <w:rFonts w:asciiTheme="minorHAnsi" w:hAnsiTheme="minorHAnsi" w:cstheme="minorHAnsi"/>
          <w:sz w:val="22"/>
          <w:lang w:eastAsia="en-GB"/>
        </w:rPr>
        <w:t xml:space="preserve"> be either known or be reliably estimated. </w:t>
      </w:r>
      <w:r w:rsidR="00284845" w:rsidRPr="00F23BE1">
        <w:rPr>
          <w:rFonts w:asciiTheme="minorHAnsi" w:hAnsiTheme="minorHAnsi" w:cstheme="minorHAnsi"/>
          <w:sz w:val="22"/>
          <w:lang w:eastAsia="en-GB"/>
        </w:rPr>
        <w:t>And as mentioned earlier, they are easier to implement and interpret than ‘time domain’ methods such as spectral analysis.</w:t>
      </w:r>
    </w:p>
    <w:p w14:paraId="5EABD5C5" w14:textId="77777777" w:rsidR="00CF72F5" w:rsidRPr="00F23BE1" w:rsidRDefault="00CF72F5" w:rsidP="00F23BE1">
      <w:pPr>
        <w:spacing w:after="0" w:line="240" w:lineRule="auto"/>
        <w:contextualSpacing/>
        <w:jc w:val="both"/>
        <w:rPr>
          <w:rFonts w:asciiTheme="minorHAnsi" w:hAnsiTheme="minorHAnsi" w:cstheme="minorHAnsi"/>
          <w:sz w:val="22"/>
          <w:szCs w:val="22"/>
          <w:lang w:eastAsia="en-GB"/>
        </w:rPr>
      </w:pPr>
    </w:p>
    <w:p w14:paraId="7F654B85" w14:textId="77777777" w:rsidR="00C63391" w:rsidRPr="00F23BE1" w:rsidRDefault="007B5B3C" w:rsidP="00F23BE1">
      <w:pPr>
        <w:spacing w:after="0" w:line="240" w:lineRule="auto"/>
        <w:contextualSpacing/>
        <w:jc w:val="both"/>
        <w:rPr>
          <w:rFonts w:asciiTheme="minorHAnsi" w:hAnsiTheme="minorHAnsi" w:cstheme="minorHAnsi"/>
          <w:sz w:val="22"/>
          <w:szCs w:val="22"/>
          <w:lang w:eastAsia="en-GB"/>
        </w:rPr>
      </w:pPr>
      <w:r w:rsidRPr="00F23BE1">
        <w:rPr>
          <w:rFonts w:asciiTheme="minorHAnsi" w:hAnsiTheme="minorHAnsi" w:cstheme="minorHAnsi"/>
          <w:sz w:val="22"/>
          <w:szCs w:val="22"/>
          <w:lang w:eastAsia="en-GB"/>
        </w:rPr>
        <w:t xml:space="preserve">Three phases of an ARIMA process are required: </w:t>
      </w:r>
    </w:p>
    <w:p w14:paraId="4BFE9DC2" w14:textId="77777777" w:rsidR="00C63391" w:rsidRPr="00F23BE1" w:rsidRDefault="007B5B3C" w:rsidP="00F23BE1">
      <w:pPr>
        <w:pStyle w:val="ListParagraph"/>
        <w:numPr>
          <w:ilvl w:val="0"/>
          <w:numId w:val="23"/>
        </w:numPr>
        <w:spacing w:after="0" w:line="240" w:lineRule="auto"/>
        <w:ind w:left="0" w:firstLine="0"/>
        <w:jc w:val="both"/>
        <w:rPr>
          <w:rFonts w:asciiTheme="minorHAnsi" w:hAnsiTheme="minorHAnsi" w:cstheme="minorHAnsi"/>
          <w:sz w:val="22"/>
          <w:lang w:eastAsia="en-GB"/>
        </w:rPr>
      </w:pPr>
      <w:r w:rsidRPr="00F23BE1">
        <w:rPr>
          <w:rFonts w:asciiTheme="minorHAnsi" w:hAnsiTheme="minorHAnsi" w:cstheme="minorHAnsi"/>
          <w:i/>
          <w:iCs/>
          <w:sz w:val="22"/>
          <w:lang w:eastAsia="en-GB"/>
        </w:rPr>
        <w:t>identification</w:t>
      </w:r>
      <w:r w:rsidRPr="00F23BE1">
        <w:rPr>
          <w:rFonts w:asciiTheme="minorHAnsi" w:hAnsiTheme="minorHAnsi" w:cstheme="minorHAnsi"/>
          <w:sz w:val="22"/>
          <w:lang w:eastAsia="en-GB"/>
        </w:rPr>
        <w:t xml:space="preserve"> of the </w:t>
      </w:r>
      <w:proofErr w:type="gramStart"/>
      <w:r w:rsidRPr="00F23BE1">
        <w:rPr>
          <w:rFonts w:asciiTheme="minorHAnsi" w:hAnsiTheme="minorHAnsi" w:cstheme="minorHAnsi"/>
          <w:sz w:val="22"/>
          <w:lang w:eastAsia="en-GB"/>
        </w:rPr>
        <w:t>particular characteristics</w:t>
      </w:r>
      <w:proofErr w:type="gramEnd"/>
      <w:r w:rsidRPr="00F23BE1">
        <w:rPr>
          <w:rFonts w:asciiTheme="minorHAnsi" w:hAnsiTheme="minorHAnsi" w:cstheme="minorHAnsi"/>
          <w:sz w:val="22"/>
          <w:lang w:eastAsia="en-GB"/>
        </w:rPr>
        <w:t xml:space="preserve"> of the variable of interest (is it moving average, auto</w:t>
      </w:r>
      <w:r w:rsidR="00134A29" w:rsidRPr="00F23BE1">
        <w:rPr>
          <w:rFonts w:asciiTheme="minorHAnsi" w:hAnsiTheme="minorHAnsi" w:cstheme="minorHAnsi"/>
          <w:sz w:val="22"/>
          <w:lang w:eastAsia="en-GB"/>
        </w:rPr>
        <w:t>re</w:t>
      </w:r>
      <w:r w:rsidRPr="00F23BE1">
        <w:rPr>
          <w:rFonts w:asciiTheme="minorHAnsi" w:hAnsiTheme="minorHAnsi" w:cstheme="minorHAnsi"/>
          <w:sz w:val="22"/>
          <w:lang w:eastAsia="en-GB"/>
        </w:rPr>
        <w:t>gressive, or both?</w:t>
      </w:r>
      <w:proofErr w:type="gramStart"/>
      <w:r w:rsidRPr="00F23BE1">
        <w:rPr>
          <w:rFonts w:asciiTheme="minorHAnsi" w:hAnsiTheme="minorHAnsi" w:cstheme="minorHAnsi"/>
          <w:sz w:val="22"/>
          <w:lang w:eastAsia="en-GB"/>
        </w:rPr>
        <w:t>);</w:t>
      </w:r>
      <w:proofErr w:type="gramEnd"/>
      <w:r w:rsidRPr="00F23BE1">
        <w:rPr>
          <w:rFonts w:asciiTheme="minorHAnsi" w:hAnsiTheme="minorHAnsi" w:cstheme="minorHAnsi"/>
          <w:sz w:val="22"/>
          <w:lang w:eastAsia="en-GB"/>
        </w:rPr>
        <w:t xml:space="preserve"> </w:t>
      </w:r>
    </w:p>
    <w:p w14:paraId="790BA328" w14:textId="77777777" w:rsidR="00C63391" w:rsidRPr="00F23BE1" w:rsidRDefault="0091245B" w:rsidP="00F23BE1">
      <w:pPr>
        <w:pStyle w:val="ListParagraph"/>
        <w:numPr>
          <w:ilvl w:val="0"/>
          <w:numId w:val="23"/>
        </w:numPr>
        <w:spacing w:after="0" w:line="240" w:lineRule="auto"/>
        <w:ind w:left="0" w:firstLine="0"/>
        <w:jc w:val="both"/>
        <w:rPr>
          <w:rFonts w:asciiTheme="minorHAnsi" w:hAnsiTheme="minorHAnsi" w:cstheme="minorHAnsi"/>
          <w:sz w:val="22"/>
          <w:lang w:eastAsia="en-GB"/>
        </w:rPr>
      </w:pPr>
      <w:r w:rsidRPr="00F23BE1">
        <w:rPr>
          <w:rFonts w:asciiTheme="minorHAnsi" w:hAnsiTheme="minorHAnsi" w:cstheme="minorHAnsi"/>
          <w:i/>
          <w:iCs/>
          <w:sz w:val="22"/>
          <w:lang w:eastAsia="en-GB"/>
        </w:rPr>
        <w:t>estimation</w:t>
      </w:r>
      <w:r w:rsidRPr="00F23BE1">
        <w:rPr>
          <w:rFonts w:asciiTheme="minorHAnsi" w:hAnsiTheme="minorHAnsi" w:cstheme="minorHAnsi"/>
          <w:sz w:val="22"/>
          <w:lang w:eastAsia="en-GB"/>
        </w:rPr>
        <w:t xml:space="preserve"> </w:t>
      </w:r>
      <w:r w:rsidR="00033CE4" w:rsidRPr="00F23BE1">
        <w:rPr>
          <w:rFonts w:asciiTheme="minorHAnsi" w:hAnsiTheme="minorHAnsi" w:cstheme="minorHAnsi"/>
          <w:sz w:val="22"/>
          <w:lang w:eastAsia="en-GB"/>
        </w:rPr>
        <w:t xml:space="preserve">of </w:t>
      </w:r>
      <w:r w:rsidRPr="00F23BE1">
        <w:rPr>
          <w:rFonts w:asciiTheme="minorHAnsi" w:hAnsiTheme="minorHAnsi" w:cstheme="minorHAnsi"/>
          <w:sz w:val="22"/>
          <w:lang w:eastAsia="en-GB"/>
        </w:rPr>
        <w:t xml:space="preserve">the parameters of the model specified </w:t>
      </w:r>
      <w:proofErr w:type="gramStart"/>
      <w:r w:rsidRPr="00F23BE1">
        <w:rPr>
          <w:rFonts w:asciiTheme="minorHAnsi" w:hAnsiTheme="minorHAnsi" w:cstheme="minorHAnsi"/>
          <w:sz w:val="22"/>
          <w:lang w:eastAsia="en-GB"/>
        </w:rPr>
        <w:t>on the basis of</w:t>
      </w:r>
      <w:proofErr w:type="gramEnd"/>
      <w:r w:rsidRPr="00F23BE1">
        <w:rPr>
          <w:rFonts w:asciiTheme="minorHAnsi" w:hAnsiTheme="minorHAnsi" w:cstheme="minorHAnsi"/>
          <w:sz w:val="22"/>
          <w:lang w:eastAsia="en-GB"/>
        </w:rPr>
        <w:t xml:space="preserve"> what was found in the identification phase (the actual empirical relationships between past and current values</w:t>
      </w:r>
      <w:proofErr w:type="gramStart"/>
      <w:r w:rsidRPr="00F23BE1">
        <w:rPr>
          <w:rFonts w:asciiTheme="minorHAnsi" w:hAnsiTheme="minorHAnsi" w:cstheme="minorHAnsi"/>
          <w:sz w:val="22"/>
          <w:lang w:eastAsia="en-GB"/>
        </w:rPr>
        <w:t>);</w:t>
      </w:r>
      <w:proofErr w:type="gramEnd"/>
      <w:r w:rsidRPr="00F23BE1">
        <w:rPr>
          <w:rFonts w:asciiTheme="minorHAnsi" w:hAnsiTheme="minorHAnsi" w:cstheme="minorHAnsi"/>
          <w:sz w:val="22"/>
          <w:lang w:eastAsia="en-GB"/>
        </w:rPr>
        <w:t xml:space="preserve"> </w:t>
      </w:r>
    </w:p>
    <w:p w14:paraId="2B5750A4" w14:textId="77777777" w:rsidR="00980ACB" w:rsidRPr="00F23BE1" w:rsidRDefault="0091245B" w:rsidP="00F23BE1">
      <w:pPr>
        <w:pStyle w:val="ListParagraph"/>
        <w:numPr>
          <w:ilvl w:val="0"/>
          <w:numId w:val="23"/>
        </w:numPr>
        <w:spacing w:after="0" w:line="240" w:lineRule="auto"/>
        <w:ind w:left="0" w:firstLine="0"/>
        <w:jc w:val="both"/>
        <w:rPr>
          <w:rFonts w:asciiTheme="minorHAnsi" w:hAnsiTheme="minorHAnsi" w:cstheme="minorHAnsi"/>
          <w:sz w:val="22"/>
          <w:lang w:eastAsia="en-GB"/>
        </w:rPr>
      </w:pPr>
      <w:r w:rsidRPr="00F23BE1">
        <w:rPr>
          <w:rFonts w:asciiTheme="minorHAnsi" w:hAnsiTheme="minorHAnsi" w:cstheme="minorHAnsi"/>
          <w:sz w:val="22"/>
          <w:lang w:eastAsia="en-GB"/>
        </w:rPr>
        <w:t xml:space="preserve">then </w:t>
      </w:r>
      <w:r w:rsidRPr="00F23BE1">
        <w:rPr>
          <w:rFonts w:asciiTheme="minorHAnsi" w:hAnsiTheme="minorHAnsi" w:cstheme="minorHAnsi"/>
          <w:i/>
          <w:iCs/>
          <w:sz w:val="22"/>
          <w:lang w:eastAsia="en-GB"/>
        </w:rPr>
        <w:t>forecasts</w:t>
      </w:r>
      <w:r w:rsidRPr="00F23BE1">
        <w:rPr>
          <w:rFonts w:asciiTheme="minorHAnsi" w:hAnsiTheme="minorHAnsi" w:cstheme="minorHAnsi"/>
          <w:sz w:val="22"/>
          <w:lang w:eastAsia="en-GB"/>
        </w:rPr>
        <w:t xml:space="preserve"> into the future of the variable of interest based on the estimated model parameters. </w:t>
      </w:r>
    </w:p>
    <w:p w14:paraId="5D94802E" w14:textId="77777777" w:rsidR="00980ACB" w:rsidRPr="00F23BE1" w:rsidRDefault="00980ACB" w:rsidP="00F23BE1">
      <w:pPr>
        <w:spacing w:after="0" w:line="240" w:lineRule="auto"/>
        <w:jc w:val="both"/>
        <w:rPr>
          <w:rFonts w:asciiTheme="minorHAnsi" w:hAnsiTheme="minorHAnsi" w:cstheme="minorHAnsi"/>
          <w:sz w:val="22"/>
          <w:szCs w:val="22"/>
          <w:lang w:eastAsia="en-GB"/>
        </w:rPr>
      </w:pPr>
    </w:p>
    <w:p w14:paraId="44C7E166" w14:textId="7ACE7612" w:rsidR="007B5B3C" w:rsidRPr="00F23BE1" w:rsidRDefault="0091245B" w:rsidP="00F23BE1">
      <w:pPr>
        <w:spacing w:after="0" w:line="240" w:lineRule="auto"/>
        <w:jc w:val="both"/>
        <w:rPr>
          <w:rFonts w:asciiTheme="minorHAnsi" w:hAnsiTheme="minorHAnsi" w:cstheme="minorHAnsi"/>
          <w:sz w:val="22"/>
          <w:szCs w:val="22"/>
          <w:lang w:eastAsia="en-GB"/>
        </w:rPr>
      </w:pPr>
      <w:r w:rsidRPr="00F23BE1">
        <w:rPr>
          <w:rFonts w:asciiTheme="minorHAnsi" w:hAnsiTheme="minorHAnsi" w:cstheme="minorHAnsi"/>
          <w:sz w:val="22"/>
          <w:szCs w:val="22"/>
          <w:lang w:eastAsia="en-GB"/>
        </w:rPr>
        <w:t>The results of these procedures are reported in the results section below.</w:t>
      </w:r>
    </w:p>
    <w:p w14:paraId="6CB744E8" w14:textId="77777777" w:rsidR="00033CE4" w:rsidRPr="00F23BE1" w:rsidRDefault="00033CE4" w:rsidP="00F23BE1">
      <w:pPr>
        <w:spacing w:after="0" w:line="240" w:lineRule="auto"/>
        <w:contextualSpacing/>
        <w:jc w:val="both"/>
        <w:rPr>
          <w:rFonts w:asciiTheme="minorHAnsi" w:hAnsiTheme="minorHAnsi" w:cstheme="minorHAnsi"/>
          <w:sz w:val="22"/>
          <w:szCs w:val="22"/>
          <w:lang w:eastAsia="en-GB"/>
        </w:rPr>
      </w:pPr>
    </w:p>
    <w:p w14:paraId="439A232E" w14:textId="77A49BDA" w:rsidR="004F352B" w:rsidRDefault="004F352B" w:rsidP="00F23BE1">
      <w:pPr>
        <w:spacing w:after="0" w:line="240" w:lineRule="auto"/>
        <w:jc w:val="both"/>
        <w:rPr>
          <w:rFonts w:asciiTheme="minorHAnsi" w:hAnsiTheme="minorHAnsi" w:cstheme="minorHAnsi"/>
          <w:b/>
          <w:bCs/>
          <w:sz w:val="24"/>
          <w:lang w:eastAsia="en-GB"/>
        </w:rPr>
      </w:pPr>
      <w:r w:rsidRPr="000E2761">
        <w:rPr>
          <w:rFonts w:asciiTheme="minorHAnsi" w:hAnsiTheme="minorHAnsi" w:cstheme="minorHAnsi"/>
          <w:b/>
          <w:bCs/>
          <w:sz w:val="24"/>
          <w:lang w:eastAsia="en-GB"/>
        </w:rPr>
        <w:t>Results</w:t>
      </w:r>
    </w:p>
    <w:p w14:paraId="45524FA5" w14:textId="77777777" w:rsidR="00DB6B8C" w:rsidRDefault="00DB6B8C" w:rsidP="00F23BE1">
      <w:pPr>
        <w:spacing w:after="0" w:line="240" w:lineRule="auto"/>
        <w:jc w:val="both"/>
        <w:rPr>
          <w:rFonts w:asciiTheme="minorHAnsi" w:hAnsiTheme="minorHAnsi" w:cstheme="minorHAnsi"/>
          <w:b/>
          <w:bCs/>
          <w:sz w:val="24"/>
          <w:lang w:eastAsia="en-GB"/>
        </w:rPr>
      </w:pPr>
    </w:p>
    <w:p w14:paraId="131D7952" w14:textId="2B57B5EB" w:rsidR="00AC1222" w:rsidRPr="00AC1222" w:rsidRDefault="00AC1222" w:rsidP="00F23BE1">
      <w:pPr>
        <w:spacing w:after="0" w:line="240" w:lineRule="auto"/>
        <w:contextualSpacing/>
        <w:jc w:val="both"/>
        <w:rPr>
          <w:rFonts w:asciiTheme="minorHAnsi" w:hAnsiTheme="minorHAnsi" w:cstheme="minorHAnsi"/>
          <w:sz w:val="22"/>
          <w:szCs w:val="22"/>
          <w:lang w:eastAsia="en-GB"/>
        </w:rPr>
      </w:pPr>
      <w:r w:rsidRPr="00AC1222">
        <w:rPr>
          <w:rFonts w:asciiTheme="minorHAnsi" w:hAnsiTheme="minorHAnsi" w:cstheme="minorHAnsi"/>
          <w:sz w:val="22"/>
          <w:szCs w:val="22"/>
          <w:lang w:eastAsia="en-GB"/>
        </w:rPr>
        <w:t xml:space="preserve">First, the United States inventory </w:t>
      </w:r>
      <w:r w:rsidR="00130A72">
        <w:rPr>
          <w:rFonts w:asciiTheme="minorHAnsi" w:hAnsiTheme="minorHAnsi" w:cstheme="minorHAnsi"/>
          <w:sz w:val="22"/>
          <w:szCs w:val="22"/>
          <w:lang w:eastAsia="en-GB"/>
        </w:rPr>
        <w:t>(‘</w:t>
      </w:r>
      <w:proofErr w:type="spellStart"/>
      <w:r w:rsidR="00130A72">
        <w:rPr>
          <w:rFonts w:asciiTheme="minorHAnsi" w:hAnsiTheme="minorHAnsi" w:cstheme="minorHAnsi"/>
          <w:sz w:val="22"/>
          <w:szCs w:val="22"/>
          <w:lang w:eastAsia="en-GB"/>
        </w:rPr>
        <w:t>inallus</w:t>
      </w:r>
      <w:proofErr w:type="spellEnd"/>
      <w:r w:rsidR="00130A72">
        <w:rPr>
          <w:rFonts w:asciiTheme="minorHAnsi" w:hAnsiTheme="minorHAnsi" w:cstheme="minorHAnsi"/>
          <w:sz w:val="22"/>
          <w:szCs w:val="22"/>
          <w:lang w:eastAsia="en-GB"/>
        </w:rPr>
        <w:t>’ and ‘</w:t>
      </w:r>
      <w:proofErr w:type="spellStart"/>
      <w:r w:rsidR="00130A72">
        <w:rPr>
          <w:rFonts w:asciiTheme="minorHAnsi" w:hAnsiTheme="minorHAnsi" w:cstheme="minorHAnsi"/>
          <w:sz w:val="22"/>
          <w:szCs w:val="22"/>
          <w:lang w:eastAsia="en-GB"/>
        </w:rPr>
        <w:t>incowus</w:t>
      </w:r>
      <w:proofErr w:type="spellEnd"/>
      <w:r w:rsidR="00130A72">
        <w:rPr>
          <w:rFonts w:asciiTheme="minorHAnsi" w:hAnsiTheme="minorHAnsi" w:cstheme="minorHAnsi"/>
          <w:sz w:val="22"/>
          <w:szCs w:val="22"/>
          <w:lang w:eastAsia="en-GB"/>
        </w:rPr>
        <w:t xml:space="preserve">’) </w:t>
      </w:r>
      <w:r w:rsidRPr="00AC1222">
        <w:rPr>
          <w:rFonts w:asciiTheme="minorHAnsi" w:hAnsiTheme="minorHAnsi" w:cstheme="minorHAnsi"/>
          <w:sz w:val="22"/>
          <w:szCs w:val="22"/>
          <w:lang w:eastAsia="en-GB"/>
        </w:rPr>
        <w:t xml:space="preserve">and </w:t>
      </w:r>
      <w:proofErr w:type="spellStart"/>
      <w:r w:rsidRPr="00AC1222">
        <w:rPr>
          <w:rFonts w:asciiTheme="minorHAnsi" w:hAnsiTheme="minorHAnsi" w:cstheme="minorHAnsi"/>
          <w:sz w:val="22"/>
          <w:szCs w:val="22"/>
          <w:lang w:eastAsia="en-GB"/>
        </w:rPr>
        <w:t>slaughterings</w:t>
      </w:r>
      <w:proofErr w:type="spellEnd"/>
      <w:r w:rsidRPr="00AC1222">
        <w:rPr>
          <w:rFonts w:asciiTheme="minorHAnsi" w:hAnsiTheme="minorHAnsi" w:cstheme="minorHAnsi"/>
          <w:sz w:val="22"/>
          <w:szCs w:val="22"/>
          <w:lang w:eastAsia="en-GB"/>
        </w:rPr>
        <w:t xml:space="preserve"> </w:t>
      </w:r>
      <w:r w:rsidR="00130A72">
        <w:rPr>
          <w:rFonts w:asciiTheme="minorHAnsi" w:hAnsiTheme="minorHAnsi" w:cstheme="minorHAnsi"/>
          <w:sz w:val="22"/>
          <w:szCs w:val="22"/>
          <w:lang w:eastAsia="en-GB"/>
        </w:rPr>
        <w:t>(‘</w:t>
      </w:r>
      <w:proofErr w:type="spellStart"/>
      <w:r w:rsidR="00130A72">
        <w:rPr>
          <w:rFonts w:asciiTheme="minorHAnsi" w:hAnsiTheme="minorHAnsi" w:cstheme="minorHAnsi"/>
          <w:sz w:val="22"/>
          <w:szCs w:val="22"/>
          <w:lang w:eastAsia="en-GB"/>
        </w:rPr>
        <w:t>slallus</w:t>
      </w:r>
      <w:proofErr w:type="spellEnd"/>
      <w:r w:rsidR="00130A72">
        <w:rPr>
          <w:rFonts w:asciiTheme="minorHAnsi" w:hAnsiTheme="minorHAnsi" w:cstheme="minorHAnsi"/>
          <w:sz w:val="22"/>
          <w:szCs w:val="22"/>
          <w:lang w:eastAsia="en-GB"/>
        </w:rPr>
        <w:t xml:space="preserve">’) </w:t>
      </w:r>
      <w:r w:rsidRPr="00AC1222">
        <w:rPr>
          <w:rFonts w:asciiTheme="minorHAnsi" w:hAnsiTheme="minorHAnsi" w:cstheme="minorHAnsi"/>
          <w:sz w:val="22"/>
          <w:szCs w:val="22"/>
          <w:lang w:eastAsia="en-GB"/>
        </w:rPr>
        <w:t xml:space="preserve">data are shown in Figure 4 for the same sample period used in the statistical analysis. </w:t>
      </w:r>
      <w:r w:rsidR="00130A72" w:rsidRPr="00F23BE1">
        <w:rPr>
          <w:rFonts w:asciiTheme="minorHAnsi" w:hAnsiTheme="minorHAnsi" w:cstheme="minorHAnsi"/>
          <w:sz w:val="22"/>
          <w:szCs w:val="22"/>
          <w:lang w:eastAsia="en-GB"/>
        </w:rPr>
        <w:t>The variable definitions are provided in Table 1.</w:t>
      </w:r>
      <w:r w:rsidR="00130A72">
        <w:rPr>
          <w:rFonts w:asciiTheme="minorHAnsi" w:hAnsiTheme="minorHAnsi" w:cstheme="minorHAnsi"/>
          <w:sz w:val="22"/>
          <w:szCs w:val="22"/>
          <w:lang w:eastAsia="en-GB"/>
        </w:rPr>
        <w:t xml:space="preserve"> </w:t>
      </w:r>
      <w:r w:rsidRPr="00AC1222">
        <w:rPr>
          <w:rFonts w:asciiTheme="minorHAnsi" w:hAnsiTheme="minorHAnsi" w:cstheme="minorHAnsi"/>
          <w:sz w:val="22"/>
          <w:szCs w:val="22"/>
          <w:lang w:eastAsia="en-GB"/>
        </w:rPr>
        <w:t>The graph shows clearly the same cycles evident in Figures 2 and 3.</w:t>
      </w:r>
    </w:p>
    <w:p w14:paraId="222257B3" w14:textId="77777777" w:rsidR="001A3FAB" w:rsidRDefault="001A3FAB" w:rsidP="001A3FAB">
      <w:pPr>
        <w:spacing w:after="0" w:line="240" w:lineRule="auto"/>
        <w:contextualSpacing/>
        <w:jc w:val="both"/>
        <w:rPr>
          <w:rFonts w:asciiTheme="minorHAnsi" w:hAnsiTheme="minorHAnsi" w:cstheme="minorHAnsi"/>
          <w:sz w:val="22"/>
          <w:szCs w:val="22"/>
          <w:lang w:eastAsia="en-GB"/>
        </w:rPr>
      </w:pPr>
    </w:p>
    <w:p w14:paraId="0803BD64" w14:textId="1285628C" w:rsidR="001A3FAB" w:rsidRPr="00F23BE1" w:rsidRDefault="001A3FAB" w:rsidP="001A3FAB">
      <w:pPr>
        <w:spacing w:after="0" w:line="240" w:lineRule="auto"/>
        <w:contextualSpacing/>
        <w:jc w:val="both"/>
        <w:rPr>
          <w:rFonts w:asciiTheme="minorHAnsi" w:hAnsiTheme="minorHAnsi" w:cstheme="minorHAnsi"/>
          <w:sz w:val="22"/>
          <w:szCs w:val="22"/>
          <w:lang w:eastAsia="en-GB"/>
        </w:rPr>
      </w:pPr>
      <w:r>
        <w:rPr>
          <w:rFonts w:asciiTheme="minorHAnsi" w:hAnsiTheme="minorHAnsi" w:cstheme="minorHAnsi"/>
          <w:sz w:val="22"/>
          <w:szCs w:val="22"/>
          <w:lang w:eastAsia="en-GB"/>
        </w:rPr>
        <w:t>Next, t</w:t>
      </w:r>
      <w:r w:rsidRPr="00F23BE1">
        <w:rPr>
          <w:rFonts w:asciiTheme="minorHAnsi" w:hAnsiTheme="minorHAnsi" w:cstheme="minorHAnsi"/>
          <w:sz w:val="22"/>
          <w:szCs w:val="22"/>
          <w:lang w:eastAsia="en-GB"/>
        </w:rPr>
        <w:t>otal Australian beef cattle numbers (‘</w:t>
      </w:r>
      <w:proofErr w:type="spellStart"/>
      <w:r w:rsidRPr="00F23BE1">
        <w:rPr>
          <w:rFonts w:asciiTheme="minorHAnsi" w:hAnsiTheme="minorHAnsi" w:cstheme="minorHAnsi"/>
          <w:sz w:val="22"/>
          <w:szCs w:val="22"/>
          <w:lang w:eastAsia="en-GB"/>
        </w:rPr>
        <w:t>inallbfau</w:t>
      </w:r>
      <w:proofErr w:type="spellEnd"/>
      <w:r w:rsidRPr="00F23BE1">
        <w:rPr>
          <w:rFonts w:asciiTheme="minorHAnsi" w:hAnsiTheme="minorHAnsi" w:cstheme="minorHAnsi"/>
          <w:sz w:val="22"/>
          <w:szCs w:val="22"/>
          <w:lang w:eastAsia="en-GB"/>
        </w:rPr>
        <w:t>’), cow numbers (‘</w:t>
      </w:r>
      <w:proofErr w:type="spellStart"/>
      <w:r w:rsidRPr="00F23BE1">
        <w:rPr>
          <w:rFonts w:asciiTheme="minorHAnsi" w:hAnsiTheme="minorHAnsi" w:cstheme="minorHAnsi"/>
          <w:sz w:val="22"/>
          <w:szCs w:val="22"/>
          <w:lang w:eastAsia="en-GB"/>
        </w:rPr>
        <w:t>incowau</w:t>
      </w:r>
      <w:proofErr w:type="spellEnd"/>
      <w:r w:rsidRPr="00F23BE1">
        <w:rPr>
          <w:rFonts w:asciiTheme="minorHAnsi" w:hAnsiTheme="minorHAnsi" w:cstheme="minorHAnsi"/>
          <w:sz w:val="22"/>
          <w:szCs w:val="22"/>
          <w:lang w:eastAsia="en-GB"/>
        </w:rPr>
        <w:t xml:space="preserve">’) and beef </w:t>
      </w:r>
      <w:proofErr w:type="spellStart"/>
      <w:r w:rsidRPr="00F23BE1">
        <w:rPr>
          <w:rFonts w:asciiTheme="minorHAnsi" w:hAnsiTheme="minorHAnsi" w:cstheme="minorHAnsi"/>
          <w:sz w:val="22"/>
          <w:szCs w:val="22"/>
          <w:lang w:eastAsia="en-GB"/>
        </w:rPr>
        <w:t>slaughterings</w:t>
      </w:r>
      <w:proofErr w:type="spellEnd"/>
      <w:r w:rsidRPr="00F23BE1">
        <w:rPr>
          <w:rFonts w:asciiTheme="minorHAnsi" w:hAnsiTheme="minorHAnsi" w:cstheme="minorHAnsi"/>
          <w:sz w:val="22"/>
          <w:szCs w:val="22"/>
          <w:lang w:eastAsia="en-GB"/>
        </w:rPr>
        <w:t xml:space="preserve"> (‘</w:t>
      </w:r>
      <w:proofErr w:type="spellStart"/>
      <w:r w:rsidRPr="00F23BE1">
        <w:rPr>
          <w:rFonts w:asciiTheme="minorHAnsi" w:hAnsiTheme="minorHAnsi" w:cstheme="minorHAnsi"/>
          <w:sz w:val="22"/>
          <w:szCs w:val="22"/>
          <w:lang w:eastAsia="en-GB"/>
        </w:rPr>
        <w:t>slbfau</w:t>
      </w:r>
      <w:proofErr w:type="spellEnd"/>
      <w:r w:rsidRPr="00F23BE1">
        <w:rPr>
          <w:rFonts w:asciiTheme="minorHAnsi" w:hAnsiTheme="minorHAnsi" w:cstheme="minorHAnsi"/>
          <w:sz w:val="22"/>
          <w:szCs w:val="22"/>
          <w:lang w:eastAsia="en-GB"/>
        </w:rPr>
        <w:t xml:space="preserve">’) are shown in Figure </w:t>
      </w:r>
      <w:r>
        <w:rPr>
          <w:rFonts w:asciiTheme="minorHAnsi" w:hAnsiTheme="minorHAnsi" w:cstheme="minorHAnsi"/>
          <w:sz w:val="22"/>
          <w:szCs w:val="22"/>
          <w:lang w:eastAsia="en-GB"/>
        </w:rPr>
        <w:t>5</w:t>
      </w:r>
      <w:r w:rsidRPr="00F23BE1">
        <w:rPr>
          <w:rFonts w:asciiTheme="minorHAnsi" w:hAnsiTheme="minorHAnsi" w:cstheme="minorHAnsi"/>
          <w:sz w:val="22"/>
          <w:szCs w:val="22"/>
          <w:lang w:eastAsia="en-GB"/>
        </w:rPr>
        <w:t xml:space="preserve"> for the period 197</w:t>
      </w:r>
      <w:r>
        <w:rPr>
          <w:rFonts w:asciiTheme="minorHAnsi" w:hAnsiTheme="minorHAnsi" w:cstheme="minorHAnsi"/>
          <w:sz w:val="22"/>
          <w:szCs w:val="22"/>
          <w:lang w:eastAsia="en-GB"/>
        </w:rPr>
        <w:t>0</w:t>
      </w:r>
      <w:r w:rsidRPr="00F23BE1">
        <w:rPr>
          <w:rFonts w:asciiTheme="minorHAnsi" w:hAnsiTheme="minorHAnsi" w:cstheme="minorHAnsi"/>
          <w:sz w:val="22"/>
          <w:szCs w:val="22"/>
          <w:lang w:eastAsia="en-GB"/>
        </w:rPr>
        <w:t xml:space="preserve"> to 2022. The </w:t>
      </w:r>
      <w:r>
        <w:rPr>
          <w:rFonts w:asciiTheme="minorHAnsi" w:hAnsiTheme="minorHAnsi" w:cstheme="minorHAnsi"/>
          <w:sz w:val="22"/>
          <w:szCs w:val="22"/>
          <w:lang w:eastAsia="en-GB"/>
        </w:rPr>
        <w:t xml:space="preserve">substantial and </w:t>
      </w:r>
      <w:r w:rsidRPr="00F23BE1">
        <w:rPr>
          <w:rFonts w:asciiTheme="minorHAnsi" w:hAnsiTheme="minorHAnsi" w:cstheme="minorHAnsi"/>
          <w:sz w:val="22"/>
          <w:szCs w:val="22"/>
          <w:lang w:eastAsia="en-GB"/>
        </w:rPr>
        <w:t>long, drawn out decrease in the beef herd following the 1974/75 Japanese import quota restriction is clearly shown. This was followed by the slow and partial rebuilding through to the mid-2000s, and then a period of increased variability and decline in both numbers and output. While there are periods of rises and falls in these data series, there is little indication of any regular, longer-term cyclical activity in the Australian cattle herd, at least on a similar scale as in the</w:t>
      </w:r>
      <w:r>
        <w:rPr>
          <w:rFonts w:asciiTheme="minorHAnsi" w:hAnsiTheme="minorHAnsi" w:cstheme="minorHAnsi"/>
          <w:sz w:val="22"/>
          <w:szCs w:val="22"/>
          <w:lang w:eastAsia="en-GB"/>
        </w:rPr>
        <w:t xml:space="preserve"> United States </w:t>
      </w:r>
      <w:r w:rsidRPr="00F23BE1">
        <w:rPr>
          <w:rFonts w:asciiTheme="minorHAnsi" w:hAnsiTheme="minorHAnsi" w:cstheme="minorHAnsi"/>
          <w:sz w:val="22"/>
          <w:szCs w:val="22"/>
          <w:lang w:eastAsia="en-GB"/>
        </w:rPr>
        <w:t>herd as mentioned above and as shown in Figure 2.</w:t>
      </w:r>
    </w:p>
    <w:p w14:paraId="7E709236" w14:textId="2E0F3015" w:rsidR="00AC1222" w:rsidRPr="00AC1222" w:rsidRDefault="00AC1222" w:rsidP="00AC1222">
      <w:pPr>
        <w:spacing w:after="0" w:line="240" w:lineRule="auto"/>
        <w:jc w:val="center"/>
        <w:rPr>
          <w:rFonts w:asciiTheme="minorHAnsi" w:hAnsiTheme="minorHAnsi" w:cstheme="minorHAnsi"/>
          <w:sz w:val="24"/>
          <w:lang w:eastAsia="en-GB"/>
        </w:rPr>
      </w:pPr>
      <w:r w:rsidRPr="00F23BE1">
        <w:rPr>
          <w:rFonts w:asciiTheme="minorHAnsi" w:hAnsiTheme="minorHAnsi" w:cstheme="minorHAnsi"/>
          <w:b/>
          <w:bCs/>
          <w:sz w:val="22"/>
          <w:szCs w:val="22"/>
          <w:lang w:eastAsia="en-GB"/>
        </w:rPr>
        <w:lastRenderedPageBreak/>
        <w:t xml:space="preserve">Figure 4. </w:t>
      </w:r>
      <w:r>
        <w:rPr>
          <w:rFonts w:asciiTheme="minorHAnsi" w:hAnsiTheme="minorHAnsi" w:cstheme="minorHAnsi"/>
          <w:b/>
          <w:bCs/>
          <w:sz w:val="22"/>
          <w:szCs w:val="22"/>
          <w:lang w:eastAsia="en-GB"/>
        </w:rPr>
        <w:t>United States</w:t>
      </w:r>
      <w:r w:rsidRPr="00F23BE1">
        <w:rPr>
          <w:rFonts w:asciiTheme="minorHAnsi" w:hAnsiTheme="minorHAnsi" w:cstheme="minorHAnsi"/>
          <w:b/>
          <w:bCs/>
          <w:sz w:val="22"/>
          <w:szCs w:val="22"/>
          <w:lang w:eastAsia="en-GB"/>
        </w:rPr>
        <w:t xml:space="preserve"> </w:t>
      </w:r>
      <w:r>
        <w:rPr>
          <w:rFonts w:asciiTheme="minorHAnsi" w:hAnsiTheme="minorHAnsi" w:cstheme="minorHAnsi"/>
          <w:b/>
          <w:bCs/>
          <w:sz w:val="22"/>
          <w:szCs w:val="22"/>
          <w:lang w:eastAsia="en-GB"/>
        </w:rPr>
        <w:t xml:space="preserve">cattle </w:t>
      </w:r>
      <w:r w:rsidRPr="00F23BE1">
        <w:rPr>
          <w:rFonts w:asciiTheme="minorHAnsi" w:hAnsiTheme="minorHAnsi" w:cstheme="minorHAnsi"/>
          <w:b/>
          <w:bCs/>
          <w:sz w:val="22"/>
          <w:szCs w:val="22"/>
          <w:lang w:eastAsia="en-GB"/>
        </w:rPr>
        <w:t xml:space="preserve">inventories and </w:t>
      </w:r>
      <w:proofErr w:type="spellStart"/>
      <w:r w:rsidRPr="00F23BE1">
        <w:rPr>
          <w:rFonts w:asciiTheme="minorHAnsi" w:hAnsiTheme="minorHAnsi" w:cstheme="minorHAnsi"/>
          <w:b/>
          <w:bCs/>
          <w:sz w:val="22"/>
          <w:szCs w:val="22"/>
          <w:lang w:eastAsia="en-GB"/>
        </w:rPr>
        <w:t>slaughterings</w:t>
      </w:r>
      <w:proofErr w:type="spellEnd"/>
      <w:r w:rsidRPr="00F23BE1">
        <w:rPr>
          <w:rFonts w:asciiTheme="minorHAnsi" w:hAnsiTheme="minorHAnsi" w:cstheme="minorHAnsi"/>
          <w:b/>
          <w:bCs/>
          <w:sz w:val="22"/>
          <w:szCs w:val="22"/>
          <w:lang w:eastAsia="en-GB"/>
        </w:rPr>
        <w:t xml:space="preserve"> of beef cattle, 197</w:t>
      </w:r>
      <w:r>
        <w:rPr>
          <w:rFonts w:asciiTheme="minorHAnsi" w:hAnsiTheme="minorHAnsi" w:cstheme="minorHAnsi"/>
          <w:b/>
          <w:bCs/>
          <w:sz w:val="22"/>
          <w:szCs w:val="22"/>
          <w:lang w:eastAsia="en-GB"/>
        </w:rPr>
        <w:t>0</w:t>
      </w:r>
      <w:r w:rsidRPr="00F23BE1">
        <w:rPr>
          <w:rFonts w:asciiTheme="minorHAnsi" w:hAnsiTheme="minorHAnsi" w:cstheme="minorHAnsi"/>
          <w:b/>
          <w:bCs/>
          <w:sz w:val="22"/>
          <w:szCs w:val="22"/>
          <w:lang w:eastAsia="en-GB"/>
        </w:rPr>
        <w:t xml:space="preserve"> to 2022</w:t>
      </w:r>
    </w:p>
    <w:p w14:paraId="2C9F2EF6" w14:textId="77777777" w:rsidR="00DB6B8C" w:rsidRPr="000E2761" w:rsidRDefault="00DB6B8C" w:rsidP="00F23BE1">
      <w:pPr>
        <w:spacing w:after="0" w:line="240" w:lineRule="auto"/>
        <w:jc w:val="both"/>
        <w:rPr>
          <w:rFonts w:asciiTheme="minorHAnsi" w:hAnsiTheme="minorHAnsi" w:cstheme="minorHAnsi"/>
          <w:b/>
          <w:bCs/>
          <w:sz w:val="24"/>
          <w:lang w:eastAsia="en-GB"/>
        </w:rPr>
      </w:pPr>
    </w:p>
    <w:p w14:paraId="3485C7B4" w14:textId="4B15D99D" w:rsidR="000F0119" w:rsidRPr="00F23BE1" w:rsidRDefault="00DB6B8C" w:rsidP="00F23BE1">
      <w:pPr>
        <w:spacing w:after="0" w:line="240" w:lineRule="auto"/>
        <w:jc w:val="both"/>
        <w:rPr>
          <w:rFonts w:asciiTheme="minorHAnsi" w:hAnsiTheme="minorHAnsi" w:cstheme="minorHAnsi"/>
          <w:b/>
          <w:bCs/>
          <w:sz w:val="22"/>
          <w:szCs w:val="22"/>
          <w:lang w:eastAsia="en-GB"/>
        </w:rPr>
      </w:pPr>
      <w:r>
        <w:rPr>
          <w:noProof/>
        </w:rPr>
        <w:drawing>
          <wp:inline distT="0" distB="0" distL="0" distR="0" wp14:anchorId="204A4443" wp14:editId="79204648">
            <wp:extent cx="5698490" cy="2373085"/>
            <wp:effectExtent l="0" t="0" r="16510" b="8255"/>
            <wp:docPr id="804107406" name="Chart 1">
              <a:extLst xmlns:a="http://schemas.openxmlformats.org/drawingml/2006/main">
                <a:ext uri="{FF2B5EF4-FFF2-40B4-BE49-F238E27FC236}">
                  <a16:creationId xmlns:a16="http://schemas.microsoft.com/office/drawing/2014/main" id="{F94DB8AC-6F50-411C-EA90-8D1A6C2690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C5D0E8" w14:textId="77777777" w:rsidR="00DB6B8C" w:rsidRDefault="00DB6B8C" w:rsidP="00F23BE1">
      <w:pPr>
        <w:spacing w:after="0" w:line="240" w:lineRule="auto"/>
        <w:contextualSpacing/>
        <w:jc w:val="both"/>
        <w:rPr>
          <w:rFonts w:asciiTheme="minorHAnsi" w:hAnsiTheme="minorHAnsi" w:cstheme="minorHAnsi"/>
          <w:sz w:val="22"/>
          <w:szCs w:val="22"/>
          <w:lang w:eastAsia="en-GB"/>
        </w:rPr>
      </w:pPr>
    </w:p>
    <w:p w14:paraId="4D901A3B" w14:textId="230A3FE8" w:rsidR="00F1347A" w:rsidRPr="00F23BE1" w:rsidRDefault="00F1347A" w:rsidP="004B311E">
      <w:pPr>
        <w:spacing w:after="0" w:line="240" w:lineRule="auto"/>
        <w:jc w:val="center"/>
        <w:rPr>
          <w:rFonts w:asciiTheme="minorHAnsi" w:hAnsiTheme="minorHAnsi" w:cstheme="minorHAnsi"/>
          <w:b/>
          <w:bCs/>
          <w:sz w:val="22"/>
          <w:szCs w:val="22"/>
          <w:lang w:eastAsia="en-GB"/>
        </w:rPr>
      </w:pPr>
      <w:r w:rsidRPr="00F23BE1">
        <w:rPr>
          <w:rFonts w:asciiTheme="minorHAnsi" w:hAnsiTheme="minorHAnsi" w:cstheme="minorHAnsi"/>
          <w:b/>
          <w:bCs/>
          <w:sz w:val="22"/>
          <w:szCs w:val="22"/>
          <w:lang w:eastAsia="en-GB"/>
        </w:rPr>
        <w:t xml:space="preserve">Figure </w:t>
      </w:r>
      <w:r w:rsidR="00AC1222">
        <w:rPr>
          <w:rFonts w:asciiTheme="minorHAnsi" w:hAnsiTheme="minorHAnsi" w:cstheme="minorHAnsi"/>
          <w:b/>
          <w:bCs/>
          <w:sz w:val="22"/>
          <w:szCs w:val="22"/>
          <w:lang w:eastAsia="en-GB"/>
        </w:rPr>
        <w:t>5</w:t>
      </w:r>
      <w:r w:rsidR="00581DDC" w:rsidRPr="00F23BE1">
        <w:rPr>
          <w:rFonts w:asciiTheme="minorHAnsi" w:hAnsiTheme="minorHAnsi" w:cstheme="minorHAnsi"/>
          <w:b/>
          <w:bCs/>
          <w:sz w:val="22"/>
          <w:szCs w:val="22"/>
          <w:lang w:eastAsia="en-GB"/>
        </w:rPr>
        <w:t>.</w:t>
      </w:r>
      <w:r w:rsidRPr="00F23BE1">
        <w:rPr>
          <w:rFonts w:asciiTheme="minorHAnsi" w:hAnsiTheme="minorHAnsi" w:cstheme="minorHAnsi"/>
          <w:b/>
          <w:bCs/>
          <w:sz w:val="22"/>
          <w:szCs w:val="22"/>
          <w:lang w:eastAsia="en-GB"/>
        </w:rPr>
        <w:t xml:space="preserve"> Australian </w:t>
      </w:r>
      <w:r w:rsidR="004B311E">
        <w:rPr>
          <w:rFonts w:asciiTheme="minorHAnsi" w:hAnsiTheme="minorHAnsi" w:cstheme="minorHAnsi"/>
          <w:b/>
          <w:bCs/>
          <w:sz w:val="22"/>
          <w:szCs w:val="22"/>
          <w:lang w:eastAsia="en-GB"/>
        </w:rPr>
        <w:t xml:space="preserve">cattle </w:t>
      </w:r>
      <w:r w:rsidRPr="00F23BE1">
        <w:rPr>
          <w:rFonts w:asciiTheme="minorHAnsi" w:hAnsiTheme="minorHAnsi" w:cstheme="minorHAnsi"/>
          <w:b/>
          <w:bCs/>
          <w:sz w:val="22"/>
          <w:szCs w:val="22"/>
          <w:lang w:eastAsia="en-GB"/>
        </w:rPr>
        <w:t xml:space="preserve">inventories and </w:t>
      </w:r>
      <w:proofErr w:type="spellStart"/>
      <w:r w:rsidRPr="00F23BE1">
        <w:rPr>
          <w:rFonts w:asciiTheme="minorHAnsi" w:hAnsiTheme="minorHAnsi" w:cstheme="minorHAnsi"/>
          <w:b/>
          <w:bCs/>
          <w:sz w:val="22"/>
          <w:szCs w:val="22"/>
          <w:lang w:eastAsia="en-GB"/>
        </w:rPr>
        <w:t>slaughterings</w:t>
      </w:r>
      <w:proofErr w:type="spellEnd"/>
      <w:r w:rsidRPr="00F23BE1">
        <w:rPr>
          <w:rFonts w:asciiTheme="minorHAnsi" w:hAnsiTheme="minorHAnsi" w:cstheme="minorHAnsi"/>
          <w:b/>
          <w:bCs/>
          <w:sz w:val="22"/>
          <w:szCs w:val="22"/>
          <w:lang w:eastAsia="en-GB"/>
        </w:rPr>
        <w:t xml:space="preserve"> of beef cattle, 197</w:t>
      </w:r>
      <w:r w:rsidR="004B311E">
        <w:rPr>
          <w:rFonts w:asciiTheme="minorHAnsi" w:hAnsiTheme="minorHAnsi" w:cstheme="minorHAnsi"/>
          <w:b/>
          <w:bCs/>
          <w:sz w:val="22"/>
          <w:szCs w:val="22"/>
          <w:lang w:eastAsia="en-GB"/>
        </w:rPr>
        <w:t>0</w:t>
      </w:r>
      <w:r w:rsidRPr="00F23BE1">
        <w:rPr>
          <w:rFonts w:asciiTheme="minorHAnsi" w:hAnsiTheme="minorHAnsi" w:cstheme="minorHAnsi"/>
          <w:b/>
          <w:bCs/>
          <w:sz w:val="22"/>
          <w:szCs w:val="22"/>
          <w:lang w:eastAsia="en-GB"/>
        </w:rPr>
        <w:t xml:space="preserve"> to 2022</w:t>
      </w:r>
    </w:p>
    <w:p w14:paraId="2D2FB528" w14:textId="2B6F7903" w:rsidR="009C2492" w:rsidRPr="00F23BE1" w:rsidRDefault="009C2492" w:rsidP="00F23BE1">
      <w:pPr>
        <w:spacing w:after="0" w:line="240" w:lineRule="auto"/>
        <w:jc w:val="both"/>
        <w:rPr>
          <w:rFonts w:asciiTheme="minorHAnsi" w:hAnsiTheme="minorHAnsi" w:cstheme="minorHAnsi"/>
          <w:sz w:val="22"/>
          <w:szCs w:val="22"/>
          <w:lang w:eastAsia="en-GB"/>
        </w:rPr>
      </w:pPr>
    </w:p>
    <w:p w14:paraId="1596E208" w14:textId="51C9AA0E" w:rsidR="00751C58" w:rsidRPr="00F23BE1" w:rsidRDefault="004B311E" w:rsidP="00F23BE1">
      <w:pPr>
        <w:spacing w:after="0" w:line="240" w:lineRule="auto"/>
        <w:contextualSpacing/>
        <w:jc w:val="both"/>
        <w:rPr>
          <w:rFonts w:asciiTheme="minorHAnsi" w:hAnsiTheme="minorHAnsi" w:cstheme="minorHAnsi"/>
          <w:sz w:val="22"/>
          <w:szCs w:val="22"/>
          <w:lang w:eastAsia="en-GB"/>
        </w:rPr>
      </w:pPr>
      <w:r>
        <w:rPr>
          <w:noProof/>
        </w:rPr>
        <w:drawing>
          <wp:inline distT="0" distB="0" distL="0" distR="0" wp14:anchorId="408DC050" wp14:editId="66353ECD">
            <wp:extent cx="5731510" cy="2313214"/>
            <wp:effectExtent l="0" t="0" r="2540" b="11430"/>
            <wp:docPr id="1094556764" name="Chart 1">
              <a:extLst xmlns:a="http://schemas.openxmlformats.org/drawingml/2006/main">
                <a:ext uri="{FF2B5EF4-FFF2-40B4-BE49-F238E27FC236}">
                  <a16:creationId xmlns:a16="http://schemas.microsoft.com/office/drawing/2014/main" id="{3116B20B-A2A6-0303-522A-461EDCAF0B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72C360" w14:textId="77777777" w:rsidR="00AC1222" w:rsidRDefault="00AC1222" w:rsidP="00AC1222">
      <w:pPr>
        <w:spacing w:after="0" w:line="240" w:lineRule="auto"/>
        <w:contextualSpacing/>
        <w:jc w:val="both"/>
        <w:rPr>
          <w:rFonts w:asciiTheme="minorHAnsi" w:hAnsiTheme="minorHAnsi" w:cstheme="minorHAnsi"/>
          <w:sz w:val="22"/>
          <w:szCs w:val="22"/>
          <w:lang w:eastAsia="en-GB"/>
        </w:rPr>
      </w:pPr>
    </w:p>
    <w:p w14:paraId="13A4F0BC" w14:textId="77777777" w:rsidR="00260C35" w:rsidRPr="00F23BE1" w:rsidRDefault="00751C58" w:rsidP="00260C35">
      <w:pPr>
        <w:spacing w:after="0" w:line="240" w:lineRule="auto"/>
        <w:contextualSpacing/>
        <w:jc w:val="both"/>
        <w:rPr>
          <w:rFonts w:asciiTheme="minorHAnsi" w:hAnsiTheme="minorHAnsi" w:cstheme="minorHAnsi"/>
          <w:sz w:val="22"/>
          <w:szCs w:val="22"/>
          <w:lang w:eastAsia="en-GB"/>
        </w:rPr>
      </w:pPr>
      <w:r w:rsidRPr="00F23BE1">
        <w:rPr>
          <w:rFonts w:asciiTheme="minorHAnsi" w:hAnsiTheme="minorHAnsi" w:cstheme="minorHAnsi"/>
          <w:sz w:val="22"/>
          <w:szCs w:val="22"/>
          <w:lang w:eastAsia="en-GB"/>
        </w:rPr>
        <w:t xml:space="preserve">The real price of cattle at the farm gate (shown is the heavy steer </w:t>
      </w:r>
      <w:r w:rsidR="00B15F66" w:rsidRPr="00F23BE1">
        <w:rPr>
          <w:rFonts w:asciiTheme="minorHAnsi" w:hAnsiTheme="minorHAnsi" w:cstheme="minorHAnsi"/>
          <w:sz w:val="22"/>
          <w:szCs w:val="22"/>
          <w:lang w:eastAsia="en-GB"/>
        </w:rPr>
        <w:t>category, ‘</w:t>
      </w:r>
      <w:proofErr w:type="spellStart"/>
      <w:r w:rsidR="00B15F66" w:rsidRPr="00F23BE1">
        <w:rPr>
          <w:rFonts w:asciiTheme="minorHAnsi" w:hAnsiTheme="minorHAnsi" w:cstheme="minorHAnsi"/>
          <w:sz w:val="22"/>
          <w:szCs w:val="22"/>
          <w:lang w:eastAsia="en-GB"/>
        </w:rPr>
        <w:t>pfbfauhsr</w:t>
      </w:r>
      <w:proofErr w:type="spellEnd"/>
      <w:r w:rsidR="00B15F66" w:rsidRPr="00F23BE1">
        <w:rPr>
          <w:rFonts w:asciiTheme="minorHAnsi" w:hAnsiTheme="minorHAnsi" w:cstheme="minorHAnsi"/>
          <w:sz w:val="22"/>
          <w:szCs w:val="22"/>
          <w:lang w:eastAsia="en-GB"/>
        </w:rPr>
        <w:t>’)</w:t>
      </w:r>
      <w:r w:rsidR="00BC215A" w:rsidRPr="00F23BE1">
        <w:rPr>
          <w:rFonts w:asciiTheme="minorHAnsi" w:hAnsiTheme="minorHAnsi" w:cstheme="minorHAnsi"/>
          <w:sz w:val="22"/>
          <w:szCs w:val="22"/>
          <w:lang w:eastAsia="en-GB"/>
        </w:rPr>
        <w:t xml:space="preserve"> </w:t>
      </w:r>
      <w:r w:rsidR="001E724B" w:rsidRPr="00F23BE1">
        <w:rPr>
          <w:rFonts w:asciiTheme="minorHAnsi" w:hAnsiTheme="minorHAnsi" w:cstheme="minorHAnsi"/>
          <w:sz w:val="22"/>
          <w:szCs w:val="22"/>
          <w:lang w:eastAsia="en-GB"/>
        </w:rPr>
        <w:t xml:space="preserve">and </w:t>
      </w:r>
      <w:proofErr w:type="spellStart"/>
      <w:r w:rsidR="001E724B" w:rsidRPr="00F23BE1">
        <w:rPr>
          <w:rFonts w:asciiTheme="minorHAnsi" w:hAnsiTheme="minorHAnsi" w:cstheme="minorHAnsi"/>
          <w:sz w:val="22"/>
          <w:szCs w:val="22"/>
          <w:lang w:eastAsia="en-GB"/>
        </w:rPr>
        <w:t>slaughterings</w:t>
      </w:r>
      <w:proofErr w:type="spellEnd"/>
      <w:r w:rsidR="001E724B" w:rsidRPr="00F23BE1">
        <w:rPr>
          <w:rFonts w:asciiTheme="minorHAnsi" w:hAnsiTheme="minorHAnsi" w:cstheme="minorHAnsi"/>
          <w:sz w:val="22"/>
          <w:szCs w:val="22"/>
          <w:lang w:eastAsia="en-GB"/>
        </w:rPr>
        <w:t xml:space="preserve"> </w:t>
      </w:r>
      <w:r w:rsidR="00BC215A" w:rsidRPr="00F23BE1">
        <w:rPr>
          <w:rFonts w:asciiTheme="minorHAnsi" w:hAnsiTheme="minorHAnsi" w:cstheme="minorHAnsi"/>
          <w:sz w:val="22"/>
          <w:szCs w:val="22"/>
          <w:lang w:eastAsia="en-GB"/>
        </w:rPr>
        <w:t xml:space="preserve">is </w:t>
      </w:r>
      <w:r w:rsidR="001E724B" w:rsidRPr="00F23BE1">
        <w:rPr>
          <w:rFonts w:asciiTheme="minorHAnsi" w:hAnsiTheme="minorHAnsi" w:cstheme="minorHAnsi"/>
          <w:sz w:val="22"/>
          <w:szCs w:val="22"/>
          <w:lang w:eastAsia="en-GB"/>
        </w:rPr>
        <w:t xml:space="preserve">graphed </w:t>
      </w:r>
      <w:r w:rsidR="00BC215A" w:rsidRPr="00F23BE1">
        <w:rPr>
          <w:rFonts w:asciiTheme="minorHAnsi" w:hAnsiTheme="minorHAnsi" w:cstheme="minorHAnsi"/>
          <w:sz w:val="22"/>
          <w:szCs w:val="22"/>
          <w:lang w:eastAsia="en-GB"/>
        </w:rPr>
        <w:t xml:space="preserve">in Figure </w:t>
      </w:r>
      <w:r w:rsidR="00AC1222">
        <w:rPr>
          <w:rFonts w:asciiTheme="minorHAnsi" w:hAnsiTheme="minorHAnsi" w:cstheme="minorHAnsi"/>
          <w:sz w:val="22"/>
          <w:szCs w:val="22"/>
          <w:lang w:eastAsia="en-GB"/>
        </w:rPr>
        <w:t>6</w:t>
      </w:r>
      <w:r w:rsidR="00BC215A" w:rsidRPr="00F23BE1">
        <w:rPr>
          <w:rFonts w:asciiTheme="minorHAnsi" w:hAnsiTheme="minorHAnsi" w:cstheme="minorHAnsi"/>
          <w:sz w:val="22"/>
          <w:szCs w:val="22"/>
          <w:lang w:eastAsia="en-GB"/>
        </w:rPr>
        <w:t xml:space="preserve"> for the same period. </w:t>
      </w:r>
      <w:r w:rsidR="00260C35">
        <w:rPr>
          <w:rFonts w:asciiTheme="minorHAnsi" w:hAnsiTheme="minorHAnsi" w:cstheme="minorHAnsi"/>
          <w:sz w:val="22"/>
          <w:szCs w:val="22"/>
          <w:lang w:eastAsia="en-GB"/>
        </w:rPr>
        <w:t xml:space="preserve"> </w:t>
      </w:r>
      <w:r w:rsidR="00260C35" w:rsidRPr="00F23BE1">
        <w:rPr>
          <w:rFonts w:asciiTheme="minorHAnsi" w:hAnsiTheme="minorHAnsi" w:cstheme="minorHAnsi"/>
          <w:sz w:val="22"/>
          <w:szCs w:val="22"/>
          <w:lang w:eastAsia="en-GB"/>
        </w:rPr>
        <w:t>The bust and boom in prices from 1975 through to around 1980 is due to the trade restrictions imposed in 1974 and the diversion of surplus export beef onto the domestic market, and then the subsequent shortage of stock as herd rebuilding occurred. Likewise, the boom in prices since the mid-2000s is due to herd liquidation and shortages of stock. Both these periods of price changes inversely match the periods of quantity changes as shown in the ‘</w:t>
      </w:r>
      <w:proofErr w:type="spellStart"/>
      <w:r w:rsidR="00260C35" w:rsidRPr="00F23BE1">
        <w:rPr>
          <w:rFonts w:asciiTheme="minorHAnsi" w:hAnsiTheme="minorHAnsi" w:cstheme="minorHAnsi"/>
          <w:sz w:val="22"/>
          <w:szCs w:val="22"/>
          <w:lang w:eastAsia="en-GB"/>
        </w:rPr>
        <w:t>slbfau</w:t>
      </w:r>
      <w:proofErr w:type="spellEnd"/>
      <w:r w:rsidR="00260C35" w:rsidRPr="00F23BE1">
        <w:rPr>
          <w:rFonts w:asciiTheme="minorHAnsi" w:hAnsiTheme="minorHAnsi" w:cstheme="minorHAnsi"/>
          <w:sz w:val="22"/>
          <w:szCs w:val="22"/>
          <w:lang w:eastAsia="en-GB"/>
        </w:rPr>
        <w:t xml:space="preserve">’ series. In between however is a period of </w:t>
      </w:r>
      <w:r w:rsidR="00260C35">
        <w:rPr>
          <w:rFonts w:asciiTheme="minorHAnsi" w:hAnsiTheme="minorHAnsi" w:cstheme="minorHAnsi"/>
          <w:sz w:val="22"/>
          <w:szCs w:val="22"/>
          <w:lang w:eastAsia="en-GB"/>
        </w:rPr>
        <w:t>reason</w:t>
      </w:r>
      <w:r w:rsidR="00260C35" w:rsidRPr="00F23BE1">
        <w:rPr>
          <w:rFonts w:asciiTheme="minorHAnsi" w:hAnsiTheme="minorHAnsi" w:cstheme="minorHAnsi"/>
          <w:sz w:val="22"/>
          <w:szCs w:val="22"/>
          <w:lang w:eastAsia="en-GB"/>
        </w:rPr>
        <w:t xml:space="preserve">ably constant real prices, disturbed only by the aftermath of </w:t>
      </w:r>
      <w:r w:rsidR="00260C35">
        <w:rPr>
          <w:rFonts w:asciiTheme="minorHAnsi" w:hAnsiTheme="minorHAnsi" w:cstheme="minorHAnsi"/>
          <w:sz w:val="22"/>
          <w:szCs w:val="22"/>
          <w:lang w:eastAsia="en-GB"/>
        </w:rPr>
        <w:t xml:space="preserve">droughts in </w:t>
      </w:r>
      <w:r w:rsidR="00260C35" w:rsidRPr="00F23BE1">
        <w:rPr>
          <w:rFonts w:asciiTheme="minorHAnsi" w:hAnsiTheme="minorHAnsi" w:cstheme="minorHAnsi"/>
          <w:sz w:val="22"/>
          <w:szCs w:val="22"/>
          <w:lang w:eastAsia="en-GB"/>
        </w:rPr>
        <w:t>1982</w:t>
      </w:r>
      <w:r w:rsidR="00260C35">
        <w:rPr>
          <w:rFonts w:asciiTheme="minorHAnsi" w:hAnsiTheme="minorHAnsi" w:cstheme="minorHAnsi"/>
          <w:sz w:val="22"/>
          <w:szCs w:val="22"/>
          <w:lang w:eastAsia="en-GB"/>
        </w:rPr>
        <w:t xml:space="preserve">, the early </w:t>
      </w:r>
      <w:r w:rsidR="00260C35" w:rsidRPr="00F23BE1">
        <w:rPr>
          <w:rFonts w:asciiTheme="minorHAnsi" w:hAnsiTheme="minorHAnsi" w:cstheme="minorHAnsi"/>
          <w:sz w:val="22"/>
          <w:szCs w:val="22"/>
          <w:lang w:eastAsia="en-GB"/>
        </w:rPr>
        <w:t>1990s</w:t>
      </w:r>
      <w:r w:rsidR="00260C35">
        <w:rPr>
          <w:rFonts w:asciiTheme="minorHAnsi" w:hAnsiTheme="minorHAnsi" w:cstheme="minorHAnsi"/>
          <w:sz w:val="22"/>
          <w:szCs w:val="22"/>
          <w:lang w:eastAsia="en-GB"/>
        </w:rPr>
        <w:t>,</w:t>
      </w:r>
      <w:r w:rsidR="00260C35" w:rsidRPr="00F23BE1">
        <w:rPr>
          <w:rFonts w:asciiTheme="minorHAnsi" w:hAnsiTheme="minorHAnsi" w:cstheme="minorHAnsi"/>
          <w:sz w:val="22"/>
          <w:szCs w:val="22"/>
          <w:lang w:eastAsia="en-GB"/>
        </w:rPr>
        <w:t xml:space="preserve"> the early 2000s and 2018-2019. </w:t>
      </w:r>
    </w:p>
    <w:p w14:paraId="4F3A638C" w14:textId="77777777" w:rsidR="001A3FAB" w:rsidRDefault="001A3FAB" w:rsidP="001A3FAB">
      <w:pPr>
        <w:spacing w:after="0" w:line="240" w:lineRule="auto"/>
        <w:jc w:val="both"/>
        <w:rPr>
          <w:rFonts w:asciiTheme="minorHAnsi" w:hAnsiTheme="minorHAnsi" w:cstheme="minorHAnsi"/>
          <w:sz w:val="22"/>
          <w:szCs w:val="22"/>
          <w:lang w:eastAsia="en-GB"/>
        </w:rPr>
      </w:pPr>
    </w:p>
    <w:p w14:paraId="7212E75B" w14:textId="2501C048" w:rsidR="001A3FAB" w:rsidRDefault="001A3FAB" w:rsidP="001A3FAB">
      <w:pPr>
        <w:spacing w:after="0" w:line="240" w:lineRule="auto"/>
        <w:jc w:val="both"/>
        <w:rPr>
          <w:rFonts w:asciiTheme="minorHAnsi" w:hAnsiTheme="minorHAnsi" w:cstheme="minorHAnsi"/>
          <w:sz w:val="22"/>
          <w:szCs w:val="22"/>
          <w:lang w:eastAsia="en-GB"/>
        </w:rPr>
      </w:pPr>
      <w:r w:rsidRPr="00F23BE1">
        <w:rPr>
          <w:rFonts w:asciiTheme="minorHAnsi" w:hAnsiTheme="minorHAnsi" w:cstheme="minorHAnsi"/>
          <w:sz w:val="22"/>
          <w:szCs w:val="22"/>
          <w:lang w:eastAsia="en-GB"/>
        </w:rPr>
        <w:t>The results of the correlation analyses are provided in Table 2 (copied directly from the software output file to prevent any transcription errors).</w:t>
      </w:r>
      <w:r>
        <w:rPr>
          <w:rFonts w:asciiTheme="minorHAnsi" w:hAnsiTheme="minorHAnsi" w:cstheme="minorHAnsi"/>
          <w:sz w:val="22"/>
          <w:szCs w:val="22"/>
          <w:lang w:eastAsia="en-GB"/>
        </w:rPr>
        <w:t xml:space="preserve"> </w:t>
      </w:r>
    </w:p>
    <w:p w14:paraId="5A4281F9" w14:textId="77777777" w:rsidR="001A3FAB" w:rsidRDefault="001A3FAB" w:rsidP="001A3FAB">
      <w:pPr>
        <w:spacing w:after="0" w:line="240" w:lineRule="auto"/>
        <w:contextualSpacing/>
        <w:jc w:val="both"/>
        <w:rPr>
          <w:rFonts w:asciiTheme="minorHAnsi" w:hAnsiTheme="minorHAnsi" w:cstheme="minorHAnsi"/>
          <w:sz w:val="22"/>
          <w:szCs w:val="22"/>
          <w:lang w:eastAsia="en-GB"/>
        </w:rPr>
      </w:pPr>
    </w:p>
    <w:p w14:paraId="4481074C" w14:textId="77777777" w:rsidR="001A3FAB" w:rsidRPr="00F23BE1" w:rsidRDefault="001A3FAB" w:rsidP="001A3FAB">
      <w:pPr>
        <w:spacing w:after="0" w:line="240" w:lineRule="auto"/>
        <w:contextualSpacing/>
        <w:jc w:val="both"/>
        <w:rPr>
          <w:rFonts w:asciiTheme="minorHAnsi" w:hAnsiTheme="minorHAnsi" w:cstheme="minorHAnsi"/>
          <w:sz w:val="22"/>
          <w:szCs w:val="22"/>
          <w:lang w:eastAsia="en-GB"/>
        </w:rPr>
      </w:pPr>
      <w:r w:rsidRPr="00F23BE1">
        <w:rPr>
          <w:rFonts w:asciiTheme="minorHAnsi" w:hAnsiTheme="minorHAnsi" w:cstheme="minorHAnsi"/>
          <w:sz w:val="22"/>
          <w:szCs w:val="22"/>
          <w:lang w:eastAsia="en-GB"/>
        </w:rPr>
        <w:t>The</w:t>
      </w:r>
      <w:r>
        <w:rPr>
          <w:rFonts w:asciiTheme="minorHAnsi" w:hAnsiTheme="minorHAnsi" w:cstheme="minorHAnsi"/>
          <w:sz w:val="22"/>
          <w:szCs w:val="22"/>
          <w:lang w:eastAsia="en-GB"/>
        </w:rPr>
        <w:t xml:space="preserve"> United States </w:t>
      </w:r>
      <w:r w:rsidRPr="00F23BE1">
        <w:rPr>
          <w:rFonts w:asciiTheme="minorHAnsi" w:hAnsiTheme="minorHAnsi" w:cstheme="minorHAnsi"/>
          <w:sz w:val="22"/>
          <w:szCs w:val="22"/>
          <w:lang w:eastAsia="en-GB"/>
        </w:rPr>
        <w:t xml:space="preserve">beef inventory and </w:t>
      </w:r>
      <w:proofErr w:type="spellStart"/>
      <w:r w:rsidRPr="00F23BE1">
        <w:rPr>
          <w:rFonts w:asciiTheme="minorHAnsi" w:hAnsiTheme="minorHAnsi" w:cstheme="minorHAnsi"/>
          <w:sz w:val="22"/>
          <w:szCs w:val="22"/>
          <w:lang w:eastAsia="en-GB"/>
        </w:rPr>
        <w:t>slaughterings</w:t>
      </w:r>
      <w:proofErr w:type="spellEnd"/>
      <w:r w:rsidRPr="00F23BE1">
        <w:rPr>
          <w:rFonts w:asciiTheme="minorHAnsi" w:hAnsiTheme="minorHAnsi" w:cstheme="minorHAnsi"/>
          <w:sz w:val="22"/>
          <w:szCs w:val="22"/>
          <w:lang w:eastAsia="en-GB"/>
        </w:rPr>
        <w:t xml:space="preserve"> variables are all strongly positively correlated (all above 0.</w:t>
      </w:r>
      <w:r>
        <w:rPr>
          <w:rFonts w:asciiTheme="minorHAnsi" w:hAnsiTheme="minorHAnsi" w:cstheme="minorHAnsi"/>
          <w:sz w:val="22"/>
          <w:szCs w:val="22"/>
          <w:lang w:eastAsia="en-GB"/>
        </w:rPr>
        <w:t>75</w:t>
      </w:r>
      <w:r w:rsidRPr="00F23BE1">
        <w:rPr>
          <w:rFonts w:asciiTheme="minorHAnsi" w:hAnsiTheme="minorHAnsi" w:cstheme="minorHAnsi"/>
          <w:sz w:val="22"/>
          <w:szCs w:val="22"/>
          <w:lang w:eastAsia="en-GB"/>
        </w:rPr>
        <w:t xml:space="preserve">). The strong correlation between </w:t>
      </w:r>
      <w:proofErr w:type="spellStart"/>
      <w:r w:rsidRPr="00F23BE1">
        <w:rPr>
          <w:rFonts w:asciiTheme="minorHAnsi" w:hAnsiTheme="minorHAnsi" w:cstheme="minorHAnsi"/>
          <w:sz w:val="22"/>
          <w:szCs w:val="22"/>
          <w:lang w:eastAsia="en-GB"/>
        </w:rPr>
        <w:t>slaughterings</w:t>
      </w:r>
      <w:proofErr w:type="spellEnd"/>
      <w:r w:rsidRPr="00F23BE1">
        <w:rPr>
          <w:rFonts w:asciiTheme="minorHAnsi" w:hAnsiTheme="minorHAnsi" w:cstheme="minorHAnsi"/>
          <w:sz w:val="22"/>
          <w:szCs w:val="22"/>
          <w:lang w:eastAsia="en-GB"/>
        </w:rPr>
        <w:t xml:space="preserve"> and inventories reflects the dominance of the feedlot sector in the US. The</w:t>
      </w:r>
      <w:r>
        <w:rPr>
          <w:rFonts w:asciiTheme="minorHAnsi" w:hAnsiTheme="minorHAnsi" w:cstheme="minorHAnsi"/>
          <w:sz w:val="22"/>
          <w:szCs w:val="22"/>
          <w:lang w:eastAsia="en-GB"/>
        </w:rPr>
        <w:t xml:space="preserve"> United States real </w:t>
      </w:r>
      <w:r w:rsidRPr="00F23BE1">
        <w:rPr>
          <w:rFonts w:asciiTheme="minorHAnsi" w:hAnsiTheme="minorHAnsi" w:cstheme="minorHAnsi"/>
          <w:sz w:val="22"/>
          <w:szCs w:val="22"/>
          <w:lang w:eastAsia="en-GB"/>
        </w:rPr>
        <w:t xml:space="preserve">price of cattle </w:t>
      </w:r>
      <w:r>
        <w:rPr>
          <w:rFonts w:asciiTheme="minorHAnsi" w:hAnsiTheme="minorHAnsi" w:cstheme="minorHAnsi"/>
          <w:sz w:val="22"/>
          <w:szCs w:val="22"/>
          <w:lang w:eastAsia="en-GB"/>
        </w:rPr>
        <w:t xml:space="preserve">is moderately positively </w:t>
      </w:r>
      <w:r w:rsidRPr="00F23BE1">
        <w:rPr>
          <w:rFonts w:asciiTheme="minorHAnsi" w:hAnsiTheme="minorHAnsi" w:cstheme="minorHAnsi"/>
          <w:sz w:val="22"/>
          <w:szCs w:val="22"/>
          <w:lang w:eastAsia="en-GB"/>
        </w:rPr>
        <w:t xml:space="preserve">correlated with the inventory </w:t>
      </w:r>
      <w:r>
        <w:rPr>
          <w:rFonts w:asciiTheme="minorHAnsi" w:hAnsiTheme="minorHAnsi" w:cstheme="minorHAnsi"/>
          <w:sz w:val="22"/>
          <w:szCs w:val="22"/>
          <w:lang w:eastAsia="en-GB"/>
        </w:rPr>
        <w:t xml:space="preserve">series, has no relationship with </w:t>
      </w:r>
      <w:proofErr w:type="spellStart"/>
      <w:r>
        <w:rPr>
          <w:rFonts w:asciiTheme="minorHAnsi" w:hAnsiTheme="minorHAnsi" w:cstheme="minorHAnsi"/>
          <w:sz w:val="22"/>
          <w:szCs w:val="22"/>
          <w:lang w:eastAsia="en-GB"/>
        </w:rPr>
        <w:t>s</w:t>
      </w:r>
      <w:r w:rsidRPr="00F23BE1">
        <w:rPr>
          <w:rFonts w:asciiTheme="minorHAnsi" w:hAnsiTheme="minorHAnsi" w:cstheme="minorHAnsi"/>
          <w:sz w:val="22"/>
          <w:szCs w:val="22"/>
          <w:lang w:eastAsia="en-GB"/>
        </w:rPr>
        <w:t>laughterings</w:t>
      </w:r>
      <w:proofErr w:type="spellEnd"/>
      <w:r>
        <w:rPr>
          <w:rFonts w:asciiTheme="minorHAnsi" w:hAnsiTheme="minorHAnsi" w:cstheme="minorHAnsi"/>
          <w:sz w:val="22"/>
          <w:szCs w:val="22"/>
          <w:lang w:eastAsia="en-GB"/>
        </w:rPr>
        <w:t xml:space="preserve">, but is moderately negatively correlated with the </w:t>
      </w:r>
      <w:proofErr w:type="spellStart"/>
      <w:r>
        <w:rPr>
          <w:rFonts w:asciiTheme="minorHAnsi" w:hAnsiTheme="minorHAnsi" w:cstheme="minorHAnsi"/>
          <w:sz w:val="22"/>
          <w:szCs w:val="22"/>
          <w:lang w:eastAsia="en-GB"/>
        </w:rPr>
        <w:t>slaughterings</w:t>
      </w:r>
      <w:proofErr w:type="spellEnd"/>
      <w:r>
        <w:rPr>
          <w:rFonts w:asciiTheme="minorHAnsi" w:hAnsiTheme="minorHAnsi" w:cstheme="minorHAnsi"/>
          <w:sz w:val="22"/>
          <w:szCs w:val="22"/>
          <w:lang w:eastAsia="en-GB"/>
        </w:rPr>
        <w:t xml:space="preserve"> to inventory ratio (</w:t>
      </w:r>
      <w:r w:rsidRPr="00F23BE1">
        <w:rPr>
          <w:rFonts w:asciiTheme="minorHAnsi" w:hAnsiTheme="minorHAnsi" w:cstheme="minorHAnsi"/>
          <w:sz w:val="22"/>
          <w:szCs w:val="22"/>
          <w:lang w:eastAsia="en-GB"/>
        </w:rPr>
        <w:t xml:space="preserve"> -0.</w:t>
      </w:r>
      <w:r>
        <w:rPr>
          <w:rFonts w:asciiTheme="minorHAnsi" w:hAnsiTheme="minorHAnsi" w:cstheme="minorHAnsi"/>
          <w:sz w:val="22"/>
          <w:szCs w:val="22"/>
          <w:lang w:eastAsia="en-GB"/>
        </w:rPr>
        <w:t>54</w:t>
      </w:r>
      <w:r w:rsidRPr="00F23BE1">
        <w:rPr>
          <w:rFonts w:asciiTheme="minorHAnsi" w:hAnsiTheme="minorHAnsi" w:cstheme="minorHAnsi"/>
          <w:sz w:val="22"/>
          <w:szCs w:val="22"/>
          <w:lang w:eastAsia="en-GB"/>
        </w:rPr>
        <w:t>)</w:t>
      </w:r>
      <w:r>
        <w:rPr>
          <w:rFonts w:asciiTheme="minorHAnsi" w:hAnsiTheme="minorHAnsi" w:cstheme="minorHAnsi"/>
          <w:sz w:val="22"/>
          <w:szCs w:val="22"/>
          <w:lang w:eastAsia="en-GB"/>
        </w:rPr>
        <w:t>.</w:t>
      </w:r>
      <w:r w:rsidRPr="00F23BE1">
        <w:rPr>
          <w:rFonts w:asciiTheme="minorHAnsi" w:hAnsiTheme="minorHAnsi" w:cstheme="minorHAnsi"/>
          <w:sz w:val="22"/>
          <w:szCs w:val="22"/>
          <w:lang w:eastAsia="en-GB"/>
        </w:rPr>
        <w:t xml:space="preserve"> </w:t>
      </w:r>
    </w:p>
    <w:p w14:paraId="763E7A07" w14:textId="03ACAFD1" w:rsidR="00751C58" w:rsidRPr="00F23BE1" w:rsidRDefault="00E51E3B" w:rsidP="00260C35">
      <w:pPr>
        <w:spacing w:after="0" w:line="240" w:lineRule="auto"/>
        <w:contextualSpacing/>
        <w:jc w:val="center"/>
        <w:rPr>
          <w:rFonts w:asciiTheme="minorHAnsi" w:hAnsiTheme="minorHAnsi" w:cstheme="minorHAnsi"/>
          <w:sz w:val="22"/>
          <w:szCs w:val="22"/>
          <w:lang w:eastAsia="en-GB"/>
        </w:rPr>
      </w:pPr>
      <w:r w:rsidRPr="00F23BE1">
        <w:rPr>
          <w:rFonts w:asciiTheme="minorHAnsi" w:hAnsiTheme="minorHAnsi" w:cstheme="minorHAnsi"/>
          <w:b/>
          <w:bCs/>
          <w:sz w:val="22"/>
          <w:szCs w:val="22"/>
          <w:lang w:eastAsia="en-GB"/>
        </w:rPr>
        <w:lastRenderedPageBreak/>
        <w:t xml:space="preserve">Figure </w:t>
      </w:r>
      <w:r w:rsidR="00AC1222">
        <w:rPr>
          <w:rFonts w:asciiTheme="minorHAnsi" w:hAnsiTheme="minorHAnsi" w:cstheme="minorHAnsi"/>
          <w:b/>
          <w:bCs/>
          <w:sz w:val="22"/>
          <w:szCs w:val="22"/>
          <w:lang w:eastAsia="en-GB"/>
        </w:rPr>
        <w:t>6</w:t>
      </w:r>
      <w:r w:rsidRPr="00F23BE1">
        <w:rPr>
          <w:rFonts w:asciiTheme="minorHAnsi" w:hAnsiTheme="minorHAnsi" w:cstheme="minorHAnsi"/>
          <w:b/>
          <w:bCs/>
          <w:sz w:val="22"/>
          <w:szCs w:val="22"/>
          <w:lang w:eastAsia="en-GB"/>
        </w:rPr>
        <w:t xml:space="preserve">. Price of cattle and cattle </w:t>
      </w:r>
      <w:proofErr w:type="spellStart"/>
      <w:r w:rsidRPr="00F23BE1">
        <w:rPr>
          <w:rFonts w:asciiTheme="minorHAnsi" w:hAnsiTheme="minorHAnsi" w:cstheme="minorHAnsi"/>
          <w:b/>
          <w:bCs/>
          <w:sz w:val="22"/>
          <w:szCs w:val="22"/>
          <w:lang w:eastAsia="en-GB"/>
        </w:rPr>
        <w:t>slaughterings</w:t>
      </w:r>
      <w:proofErr w:type="spellEnd"/>
      <w:r w:rsidRPr="00F23BE1">
        <w:rPr>
          <w:rFonts w:asciiTheme="minorHAnsi" w:hAnsiTheme="minorHAnsi" w:cstheme="minorHAnsi"/>
          <w:b/>
          <w:bCs/>
          <w:sz w:val="22"/>
          <w:szCs w:val="22"/>
          <w:lang w:eastAsia="en-GB"/>
        </w:rPr>
        <w:t>, Australia, 197</w:t>
      </w:r>
      <w:r w:rsidR="00AC1222">
        <w:rPr>
          <w:rFonts w:asciiTheme="minorHAnsi" w:hAnsiTheme="minorHAnsi" w:cstheme="minorHAnsi"/>
          <w:b/>
          <w:bCs/>
          <w:sz w:val="22"/>
          <w:szCs w:val="22"/>
          <w:lang w:eastAsia="en-GB"/>
        </w:rPr>
        <w:t>0</w:t>
      </w:r>
      <w:r w:rsidRPr="00F23BE1">
        <w:rPr>
          <w:rFonts w:asciiTheme="minorHAnsi" w:hAnsiTheme="minorHAnsi" w:cstheme="minorHAnsi"/>
          <w:b/>
          <w:bCs/>
          <w:sz w:val="22"/>
          <w:szCs w:val="22"/>
          <w:lang w:eastAsia="en-GB"/>
        </w:rPr>
        <w:t xml:space="preserve"> to 2022</w:t>
      </w:r>
    </w:p>
    <w:p w14:paraId="2BF0D711" w14:textId="6E823EC8" w:rsidR="00CF72F5" w:rsidRPr="00F23BE1" w:rsidRDefault="00CF72F5" w:rsidP="00F23BE1">
      <w:pPr>
        <w:spacing w:after="0" w:line="240" w:lineRule="auto"/>
        <w:jc w:val="both"/>
        <w:rPr>
          <w:rFonts w:asciiTheme="minorHAnsi" w:hAnsiTheme="minorHAnsi" w:cstheme="minorHAnsi"/>
          <w:sz w:val="22"/>
          <w:szCs w:val="22"/>
          <w:lang w:eastAsia="en-GB"/>
        </w:rPr>
      </w:pPr>
    </w:p>
    <w:p w14:paraId="72B751ED" w14:textId="77777777" w:rsidR="00967D13" w:rsidRDefault="00967D13" w:rsidP="00F23BE1">
      <w:pPr>
        <w:spacing w:after="0" w:line="240" w:lineRule="auto"/>
        <w:contextualSpacing/>
        <w:jc w:val="both"/>
        <w:rPr>
          <w:rFonts w:asciiTheme="minorHAnsi" w:hAnsiTheme="minorHAnsi" w:cstheme="minorHAnsi"/>
          <w:sz w:val="22"/>
          <w:szCs w:val="22"/>
          <w:lang w:eastAsia="en-GB"/>
        </w:rPr>
      </w:pPr>
      <w:r>
        <w:rPr>
          <w:noProof/>
        </w:rPr>
        <w:drawing>
          <wp:inline distT="0" distB="0" distL="0" distR="0" wp14:anchorId="3368DB4D" wp14:editId="0A971BE4">
            <wp:extent cx="5747385" cy="2394857"/>
            <wp:effectExtent l="0" t="0" r="5715" b="5715"/>
            <wp:docPr id="736827098" name="Chart 1">
              <a:extLst xmlns:a="http://schemas.openxmlformats.org/drawingml/2006/main">
                <a:ext uri="{FF2B5EF4-FFF2-40B4-BE49-F238E27FC236}">
                  <a16:creationId xmlns:a16="http://schemas.microsoft.com/office/drawing/2014/main" id="{876D0AAF-0ECA-68C9-D3F2-32EBD7594C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BE20B4" w14:textId="77777777" w:rsidR="00967D13" w:rsidRDefault="00967D13" w:rsidP="00F23BE1">
      <w:pPr>
        <w:spacing w:after="0" w:line="240" w:lineRule="auto"/>
        <w:contextualSpacing/>
        <w:jc w:val="both"/>
        <w:rPr>
          <w:rFonts w:asciiTheme="minorHAnsi" w:hAnsiTheme="minorHAnsi" w:cstheme="minorHAnsi"/>
          <w:sz w:val="22"/>
          <w:szCs w:val="22"/>
          <w:lang w:eastAsia="en-GB"/>
        </w:rPr>
      </w:pPr>
    </w:p>
    <w:p w14:paraId="41CAA0DA" w14:textId="1589A0EB" w:rsidR="003D0217" w:rsidRPr="00F23BE1" w:rsidRDefault="003D0217" w:rsidP="003D0217">
      <w:pPr>
        <w:spacing w:after="0" w:line="240" w:lineRule="auto"/>
        <w:contextualSpacing/>
        <w:jc w:val="both"/>
        <w:rPr>
          <w:rFonts w:asciiTheme="minorHAnsi" w:hAnsiTheme="minorHAnsi" w:cstheme="minorHAnsi"/>
          <w:sz w:val="22"/>
          <w:szCs w:val="22"/>
          <w:lang w:eastAsia="en-GB"/>
        </w:rPr>
      </w:pPr>
      <w:r w:rsidRPr="00F23BE1">
        <w:rPr>
          <w:rFonts w:asciiTheme="minorHAnsi" w:hAnsiTheme="minorHAnsi" w:cstheme="minorHAnsi"/>
          <w:sz w:val="22"/>
          <w:szCs w:val="22"/>
          <w:lang w:eastAsia="en-GB"/>
        </w:rPr>
        <w:t>The Australian beef inventory variables are strongly positively correlated with each other (0.9</w:t>
      </w:r>
      <w:r>
        <w:rPr>
          <w:rFonts w:asciiTheme="minorHAnsi" w:hAnsiTheme="minorHAnsi" w:cstheme="minorHAnsi"/>
          <w:sz w:val="22"/>
          <w:szCs w:val="22"/>
          <w:lang w:eastAsia="en-GB"/>
        </w:rPr>
        <w:t>4</w:t>
      </w:r>
      <w:r w:rsidRPr="00F23BE1">
        <w:rPr>
          <w:rFonts w:asciiTheme="minorHAnsi" w:hAnsiTheme="minorHAnsi" w:cstheme="minorHAnsi"/>
          <w:sz w:val="22"/>
          <w:szCs w:val="22"/>
          <w:lang w:eastAsia="en-GB"/>
        </w:rPr>
        <w:t xml:space="preserve">) but there is a relatively weak relationship between inventories and </w:t>
      </w:r>
      <w:proofErr w:type="spellStart"/>
      <w:r w:rsidRPr="00F23BE1">
        <w:rPr>
          <w:rFonts w:asciiTheme="minorHAnsi" w:hAnsiTheme="minorHAnsi" w:cstheme="minorHAnsi"/>
          <w:sz w:val="22"/>
          <w:szCs w:val="22"/>
          <w:lang w:eastAsia="en-GB"/>
        </w:rPr>
        <w:t>slaughterings</w:t>
      </w:r>
      <w:proofErr w:type="spellEnd"/>
      <w:r w:rsidRPr="00F23BE1">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around 0.37</w:t>
      </w:r>
      <w:r w:rsidRPr="00F23BE1">
        <w:rPr>
          <w:rFonts w:asciiTheme="minorHAnsi" w:hAnsiTheme="minorHAnsi" w:cstheme="minorHAnsi"/>
          <w:sz w:val="22"/>
          <w:szCs w:val="22"/>
          <w:lang w:eastAsia="en-GB"/>
        </w:rPr>
        <w:t>). This is a much weaker relationship than shown in the</w:t>
      </w:r>
      <w:r>
        <w:rPr>
          <w:rFonts w:asciiTheme="minorHAnsi" w:hAnsiTheme="minorHAnsi" w:cstheme="minorHAnsi"/>
          <w:sz w:val="22"/>
          <w:szCs w:val="22"/>
          <w:lang w:eastAsia="en-GB"/>
        </w:rPr>
        <w:t xml:space="preserve"> United States </w:t>
      </w:r>
      <w:r w:rsidRPr="00F23BE1">
        <w:rPr>
          <w:rFonts w:asciiTheme="minorHAnsi" w:hAnsiTheme="minorHAnsi" w:cstheme="minorHAnsi"/>
          <w:sz w:val="22"/>
          <w:szCs w:val="22"/>
          <w:lang w:eastAsia="en-GB"/>
        </w:rPr>
        <w:t xml:space="preserve">data. The weaker correlation between </w:t>
      </w:r>
      <w:proofErr w:type="spellStart"/>
      <w:r w:rsidRPr="00F23BE1">
        <w:rPr>
          <w:rFonts w:asciiTheme="minorHAnsi" w:hAnsiTheme="minorHAnsi" w:cstheme="minorHAnsi"/>
          <w:sz w:val="22"/>
          <w:szCs w:val="22"/>
          <w:lang w:eastAsia="en-GB"/>
        </w:rPr>
        <w:t>slaughterings</w:t>
      </w:r>
      <w:proofErr w:type="spellEnd"/>
      <w:r w:rsidRPr="00F23BE1">
        <w:rPr>
          <w:rFonts w:asciiTheme="minorHAnsi" w:hAnsiTheme="minorHAnsi" w:cstheme="minorHAnsi"/>
          <w:sz w:val="22"/>
          <w:szCs w:val="22"/>
          <w:lang w:eastAsia="en-GB"/>
        </w:rPr>
        <w:t xml:space="preserve"> and inventories reflects the significance of the pasture-based finishing sector in Australia, the wider range of environmental conditions faced by beef producers in Australia and the increasing variability of climate especially in these production systems. Australian prices of cattle are negatively correlated with both the inventory and </w:t>
      </w:r>
      <w:proofErr w:type="spellStart"/>
      <w:r w:rsidRPr="00F23BE1">
        <w:rPr>
          <w:rFonts w:asciiTheme="minorHAnsi" w:hAnsiTheme="minorHAnsi" w:cstheme="minorHAnsi"/>
          <w:sz w:val="22"/>
          <w:szCs w:val="22"/>
          <w:lang w:eastAsia="en-GB"/>
        </w:rPr>
        <w:t>slaughterings</w:t>
      </w:r>
      <w:proofErr w:type="spellEnd"/>
      <w:r w:rsidRPr="00F23BE1">
        <w:rPr>
          <w:rFonts w:asciiTheme="minorHAnsi" w:hAnsiTheme="minorHAnsi" w:cstheme="minorHAnsi"/>
          <w:sz w:val="22"/>
          <w:szCs w:val="22"/>
          <w:lang w:eastAsia="en-GB"/>
        </w:rPr>
        <w:t xml:space="preserve"> series (-0.6</w:t>
      </w:r>
      <w:r>
        <w:rPr>
          <w:rFonts w:asciiTheme="minorHAnsi" w:hAnsiTheme="minorHAnsi" w:cstheme="minorHAnsi"/>
          <w:sz w:val="22"/>
          <w:szCs w:val="22"/>
          <w:lang w:eastAsia="en-GB"/>
        </w:rPr>
        <w:t>8 for the latter).</w:t>
      </w:r>
    </w:p>
    <w:p w14:paraId="11A1FC5B" w14:textId="77777777" w:rsidR="003D0217" w:rsidRPr="00F23BE1" w:rsidRDefault="003D0217" w:rsidP="00F23BE1">
      <w:pPr>
        <w:spacing w:after="0" w:line="240" w:lineRule="auto"/>
        <w:jc w:val="both"/>
        <w:rPr>
          <w:rFonts w:asciiTheme="minorHAnsi" w:hAnsiTheme="minorHAnsi" w:cstheme="minorHAnsi"/>
          <w:sz w:val="22"/>
          <w:szCs w:val="22"/>
          <w:lang w:eastAsia="en-GB"/>
        </w:rPr>
      </w:pPr>
    </w:p>
    <w:p w14:paraId="1EAFE426" w14:textId="5AB80B1D" w:rsidR="00225F53" w:rsidRDefault="00225F53" w:rsidP="00D92134">
      <w:pPr>
        <w:spacing w:after="0" w:line="240" w:lineRule="auto"/>
        <w:jc w:val="center"/>
        <w:rPr>
          <w:rFonts w:asciiTheme="minorHAnsi" w:hAnsiTheme="minorHAnsi" w:cstheme="minorHAnsi"/>
          <w:b/>
          <w:bCs/>
          <w:sz w:val="22"/>
          <w:szCs w:val="22"/>
          <w:lang w:eastAsia="en-GB"/>
        </w:rPr>
      </w:pPr>
      <w:r w:rsidRPr="00F23BE1">
        <w:rPr>
          <w:rFonts w:asciiTheme="minorHAnsi" w:hAnsiTheme="minorHAnsi" w:cstheme="minorHAnsi"/>
          <w:b/>
          <w:bCs/>
          <w:sz w:val="22"/>
          <w:szCs w:val="22"/>
          <w:lang w:eastAsia="en-GB"/>
        </w:rPr>
        <w:t xml:space="preserve">Table </w:t>
      </w:r>
      <w:r w:rsidR="001E724B" w:rsidRPr="00F23BE1">
        <w:rPr>
          <w:rFonts w:asciiTheme="minorHAnsi" w:hAnsiTheme="minorHAnsi" w:cstheme="minorHAnsi"/>
          <w:b/>
          <w:bCs/>
          <w:sz w:val="22"/>
          <w:szCs w:val="22"/>
          <w:lang w:eastAsia="en-GB"/>
        </w:rPr>
        <w:t>2.</w:t>
      </w:r>
      <w:r w:rsidRPr="00F23BE1">
        <w:rPr>
          <w:rFonts w:asciiTheme="minorHAnsi" w:hAnsiTheme="minorHAnsi" w:cstheme="minorHAnsi"/>
          <w:b/>
          <w:bCs/>
          <w:sz w:val="22"/>
          <w:szCs w:val="22"/>
          <w:lang w:eastAsia="en-GB"/>
        </w:rPr>
        <w:t xml:space="preserve"> Correlation coefficients, </w:t>
      </w:r>
      <w:r w:rsidR="00C762AF" w:rsidRPr="00F23BE1">
        <w:rPr>
          <w:rFonts w:asciiTheme="minorHAnsi" w:hAnsiTheme="minorHAnsi" w:cstheme="minorHAnsi"/>
          <w:b/>
          <w:bCs/>
          <w:sz w:val="22"/>
          <w:szCs w:val="22"/>
          <w:lang w:eastAsia="en-GB"/>
        </w:rPr>
        <w:t>U</w:t>
      </w:r>
      <w:r w:rsidR="000101E9">
        <w:rPr>
          <w:rFonts w:asciiTheme="minorHAnsi" w:hAnsiTheme="minorHAnsi" w:cstheme="minorHAnsi"/>
          <w:b/>
          <w:bCs/>
          <w:sz w:val="22"/>
          <w:szCs w:val="22"/>
          <w:lang w:eastAsia="en-GB"/>
        </w:rPr>
        <w:t xml:space="preserve">nited </w:t>
      </w:r>
      <w:r w:rsidR="00C762AF" w:rsidRPr="00F23BE1">
        <w:rPr>
          <w:rFonts w:asciiTheme="minorHAnsi" w:hAnsiTheme="minorHAnsi" w:cstheme="minorHAnsi"/>
          <w:b/>
          <w:bCs/>
          <w:sz w:val="22"/>
          <w:szCs w:val="22"/>
          <w:lang w:eastAsia="en-GB"/>
        </w:rPr>
        <w:t>S</w:t>
      </w:r>
      <w:r w:rsidR="000101E9">
        <w:rPr>
          <w:rFonts w:asciiTheme="minorHAnsi" w:hAnsiTheme="minorHAnsi" w:cstheme="minorHAnsi"/>
          <w:b/>
          <w:bCs/>
          <w:sz w:val="22"/>
          <w:szCs w:val="22"/>
          <w:lang w:eastAsia="en-GB"/>
        </w:rPr>
        <w:t>tates</w:t>
      </w:r>
      <w:r w:rsidRPr="00F23BE1">
        <w:rPr>
          <w:rFonts w:asciiTheme="minorHAnsi" w:hAnsiTheme="minorHAnsi" w:cstheme="minorHAnsi"/>
          <w:b/>
          <w:bCs/>
          <w:sz w:val="22"/>
          <w:szCs w:val="22"/>
          <w:lang w:eastAsia="en-GB"/>
        </w:rPr>
        <w:t xml:space="preserve"> and Australian beef data series, 197</w:t>
      </w:r>
      <w:r w:rsidR="000101E9">
        <w:rPr>
          <w:rFonts w:asciiTheme="minorHAnsi" w:hAnsiTheme="minorHAnsi" w:cstheme="minorHAnsi"/>
          <w:b/>
          <w:bCs/>
          <w:sz w:val="22"/>
          <w:szCs w:val="22"/>
          <w:lang w:eastAsia="en-GB"/>
        </w:rPr>
        <w:t>0</w:t>
      </w:r>
      <w:r w:rsidRPr="00F23BE1">
        <w:rPr>
          <w:rFonts w:asciiTheme="minorHAnsi" w:hAnsiTheme="minorHAnsi" w:cstheme="minorHAnsi"/>
          <w:b/>
          <w:bCs/>
          <w:sz w:val="22"/>
          <w:szCs w:val="22"/>
          <w:lang w:eastAsia="en-GB"/>
        </w:rPr>
        <w:t>-2022</w:t>
      </w:r>
    </w:p>
    <w:p w14:paraId="57460250" w14:textId="77777777" w:rsidR="000101E9" w:rsidRPr="00F23BE1" w:rsidRDefault="000101E9" w:rsidP="00F23BE1">
      <w:pPr>
        <w:spacing w:after="0" w:line="240" w:lineRule="auto"/>
        <w:jc w:val="both"/>
        <w:rPr>
          <w:rFonts w:asciiTheme="minorHAnsi" w:hAnsiTheme="minorHAnsi" w:cstheme="minorHAnsi"/>
          <w:b/>
          <w:bCs/>
          <w:sz w:val="22"/>
          <w:szCs w:val="22"/>
          <w:lang w:eastAsia="en-GB"/>
        </w:rPr>
      </w:pPr>
    </w:p>
    <w:p w14:paraId="0B0C2E25" w14:textId="609EEE28" w:rsidR="00260C35" w:rsidRPr="00260C35" w:rsidRDefault="00260C35" w:rsidP="000101E9">
      <w:pPr>
        <w:pBdr>
          <w:top w:val="single" w:sz="4" w:space="1" w:color="auto"/>
          <w:bottom w:val="single" w:sz="4" w:space="1" w:color="auto"/>
        </w:pBd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INALLUS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INALLBFAU       INCOWUS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INCOWAU </w:t>
      </w:r>
      <w:r>
        <w:rPr>
          <w:rFonts w:asciiTheme="minorHAnsi" w:hAnsiTheme="minorHAnsi" w:cstheme="minorHAnsi"/>
          <w:sz w:val="22"/>
          <w:szCs w:val="22"/>
          <w:lang w:eastAsia="en-GB"/>
        </w:rPr>
        <w:tab/>
        <w:t>SLALLUS</w:t>
      </w:r>
    </w:p>
    <w:p w14:paraId="6D52F5D0" w14:textId="1AFDA3F0" w:rsidR="00260C35" w:rsidRPr="00260C35" w:rsidRDefault="00260C35" w:rsidP="00260C35">
      <w:pP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INALLUS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1.00000                                           </w:t>
      </w:r>
    </w:p>
    <w:p w14:paraId="22AD2B7E" w14:textId="0DD3465B" w:rsidR="00260C35" w:rsidRPr="00260C35" w:rsidRDefault="00260C35" w:rsidP="00260C35">
      <w:pP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INALLBFAU       0.25184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1.0000                             </w:t>
      </w:r>
    </w:p>
    <w:p w14:paraId="686A4F39" w14:textId="1E8808BC" w:rsidR="00260C35" w:rsidRPr="00260C35" w:rsidRDefault="00260C35" w:rsidP="00260C35">
      <w:pP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INCOWUS         0.98750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0.30747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1.00000               </w:t>
      </w:r>
    </w:p>
    <w:p w14:paraId="516E1E5D" w14:textId="01DB0C4A" w:rsidR="00260C35" w:rsidRPr="00260C35" w:rsidRDefault="00260C35" w:rsidP="00260C35">
      <w:pP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INCOWAU         0.31861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0.94144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0.37289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1.00000 </w:t>
      </w:r>
    </w:p>
    <w:p w14:paraId="088FBBC4" w14:textId="07594BE8" w:rsidR="00260C35" w:rsidRPr="00260C35" w:rsidRDefault="00260C35" w:rsidP="00260C35">
      <w:pP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SLALLUS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0.75286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0.20603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0.77260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0.22356</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 1.00000                                           </w:t>
      </w:r>
    </w:p>
    <w:p w14:paraId="0D2309D9" w14:textId="410C3296" w:rsidR="00260C35" w:rsidRPr="00260C35" w:rsidRDefault="00260C35" w:rsidP="00260C35">
      <w:pP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SLBFAU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0.20481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0.37363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0.27057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 0.36419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0.41886       </w:t>
      </w:r>
    </w:p>
    <w:p w14:paraId="143D93CA" w14:textId="228B287C" w:rsidR="00260C35" w:rsidRPr="00260C35" w:rsidRDefault="00260C35" w:rsidP="00260C35">
      <w:pP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SRBFUS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-0.72580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-0.20643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 -0.72225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-0.28022</w:t>
      </w:r>
      <w:r>
        <w:rPr>
          <w:rFonts w:asciiTheme="minorHAnsi" w:hAnsiTheme="minorHAnsi" w:cstheme="minorHAnsi"/>
          <w:sz w:val="22"/>
          <w:szCs w:val="22"/>
          <w:lang w:eastAsia="en-GB"/>
        </w:rPr>
        <w:tab/>
      </w:r>
      <w:r w:rsidR="000101E9" w:rsidRPr="00260C35">
        <w:rPr>
          <w:rFonts w:asciiTheme="minorHAnsi" w:hAnsiTheme="minorHAnsi" w:cstheme="minorHAnsi"/>
          <w:sz w:val="22"/>
          <w:szCs w:val="22"/>
          <w:lang w:eastAsia="en-GB"/>
        </w:rPr>
        <w:t xml:space="preserve">-0.12324      </w:t>
      </w:r>
      <w:r w:rsidRPr="00260C35">
        <w:rPr>
          <w:rFonts w:asciiTheme="minorHAnsi" w:hAnsiTheme="minorHAnsi" w:cstheme="minorHAnsi"/>
          <w:sz w:val="22"/>
          <w:szCs w:val="22"/>
          <w:lang w:eastAsia="en-GB"/>
        </w:rPr>
        <w:t xml:space="preserve"> </w:t>
      </w:r>
    </w:p>
    <w:p w14:paraId="195B6A93" w14:textId="628CB2EB" w:rsidR="00260C35" w:rsidRPr="00260C35" w:rsidRDefault="00260C35" w:rsidP="00260C35">
      <w:pP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SRBFAU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 0.011289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-0.23138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0.043754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-0.27546 </w:t>
      </w:r>
      <w:r w:rsidR="000101E9">
        <w:rPr>
          <w:rFonts w:asciiTheme="minorHAnsi" w:hAnsiTheme="minorHAnsi" w:cstheme="minorHAnsi"/>
          <w:sz w:val="22"/>
          <w:szCs w:val="22"/>
          <w:lang w:eastAsia="en-GB"/>
        </w:rPr>
        <w:tab/>
      </w:r>
      <w:r w:rsidR="000101E9" w:rsidRPr="00260C35">
        <w:rPr>
          <w:rFonts w:asciiTheme="minorHAnsi" w:hAnsiTheme="minorHAnsi" w:cstheme="minorHAnsi"/>
          <w:sz w:val="22"/>
          <w:szCs w:val="22"/>
          <w:lang w:eastAsia="en-GB"/>
        </w:rPr>
        <w:t xml:space="preserve">0.27524       </w:t>
      </w:r>
    </w:p>
    <w:p w14:paraId="63145A19" w14:textId="113BE57C" w:rsidR="00260C35" w:rsidRPr="00260C35" w:rsidRDefault="00260C35" w:rsidP="00260C35">
      <w:pP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PFBFUSR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0.42793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0.14707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0.34842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0.22173</w:t>
      </w:r>
      <w:r w:rsidR="000101E9">
        <w:rPr>
          <w:rFonts w:asciiTheme="minorHAnsi" w:hAnsiTheme="minorHAnsi" w:cstheme="minorHAnsi"/>
          <w:sz w:val="22"/>
          <w:szCs w:val="22"/>
          <w:lang w:eastAsia="en-GB"/>
        </w:rPr>
        <w:tab/>
      </w:r>
      <w:r w:rsidR="000101E9" w:rsidRPr="00260C35">
        <w:rPr>
          <w:rFonts w:asciiTheme="minorHAnsi" w:hAnsiTheme="minorHAnsi" w:cstheme="minorHAnsi"/>
          <w:sz w:val="22"/>
          <w:szCs w:val="22"/>
          <w:lang w:eastAsia="en-GB"/>
        </w:rPr>
        <w:t xml:space="preserve">-0.0052279      </w:t>
      </w:r>
      <w:r w:rsidRPr="00260C35">
        <w:rPr>
          <w:rFonts w:asciiTheme="minorHAnsi" w:hAnsiTheme="minorHAnsi" w:cstheme="minorHAnsi"/>
          <w:sz w:val="22"/>
          <w:szCs w:val="22"/>
          <w:lang w:eastAsia="en-GB"/>
        </w:rPr>
        <w:t xml:space="preserve"> </w:t>
      </w:r>
    </w:p>
    <w:p w14:paraId="1ED162FA" w14:textId="64B69758" w:rsidR="00260C35" w:rsidRPr="00260C35" w:rsidRDefault="00260C35" w:rsidP="00260C35">
      <w:pP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PFBFAUTSR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-0.037520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-0.32239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-0.10645      </w:t>
      </w:r>
      <w:r>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-0.29694 </w:t>
      </w:r>
      <w:r w:rsidR="000101E9">
        <w:rPr>
          <w:rFonts w:asciiTheme="minorHAnsi" w:hAnsiTheme="minorHAnsi" w:cstheme="minorHAnsi"/>
          <w:sz w:val="22"/>
          <w:szCs w:val="22"/>
          <w:lang w:eastAsia="en-GB"/>
        </w:rPr>
        <w:tab/>
      </w:r>
      <w:r w:rsidR="000101E9" w:rsidRPr="00260C35">
        <w:rPr>
          <w:rFonts w:asciiTheme="minorHAnsi" w:hAnsiTheme="minorHAnsi" w:cstheme="minorHAnsi"/>
          <w:sz w:val="22"/>
          <w:szCs w:val="22"/>
          <w:lang w:eastAsia="en-GB"/>
        </w:rPr>
        <w:t xml:space="preserve">-0.43239      </w:t>
      </w:r>
    </w:p>
    <w:p w14:paraId="54D76313" w14:textId="77777777" w:rsidR="00260C35" w:rsidRPr="00260C35" w:rsidRDefault="00260C35" w:rsidP="00260C35">
      <w:pPr>
        <w:spacing w:after="0" w:line="240" w:lineRule="auto"/>
        <w:contextualSpacing/>
        <w:jc w:val="both"/>
        <w:rPr>
          <w:rFonts w:asciiTheme="minorHAnsi" w:hAnsiTheme="minorHAnsi" w:cstheme="minorHAnsi"/>
          <w:sz w:val="22"/>
          <w:szCs w:val="22"/>
          <w:lang w:eastAsia="en-GB"/>
        </w:rPr>
      </w:pPr>
    </w:p>
    <w:p w14:paraId="6600A34C" w14:textId="2B8ED0F3" w:rsidR="00260C35" w:rsidRPr="00260C35" w:rsidRDefault="00260C35" w:rsidP="000101E9">
      <w:pPr>
        <w:pBdr>
          <w:top w:val="single" w:sz="4" w:space="1" w:color="auto"/>
          <w:bottom w:val="single" w:sz="4" w:space="1" w:color="auto"/>
        </w:pBd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w:t>
      </w:r>
      <w:r w:rsidR="000101E9">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SLBFAU        </w:t>
      </w:r>
      <w:r w:rsidR="000101E9">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SRBFUS        </w:t>
      </w:r>
      <w:r w:rsidR="000101E9">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SRBFAU </w:t>
      </w:r>
      <w:r w:rsidR="000101E9">
        <w:rPr>
          <w:rFonts w:asciiTheme="minorHAnsi" w:hAnsiTheme="minorHAnsi" w:cstheme="minorHAnsi"/>
          <w:sz w:val="22"/>
          <w:szCs w:val="22"/>
          <w:lang w:eastAsia="en-GB"/>
        </w:rPr>
        <w:tab/>
      </w:r>
      <w:r w:rsidR="000101E9" w:rsidRPr="00260C35">
        <w:rPr>
          <w:rFonts w:asciiTheme="minorHAnsi" w:hAnsiTheme="minorHAnsi" w:cstheme="minorHAnsi"/>
          <w:sz w:val="22"/>
          <w:szCs w:val="22"/>
          <w:lang w:eastAsia="en-GB"/>
        </w:rPr>
        <w:t>PFBFUSR     PFBFAUTSR</w:t>
      </w:r>
    </w:p>
    <w:p w14:paraId="41857AD1" w14:textId="013FCAF2" w:rsidR="00260C35" w:rsidRPr="00260C35" w:rsidRDefault="00260C35" w:rsidP="00260C35">
      <w:pP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SLALLUS         </w:t>
      </w:r>
    </w:p>
    <w:p w14:paraId="38C58675" w14:textId="2C3537F2" w:rsidR="00260C35" w:rsidRPr="00260C35" w:rsidRDefault="00260C35" w:rsidP="00260C35">
      <w:pP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SLBFAU          </w:t>
      </w:r>
      <w:r w:rsidR="000101E9">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1.00000                             </w:t>
      </w:r>
    </w:p>
    <w:p w14:paraId="0CC40AE0" w14:textId="4748E974" w:rsidR="00260C35" w:rsidRPr="00260C35" w:rsidRDefault="00260C35" w:rsidP="00260C35">
      <w:pP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SRBFUS         </w:t>
      </w:r>
      <w:r w:rsidR="000101E9">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 0.033873        </w:t>
      </w:r>
      <w:r w:rsidR="000101E9">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1.0000               </w:t>
      </w:r>
    </w:p>
    <w:p w14:paraId="57E1FB15" w14:textId="0512739F" w:rsidR="00260C35" w:rsidRPr="00260C35" w:rsidRDefault="00260C35" w:rsidP="00260C35">
      <w:pP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SRBFAU         </w:t>
      </w:r>
      <w:r w:rsidR="000101E9">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0.79160       </w:t>
      </w:r>
      <w:r w:rsidR="000101E9">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0.19626       </w:t>
      </w:r>
      <w:r w:rsidR="000101E9">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1.00000 </w:t>
      </w:r>
    </w:p>
    <w:p w14:paraId="136A27F4" w14:textId="27DD37F1" w:rsidR="00260C35" w:rsidRPr="00260C35" w:rsidRDefault="00260C35" w:rsidP="00260C35">
      <w:pP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PFBFUSR        </w:t>
      </w:r>
      <w:r w:rsidR="000101E9">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0.082635      </w:t>
      </w:r>
      <w:r w:rsidR="000101E9">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-0.54022    </w:t>
      </w:r>
      <w:r w:rsidR="000101E9">
        <w:rPr>
          <w:rFonts w:asciiTheme="minorHAnsi" w:hAnsiTheme="minorHAnsi" w:cstheme="minorHAnsi"/>
          <w:sz w:val="22"/>
          <w:szCs w:val="22"/>
          <w:lang w:eastAsia="en-GB"/>
        </w:rPr>
        <w:tab/>
      </w:r>
      <w:r w:rsidRPr="00260C35">
        <w:rPr>
          <w:rFonts w:asciiTheme="minorHAnsi" w:hAnsiTheme="minorHAnsi" w:cstheme="minorHAnsi"/>
          <w:sz w:val="22"/>
          <w:szCs w:val="22"/>
          <w:lang w:eastAsia="en-GB"/>
        </w:rPr>
        <w:t xml:space="preserve">-0.051546 </w:t>
      </w:r>
      <w:r w:rsidR="000101E9">
        <w:rPr>
          <w:rFonts w:asciiTheme="minorHAnsi" w:hAnsiTheme="minorHAnsi" w:cstheme="minorHAnsi"/>
          <w:sz w:val="22"/>
          <w:szCs w:val="22"/>
          <w:lang w:eastAsia="en-GB"/>
        </w:rPr>
        <w:tab/>
      </w:r>
      <w:r w:rsidR="000101E9" w:rsidRPr="00260C35">
        <w:rPr>
          <w:rFonts w:asciiTheme="minorHAnsi" w:hAnsiTheme="minorHAnsi" w:cstheme="minorHAnsi"/>
          <w:sz w:val="22"/>
          <w:szCs w:val="22"/>
          <w:lang w:eastAsia="en-GB"/>
        </w:rPr>
        <w:t xml:space="preserve">1.0000               </w:t>
      </w:r>
    </w:p>
    <w:p w14:paraId="3D0D5591" w14:textId="1DC3CF22" w:rsidR="00260C35" w:rsidRPr="00260C35" w:rsidRDefault="00260C35" w:rsidP="00260C35">
      <w:pPr>
        <w:spacing w:after="0" w:line="240" w:lineRule="auto"/>
        <w:contextualSpacing/>
        <w:jc w:val="both"/>
        <w:rPr>
          <w:rFonts w:asciiTheme="minorHAnsi" w:hAnsiTheme="minorHAnsi" w:cstheme="minorHAnsi"/>
          <w:sz w:val="22"/>
          <w:szCs w:val="22"/>
          <w:lang w:eastAsia="en-GB"/>
        </w:rPr>
      </w:pPr>
      <w:r w:rsidRPr="000101E9">
        <w:rPr>
          <w:rFonts w:asciiTheme="minorHAnsi" w:hAnsiTheme="minorHAnsi" w:cstheme="minorHAnsi"/>
          <w:sz w:val="22"/>
          <w:szCs w:val="22"/>
          <w:bdr w:val="single" w:sz="4" w:space="0" w:color="auto"/>
          <w:lang w:eastAsia="en-GB"/>
        </w:rPr>
        <w:t xml:space="preserve"> PFBFAUTSR       -0.67666     </w:t>
      </w:r>
      <w:r w:rsidR="000101E9" w:rsidRPr="000101E9">
        <w:rPr>
          <w:rFonts w:asciiTheme="minorHAnsi" w:hAnsiTheme="minorHAnsi" w:cstheme="minorHAnsi"/>
          <w:sz w:val="22"/>
          <w:szCs w:val="22"/>
          <w:bdr w:val="single" w:sz="4" w:space="0" w:color="auto"/>
          <w:lang w:eastAsia="en-GB"/>
        </w:rPr>
        <w:tab/>
      </w:r>
      <w:r w:rsidRPr="000101E9">
        <w:rPr>
          <w:rFonts w:asciiTheme="minorHAnsi" w:hAnsiTheme="minorHAnsi" w:cstheme="minorHAnsi"/>
          <w:sz w:val="22"/>
          <w:szCs w:val="22"/>
          <w:bdr w:val="single" w:sz="4" w:space="0" w:color="auto"/>
          <w:lang w:eastAsia="en-GB"/>
        </w:rPr>
        <w:t xml:space="preserve"> -0.31322      </w:t>
      </w:r>
      <w:r w:rsidR="000101E9" w:rsidRPr="000101E9">
        <w:rPr>
          <w:rFonts w:asciiTheme="minorHAnsi" w:hAnsiTheme="minorHAnsi" w:cstheme="minorHAnsi"/>
          <w:sz w:val="22"/>
          <w:szCs w:val="22"/>
          <w:bdr w:val="single" w:sz="4" w:space="0" w:color="auto"/>
          <w:lang w:eastAsia="en-GB"/>
        </w:rPr>
        <w:tab/>
      </w:r>
      <w:r w:rsidRPr="000101E9">
        <w:rPr>
          <w:rFonts w:asciiTheme="minorHAnsi" w:hAnsiTheme="minorHAnsi" w:cstheme="minorHAnsi"/>
          <w:sz w:val="22"/>
          <w:szCs w:val="22"/>
          <w:bdr w:val="single" w:sz="4" w:space="0" w:color="auto"/>
          <w:lang w:eastAsia="en-GB"/>
        </w:rPr>
        <w:t xml:space="preserve">-0.50254 </w:t>
      </w:r>
      <w:r w:rsidR="000101E9" w:rsidRPr="000101E9">
        <w:rPr>
          <w:rFonts w:asciiTheme="minorHAnsi" w:hAnsiTheme="minorHAnsi" w:cstheme="minorHAnsi"/>
          <w:sz w:val="22"/>
          <w:szCs w:val="22"/>
          <w:bdr w:val="single" w:sz="4" w:space="0" w:color="auto"/>
          <w:lang w:eastAsia="en-GB"/>
        </w:rPr>
        <w:tab/>
        <w:t>0.23983       1.00000</w:t>
      </w:r>
      <w:r w:rsidRPr="000101E9">
        <w:rPr>
          <w:rFonts w:asciiTheme="minorHAnsi" w:hAnsiTheme="minorHAnsi" w:cstheme="minorHAnsi"/>
          <w:sz w:val="22"/>
          <w:szCs w:val="22"/>
          <w:bdr w:val="single" w:sz="4" w:space="0" w:color="auto"/>
          <w:lang w:eastAsia="en-GB"/>
        </w:rPr>
        <w:t xml:space="preserve">           </w:t>
      </w:r>
      <w:r w:rsidRPr="00260C35">
        <w:rPr>
          <w:rFonts w:asciiTheme="minorHAnsi" w:hAnsiTheme="minorHAnsi" w:cstheme="minorHAnsi"/>
          <w:sz w:val="22"/>
          <w:szCs w:val="22"/>
          <w:lang w:eastAsia="en-GB"/>
        </w:rPr>
        <w:t xml:space="preserve">  </w:t>
      </w:r>
    </w:p>
    <w:p w14:paraId="02E3EC34" w14:textId="7BEE1F0B" w:rsidR="001E724B" w:rsidRPr="00F23BE1" w:rsidRDefault="00260C35" w:rsidP="000101E9">
      <w:pPr>
        <w:spacing w:after="0" w:line="240" w:lineRule="auto"/>
        <w:contextualSpacing/>
        <w:jc w:val="both"/>
        <w:rPr>
          <w:rFonts w:asciiTheme="minorHAnsi" w:hAnsiTheme="minorHAnsi" w:cstheme="minorHAnsi"/>
          <w:sz w:val="22"/>
          <w:szCs w:val="22"/>
          <w:lang w:eastAsia="en-GB"/>
        </w:rPr>
      </w:pPr>
      <w:r w:rsidRPr="00260C35">
        <w:rPr>
          <w:rFonts w:asciiTheme="minorHAnsi" w:hAnsiTheme="minorHAnsi" w:cstheme="minorHAnsi"/>
          <w:sz w:val="22"/>
          <w:szCs w:val="22"/>
          <w:lang w:eastAsia="en-GB"/>
        </w:rPr>
        <w:t xml:space="preserve"> </w:t>
      </w:r>
    </w:p>
    <w:p w14:paraId="4212878A" w14:textId="483DF949" w:rsidR="00BC1EB5" w:rsidRPr="00F23BE1" w:rsidRDefault="00BA463E" w:rsidP="00F23BE1">
      <w:pPr>
        <w:spacing w:after="0" w:line="240" w:lineRule="auto"/>
        <w:contextualSpacing/>
        <w:jc w:val="both"/>
        <w:rPr>
          <w:rFonts w:asciiTheme="minorHAnsi" w:hAnsiTheme="minorHAnsi" w:cstheme="minorHAnsi"/>
          <w:sz w:val="22"/>
          <w:szCs w:val="22"/>
          <w:lang w:eastAsia="en-GB"/>
        </w:rPr>
      </w:pPr>
      <w:r w:rsidRPr="00F23BE1">
        <w:rPr>
          <w:rFonts w:asciiTheme="minorHAnsi" w:hAnsiTheme="minorHAnsi" w:cstheme="minorHAnsi"/>
          <w:sz w:val="22"/>
          <w:szCs w:val="22"/>
          <w:lang w:eastAsia="en-GB"/>
        </w:rPr>
        <w:t>When comparing across the two industries</w:t>
      </w:r>
      <w:r w:rsidR="00BC1EB5" w:rsidRPr="00F23BE1">
        <w:rPr>
          <w:rFonts w:asciiTheme="minorHAnsi" w:hAnsiTheme="minorHAnsi" w:cstheme="minorHAnsi"/>
          <w:sz w:val="22"/>
          <w:szCs w:val="22"/>
          <w:lang w:eastAsia="en-GB"/>
        </w:rPr>
        <w:t xml:space="preserve"> across this whole data set</w:t>
      </w:r>
      <w:r w:rsidRPr="00F23BE1">
        <w:rPr>
          <w:rFonts w:asciiTheme="minorHAnsi" w:hAnsiTheme="minorHAnsi" w:cstheme="minorHAnsi"/>
          <w:sz w:val="22"/>
          <w:szCs w:val="22"/>
          <w:lang w:eastAsia="en-GB"/>
        </w:rPr>
        <w:t>,</w:t>
      </w:r>
      <w:r w:rsidR="00DF63DC">
        <w:rPr>
          <w:rFonts w:asciiTheme="minorHAnsi" w:hAnsiTheme="minorHAnsi" w:cstheme="minorHAnsi"/>
          <w:sz w:val="22"/>
          <w:szCs w:val="22"/>
          <w:lang w:eastAsia="en-GB"/>
        </w:rPr>
        <w:t xml:space="preserve"> United States </w:t>
      </w:r>
      <w:r w:rsidRPr="00F23BE1">
        <w:rPr>
          <w:rFonts w:asciiTheme="minorHAnsi" w:hAnsiTheme="minorHAnsi" w:cstheme="minorHAnsi"/>
          <w:sz w:val="22"/>
          <w:szCs w:val="22"/>
          <w:lang w:eastAsia="en-GB"/>
        </w:rPr>
        <w:t>and Australian cattle inventories show weak positive correlations</w:t>
      </w:r>
      <w:r w:rsidR="00BC1EB5" w:rsidRPr="00F23BE1">
        <w:rPr>
          <w:rFonts w:asciiTheme="minorHAnsi" w:hAnsiTheme="minorHAnsi" w:cstheme="minorHAnsi"/>
          <w:sz w:val="22"/>
          <w:szCs w:val="22"/>
          <w:lang w:eastAsia="en-GB"/>
        </w:rPr>
        <w:t xml:space="preserve"> (ranging from 0.</w:t>
      </w:r>
      <w:r w:rsidR="00E82917">
        <w:rPr>
          <w:rFonts w:asciiTheme="minorHAnsi" w:hAnsiTheme="minorHAnsi" w:cstheme="minorHAnsi"/>
          <w:sz w:val="22"/>
          <w:szCs w:val="22"/>
          <w:lang w:eastAsia="en-GB"/>
        </w:rPr>
        <w:t>25</w:t>
      </w:r>
      <w:r w:rsidR="00BC1EB5" w:rsidRPr="00F23BE1">
        <w:rPr>
          <w:rFonts w:asciiTheme="minorHAnsi" w:hAnsiTheme="minorHAnsi" w:cstheme="minorHAnsi"/>
          <w:sz w:val="22"/>
          <w:szCs w:val="22"/>
          <w:lang w:eastAsia="en-GB"/>
        </w:rPr>
        <w:t xml:space="preserve"> to 0.</w:t>
      </w:r>
      <w:r w:rsidR="00E82917">
        <w:rPr>
          <w:rFonts w:asciiTheme="minorHAnsi" w:hAnsiTheme="minorHAnsi" w:cstheme="minorHAnsi"/>
          <w:sz w:val="22"/>
          <w:szCs w:val="22"/>
          <w:lang w:eastAsia="en-GB"/>
        </w:rPr>
        <w:t>37</w:t>
      </w:r>
      <w:r w:rsidR="00BC1EB5" w:rsidRPr="00F23BE1">
        <w:rPr>
          <w:rFonts w:asciiTheme="minorHAnsi" w:hAnsiTheme="minorHAnsi" w:cstheme="minorHAnsi"/>
          <w:sz w:val="22"/>
          <w:szCs w:val="22"/>
          <w:lang w:eastAsia="en-GB"/>
        </w:rPr>
        <w:t>)</w:t>
      </w:r>
      <w:r w:rsidRPr="00F23BE1">
        <w:rPr>
          <w:rFonts w:asciiTheme="minorHAnsi" w:hAnsiTheme="minorHAnsi" w:cstheme="minorHAnsi"/>
          <w:sz w:val="22"/>
          <w:szCs w:val="22"/>
          <w:lang w:eastAsia="en-GB"/>
        </w:rPr>
        <w:t>,</w:t>
      </w:r>
      <w:r w:rsidR="00DF63DC">
        <w:rPr>
          <w:rFonts w:asciiTheme="minorHAnsi" w:hAnsiTheme="minorHAnsi" w:cstheme="minorHAnsi"/>
          <w:sz w:val="22"/>
          <w:szCs w:val="22"/>
          <w:lang w:eastAsia="en-GB"/>
        </w:rPr>
        <w:t xml:space="preserve"> United States </w:t>
      </w:r>
      <w:r w:rsidRPr="00F23BE1">
        <w:rPr>
          <w:rFonts w:asciiTheme="minorHAnsi" w:hAnsiTheme="minorHAnsi" w:cstheme="minorHAnsi"/>
          <w:sz w:val="22"/>
          <w:szCs w:val="22"/>
          <w:lang w:eastAsia="en-GB"/>
        </w:rPr>
        <w:t xml:space="preserve">and Australian </w:t>
      </w:r>
      <w:proofErr w:type="spellStart"/>
      <w:r w:rsidRPr="00F23BE1">
        <w:rPr>
          <w:rFonts w:asciiTheme="minorHAnsi" w:hAnsiTheme="minorHAnsi" w:cstheme="minorHAnsi"/>
          <w:sz w:val="22"/>
          <w:szCs w:val="22"/>
          <w:lang w:eastAsia="en-GB"/>
        </w:rPr>
        <w:t>slaughterings</w:t>
      </w:r>
      <w:proofErr w:type="spellEnd"/>
      <w:r w:rsidRPr="00F23BE1">
        <w:rPr>
          <w:rFonts w:asciiTheme="minorHAnsi" w:hAnsiTheme="minorHAnsi" w:cstheme="minorHAnsi"/>
          <w:sz w:val="22"/>
          <w:szCs w:val="22"/>
          <w:lang w:eastAsia="en-GB"/>
        </w:rPr>
        <w:t xml:space="preserve"> </w:t>
      </w:r>
      <w:r w:rsidR="00033CE4" w:rsidRPr="00F23BE1">
        <w:rPr>
          <w:rFonts w:asciiTheme="minorHAnsi" w:hAnsiTheme="minorHAnsi" w:cstheme="minorHAnsi"/>
          <w:sz w:val="22"/>
          <w:szCs w:val="22"/>
          <w:lang w:eastAsia="en-GB"/>
        </w:rPr>
        <w:t xml:space="preserve">show </w:t>
      </w:r>
      <w:r w:rsidRPr="00F23BE1">
        <w:rPr>
          <w:rFonts w:asciiTheme="minorHAnsi" w:hAnsiTheme="minorHAnsi" w:cstheme="minorHAnsi"/>
          <w:sz w:val="22"/>
          <w:szCs w:val="22"/>
          <w:lang w:eastAsia="en-GB"/>
        </w:rPr>
        <w:t xml:space="preserve">a weak </w:t>
      </w:r>
      <w:r w:rsidR="00E82917">
        <w:rPr>
          <w:rFonts w:asciiTheme="minorHAnsi" w:hAnsiTheme="minorHAnsi" w:cstheme="minorHAnsi"/>
          <w:sz w:val="22"/>
          <w:szCs w:val="22"/>
          <w:lang w:eastAsia="en-GB"/>
        </w:rPr>
        <w:t>positive</w:t>
      </w:r>
      <w:r w:rsidRPr="00F23BE1">
        <w:rPr>
          <w:rFonts w:asciiTheme="minorHAnsi" w:hAnsiTheme="minorHAnsi" w:cstheme="minorHAnsi"/>
          <w:sz w:val="22"/>
          <w:szCs w:val="22"/>
          <w:lang w:eastAsia="en-GB"/>
        </w:rPr>
        <w:t xml:space="preserve"> correlation</w:t>
      </w:r>
      <w:r w:rsidR="00BC1EB5" w:rsidRPr="00F23BE1">
        <w:rPr>
          <w:rFonts w:asciiTheme="minorHAnsi" w:hAnsiTheme="minorHAnsi" w:cstheme="minorHAnsi"/>
          <w:sz w:val="22"/>
          <w:szCs w:val="22"/>
          <w:lang w:eastAsia="en-GB"/>
        </w:rPr>
        <w:t xml:space="preserve"> (0.</w:t>
      </w:r>
      <w:r w:rsidR="00E82917">
        <w:rPr>
          <w:rFonts w:asciiTheme="minorHAnsi" w:hAnsiTheme="minorHAnsi" w:cstheme="minorHAnsi"/>
          <w:sz w:val="22"/>
          <w:szCs w:val="22"/>
          <w:lang w:eastAsia="en-GB"/>
        </w:rPr>
        <w:t>42</w:t>
      </w:r>
      <w:r w:rsidR="00BC1EB5" w:rsidRPr="00F23BE1">
        <w:rPr>
          <w:rFonts w:asciiTheme="minorHAnsi" w:hAnsiTheme="minorHAnsi" w:cstheme="minorHAnsi"/>
          <w:sz w:val="22"/>
          <w:szCs w:val="22"/>
          <w:lang w:eastAsia="en-GB"/>
        </w:rPr>
        <w:t>)</w:t>
      </w:r>
      <w:r w:rsidRPr="00F23BE1">
        <w:rPr>
          <w:rFonts w:asciiTheme="minorHAnsi" w:hAnsiTheme="minorHAnsi" w:cstheme="minorHAnsi"/>
          <w:sz w:val="22"/>
          <w:szCs w:val="22"/>
          <w:lang w:eastAsia="en-GB"/>
        </w:rPr>
        <w:t>, and</w:t>
      </w:r>
      <w:r w:rsidR="00DF63DC">
        <w:rPr>
          <w:rFonts w:asciiTheme="minorHAnsi" w:hAnsiTheme="minorHAnsi" w:cstheme="minorHAnsi"/>
          <w:sz w:val="22"/>
          <w:szCs w:val="22"/>
          <w:lang w:eastAsia="en-GB"/>
        </w:rPr>
        <w:t xml:space="preserve"> United States </w:t>
      </w:r>
      <w:r w:rsidRPr="00F23BE1">
        <w:rPr>
          <w:rFonts w:asciiTheme="minorHAnsi" w:hAnsiTheme="minorHAnsi" w:cstheme="minorHAnsi"/>
          <w:sz w:val="22"/>
          <w:szCs w:val="22"/>
          <w:lang w:eastAsia="en-GB"/>
        </w:rPr>
        <w:t xml:space="preserve">and Australian </w:t>
      </w:r>
      <w:r w:rsidRPr="00F23BE1">
        <w:rPr>
          <w:rFonts w:asciiTheme="minorHAnsi" w:hAnsiTheme="minorHAnsi" w:cstheme="minorHAnsi"/>
          <w:sz w:val="22"/>
          <w:szCs w:val="22"/>
          <w:lang w:eastAsia="en-GB"/>
        </w:rPr>
        <w:lastRenderedPageBreak/>
        <w:t xml:space="preserve">prices </w:t>
      </w:r>
      <w:r w:rsidR="00033CE4" w:rsidRPr="00F23BE1">
        <w:rPr>
          <w:rFonts w:asciiTheme="minorHAnsi" w:hAnsiTheme="minorHAnsi" w:cstheme="minorHAnsi"/>
          <w:sz w:val="22"/>
          <w:szCs w:val="22"/>
          <w:lang w:eastAsia="en-GB"/>
        </w:rPr>
        <w:t xml:space="preserve">show </w:t>
      </w:r>
      <w:r w:rsidRPr="00F23BE1">
        <w:rPr>
          <w:rFonts w:asciiTheme="minorHAnsi" w:hAnsiTheme="minorHAnsi" w:cstheme="minorHAnsi"/>
          <w:sz w:val="22"/>
          <w:szCs w:val="22"/>
          <w:lang w:eastAsia="en-GB"/>
        </w:rPr>
        <w:t xml:space="preserve">weak </w:t>
      </w:r>
      <w:r w:rsidR="00E82917">
        <w:rPr>
          <w:rFonts w:asciiTheme="minorHAnsi" w:hAnsiTheme="minorHAnsi" w:cstheme="minorHAnsi"/>
          <w:sz w:val="22"/>
          <w:szCs w:val="22"/>
          <w:lang w:eastAsia="en-GB"/>
        </w:rPr>
        <w:t>positive</w:t>
      </w:r>
      <w:r w:rsidRPr="00F23BE1">
        <w:rPr>
          <w:rFonts w:asciiTheme="minorHAnsi" w:hAnsiTheme="minorHAnsi" w:cstheme="minorHAnsi"/>
          <w:sz w:val="22"/>
          <w:szCs w:val="22"/>
          <w:lang w:eastAsia="en-GB"/>
        </w:rPr>
        <w:t xml:space="preserve"> correlations</w:t>
      </w:r>
      <w:r w:rsidR="00BC1EB5" w:rsidRPr="00F23BE1">
        <w:rPr>
          <w:rFonts w:asciiTheme="minorHAnsi" w:hAnsiTheme="minorHAnsi" w:cstheme="minorHAnsi"/>
          <w:sz w:val="22"/>
          <w:szCs w:val="22"/>
          <w:lang w:eastAsia="en-GB"/>
        </w:rPr>
        <w:t xml:space="preserve"> (0.</w:t>
      </w:r>
      <w:r w:rsidR="00E82917">
        <w:rPr>
          <w:rFonts w:asciiTheme="minorHAnsi" w:hAnsiTheme="minorHAnsi" w:cstheme="minorHAnsi"/>
          <w:sz w:val="22"/>
          <w:szCs w:val="22"/>
          <w:lang w:eastAsia="en-GB"/>
        </w:rPr>
        <w:t>24</w:t>
      </w:r>
      <w:r w:rsidR="00BC1EB5" w:rsidRPr="00F23BE1">
        <w:rPr>
          <w:rFonts w:asciiTheme="minorHAnsi" w:hAnsiTheme="minorHAnsi" w:cstheme="minorHAnsi"/>
          <w:sz w:val="22"/>
          <w:szCs w:val="22"/>
          <w:lang w:eastAsia="en-GB"/>
        </w:rPr>
        <w:t xml:space="preserve"> for the heavy steer categories)</w:t>
      </w:r>
      <w:r w:rsidRPr="00F23BE1">
        <w:rPr>
          <w:rFonts w:asciiTheme="minorHAnsi" w:hAnsiTheme="minorHAnsi" w:cstheme="minorHAnsi"/>
          <w:sz w:val="22"/>
          <w:szCs w:val="22"/>
          <w:lang w:eastAsia="en-GB"/>
        </w:rPr>
        <w:t xml:space="preserve">. </w:t>
      </w:r>
      <w:r w:rsidR="008603B2">
        <w:rPr>
          <w:rFonts w:asciiTheme="minorHAnsi" w:hAnsiTheme="minorHAnsi" w:cstheme="minorHAnsi"/>
          <w:sz w:val="22"/>
          <w:szCs w:val="22"/>
          <w:lang w:eastAsia="en-GB"/>
        </w:rPr>
        <w:t xml:space="preserve">The </w:t>
      </w:r>
      <w:proofErr w:type="spellStart"/>
      <w:r w:rsidR="008603B2">
        <w:rPr>
          <w:rFonts w:asciiTheme="minorHAnsi" w:hAnsiTheme="minorHAnsi" w:cstheme="minorHAnsi"/>
          <w:sz w:val="22"/>
          <w:szCs w:val="22"/>
          <w:lang w:eastAsia="en-GB"/>
        </w:rPr>
        <w:t>slaughterings</w:t>
      </w:r>
      <w:proofErr w:type="spellEnd"/>
      <w:r w:rsidR="008603B2">
        <w:rPr>
          <w:rFonts w:asciiTheme="minorHAnsi" w:hAnsiTheme="minorHAnsi" w:cstheme="minorHAnsi"/>
          <w:sz w:val="22"/>
          <w:szCs w:val="22"/>
          <w:lang w:eastAsia="en-GB"/>
        </w:rPr>
        <w:t xml:space="preserve"> to inventory ratio in the United States and Australia are only weakly positively correlated. </w:t>
      </w:r>
      <w:r w:rsidR="007E034A" w:rsidRPr="00F23BE1">
        <w:rPr>
          <w:rFonts w:asciiTheme="minorHAnsi" w:hAnsiTheme="minorHAnsi" w:cstheme="minorHAnsi"/>
          <w:sz w:val="22"/>
          <w:szCs w:val="22"/>
          <w:lang w:eastAsia="en-GB"/>
        </w:rPr>
        <w:t xml:space="preserve">While not conclusive </w:t>
      </w:r>
      <w:r w:rsidR="00BC1EB5" w:rsidRPr="00F23BE1">
        <w:rPr>
          <w:rFonts w:asciiTheme="minorHAnsi" w:hAnsiTheme="minorHAnsi" w:cstheme="minorHAnsi"/>
          <w:sz w:val="22"/>
          <w:szCs w:val="22"/>
          <w:lang w:eastAsia="en-GB"/>
        </w:rPr>
        <w:t xml:space="preserve">statistical </w:t>
      </w:r>
      <w:r w:rsidR="007E034A" w:rsidRPr="00F23BE1">
        <w:rPr>
          <w:rFonts w:asciiTheme="minorHAnsi" w:hAnsiTheme="minorHAnsi" w:cstheme="minorHAnsi"/>
          <w:sz w:val="22"/>
          <w:szCs w:val="22"/>
          <w:lang w:eastAsia="en-GB"/>
        </w:rPr>
        <w:t>evidence, this is strongly suggestive that economic activity in the</w:t>
      </w:r>
      <w:r w:rsidR="00DF63DC">
        <w:rPr>
          <w:rFonts w:asciiTheme="minorHAnsi" w:hAnsiTheme="minorHAnsi" w:cstheme="minorHAnsi"/>
          <w:sz w:val="22"/>
          <w:szCs w:val="22"/>
          <w:lang w:eastAsia="en-GB"/>
        </w:rPr>
        <w:t xml:space="preserve"> United States </w:t>
      </w:r>
      <w:r w:rsidR="007E034A" w:rsidRPr="00F23BE1">
        <w:rPr>
          <w:rFonts w:asciiTheme="minorHAnsi" w:hAnsiTheme="minorHAnsi" w:cstheme="minorHAnsi"/>
          <w:sz w:val="22"/>
          <w:szCs w:val="22"/>
          <w:lang w:eastAsia="en-GB"/>
        </w:rPr>
        <w:t>and Australian beef industries follow different paths</w:t>
      </w:r>
      <w:r w:rsidR="00BC1EB5" w:rsidRPr="00F23BE1">
        <w:rPr>
          <w:rFonts w:asciiTheme="minorHAnsi" w:hAnsiTheme="minorHAnsi" w:cstheme="minorHAnsi"/>
          <w:sz w:val="22"/>
          <w:szCs w:val="22"/>
          <w:lang w:eastAsia="en-GB"/>
        </w:rPr>
        <w:t xml:space="preserve">. </w:t>
      </w:r>
    </w:p>
    <w:p w14:paraId="6B3D80AC" w14:textId="77777777" w:rsidR="00D92134" w:rsidRDefault="00D92134" w:rsidP="00D92134">
      <w:pPr>
        <w:spacing w:after="0" w:line="240" w:lineRule="auto"/>
        <w:contextualSpacing/>
        <w:jc w:val="both"/>
        <w:rPr>
          <w:rFonts w:asciiTheme="minorHAnsi" w:hAnsiTheme="minorHAnsi" w:cstheme="minorHAnsi"/>
          <w:sz w:val="22"/>
          <w:szCs w:val="22"/>
          <w:lang w:eastAsia="en-GB"/>
        </w:rPr>
      </w:pPr>
    </w:p>
    <w:p w14:paraId="7CD9027E" w14:textId="2C4196A8" w:rsidR="00D92134" w:rsidRPr="00F23BE1" w:rsidRDefault="00D92134" w:rsidP="00D92134">
      <w:pPr>
        <w:spacing w:after="0" w:line="240" w:lineRule="auto"/>
        <w:contextualSpacing/>
        <w:jc w:val="both"/>
        <w:rPr>
          <w:rFonts w:asciiTheme="minorHAnsi" w:hAnsiTheme="minorHAnsi" w:cstheme="minorHAnsi"/>
          <w:sz w:val="22"/>
          <w:szCs w:val="22"/>
          <w:lang w:eastAsia="en-GB"/>
        </w:rPr>
      </w:pPr>
      <w:r w:rsidRPr="00F23BE1">
        <w:rPr>
          <w:rFonts w:asciiTheme="minorHAnsi" w:hAnsiTheme="minorHAnsi" w:cstheme="minorHAnsi"/>
          <w:sz w:val="22"/>
          <w:szCs w:val="22"/>
          <w:lang w:eastAsia="en-GB"/>
        </w:rPr>
        <w:t xml:space="preserve">This is confirmed by looking at the relationship between the slaughter to inventory ratios in the two countries (Figure </w:t>
      </w:r>
      <w:r>
        <w:rPr>
          <w:rFonts w:asciiTheme="minorHAnsi" w:hAnsiTheme="minorHAnsi" w:cstheme="minorHAnsi"/>
          <w:sz w:val="22"/>
          <w:szCs w:val="22"/>
          <w:lang w:eastAsia="en-GB"/>
        </w:rPr>
        <w:t>7</w:t>
      </w:r>
      <w:r w:rsidRPr="00F23BE1">
        <w:rPr>
          <w:rFonts w:asciiTheme="minorHAnsi" w:hAnsiTheme="minorHAnsi" w:cstheme="minorHAnsi"/>
          <w:sz w:val="22"/>
          <w:szCs w:val="22"/>
          <w:lang w:eastAsia="en-GB"/>
        </w:rPr>
        <w:t xml:space="preserve">, taken from Helmi and Griffith (2023)). While only representing the latter part of the full data set, the graph clearly shows that these ratios are moving in different directions from around 2010. This is further </w:t>
      </w:r>
      <w:r>
        <w:rPr>
          <w:rFonts w:asciiTheme="minorHAnsi" w:hAnsiTheme="minorHAnsi" w:cstheme="minorHAnsi"/>
          <w:sz w:val="22"/>
          <w:szCs w:val="22"/>
          <w:lang w:eastAsia="en-GB"/>
        </w:rPr>
        <w:t>indication</w:t>
      </w:r>
      <w:r w:rsidRPr="00F23BE1">
        <w:rPr>
          <w:rFonts w:asciiTheme="minorHAnsi" w:hAnsiTheme="minorHAnsi" w:cstheme="minorHAnsi"/>
          <w:sz w:val="22"/>
          <w:szCs w:val="22"/>
          <w:lang w:eastAsia="en-GB"/>
        </w:rPr>
        <w:t xml:space="preserve"> that the two industries are now uncoupled. </w:t>
      </w:r>
    </w:p>
    <w:p w14:paraId="4A24DA5A" w14:textId="77777777" w:rsidR="003D0217" w:rsidRDefault="003D0217" w:rsidP="003D0217">
      <w:pPr>
        <w:spacing w:after="0" w:line="240" w:lineRule="auto"/>
        <w:contextualSpacing/>
        <w:jc w:val="both"/>
        <w:rPr>
          <w:rFonts w:asciiTheme="minorHAnsi" w:hAnsiTheme="minorHAnsi" w:cstheme="minorHAnsi"/>
          <w:sz w:val="22"/>
          <w:szCs w:val="22"/>
          <w:lang w:eastAsia="en-GB"/>
        </w:rPr>
      </w:pPr>
    </w:p>
    <w:p w14:paraId="07D241A1" w14:textId="282C64D4" w:rsidR="003D0217" w:rsidRPr="00F23BE1" w:rsidRDefault="003D0217" w:rsidP="003D0217">
      <w:pPr>
        <w:spacing w:after="0" w:line="240" w:lineRule="auto"/>
        <w:contextualSpacing/>
        <w:jc w:val="both"/>
        <w:rPr>
          <w:rFonts w:asciiTheme="minorHAnsi" w:hAnsiTheme="minorHAnsi" w:cstheme="minorHAnsi"/>
          <w:sz w:val="22"/>
          <w:szCs w:val="22"/>
          <w:lang w:eastAsia="en-GB"/>
        </w:rPr>
      </w:pPr>
      <w:r w:rsidRPr="00F23BE1">
        <w:rPr>
          <w:rFonts w:asciiTheme="minorHAnsi" w:hAnsiTheme="minorHAnsi" w:cstheme="minorHAnsi"/>
          <w:sz w:val="22"/>
          <w:szCs w:val="22"/>
          <w:lang w:eastAsia="en-GB"/>
        </w:rPr>
        <w:t xml:space="preserve">The main point from this simple graphical and correlation analysis is </w:t>
      </w:r>
      <w:proofErr w:type="gramStart"/>
      <w:r w:rsidRPr="00F23BE1">
        <w:rPr>
          <w:rFonts w:asciiTheme="minorHAnsi" w:hAnsiTheme="minorHAnsi" w:cstheme="minorHAnsi"/>
          <w:sz w:val="22"/>
          <w:szCs w:val="22"/>
          <w:lang w:eastAsia="en-GB"/>
        </w:rPr>
        <w:t>that,</w:t>
      </w:r>
      <w:proofErr w:type="gramEnd"/>
      <w:r w:rsidRPr="00F23BE1">
        <w:rPr>
          <w:rFonts w:asciiTheme="minorHAnsi" w:hAnsiTheme="minorHAnsi" w:cstheme="minorHAnsi"/>
          <w:sz w:val="22"/>
          <w:szCs w:val="22"/>
          <w:lang w:eastAsia="en-GB"/>
        </w:rPr>
        <w:t xml:space="preserve"> contrary to the analysis and advice provided some 20 years ago, the</w:t>
      </w:r>
      <w:r>
        <w:rPr>
          <w:rFonts w:asciiTheme="minorHAnsi" w:hAnsiTheme="minorHAnsi" w:cstheme="minorHAnsi"/>
          <w:sz w:val="22"/>
          <w:szCs w:val="22"/>
          <w:lang w:eastAsia="en-GB"/>
        </w:rPr>
        <w:t xml:space="preserve"> United States </w:t>
      </w:r>
      <w:r w:rsidRPr="00F23BE1">
        <w:rPr>
          <w:rFonts w:asciiTheme="minorHAnsi" w:hAnsiTheme="minorHAnsi" w:cstheme="minorHAnsi"/>
          <w:sz w:val="22"/>
          <w:szCs w:val="22"/>
          <w:lang w:eastAsia="en-GB"/>
        </w:rPr>
        <w:t>cattle cycle</w:t>
      </w:r>
      <w:r>
        <w:rPr>
          <w:rFonts w:asciiTheme="minorHAnsi" w:hAnsiTheme="minorHAnsi" w:cstheme="minorHAnsi"/>
          <w:sz w:val="22"/>
          <w:szCs w:val="22"/>
          <w:lang w:eastAsia="en-GB"/>
        </w:rPr>
        <w:t xml:space="preserve"> </w:t>
      </w:r>
      <w:r w:rsidRPr="00F23BE1">
        <w:rPr>
          <w:rFonts w:asciiTheme="minorHAnsi" w:hAnsiTheme="minorHAnsi" w:cstheme="minorHAnsi"/>
          <w:sz w:val="22"/>
          <w:szCs w:val="22"/>
          <w:lang w:eastAsia="en-GB"/>
        </w:rPr>
        <w:t xml:space="preserve">does not </w:t>
      </w:r>
      <w:r>
        <w:rPr>
          <w:rFonts w:asciiTheme="minorHAnsi" w:hAnsiTheme="minorHAnsi" w:cstheme="minorHAnsi"/>
          <w:sz w:val="22"/>
          <w:szCs w:val="22"/>
          <w:lang w:eastAsia="en-GB"/>
        </w:rPr>
        <w:t xml:space="preserve">now </w:t>
      </w:r>
      <w:r w:rsidRPr="00F23BE1">
        <w:rPr>
          <w:rFonts w:asciiTheme="minorHAnsi" w:hAnsiTheme="minorHAnsi" w:cstheme="minorHAnsi"/>
          <w:sz w:val="22"/>
          <w:szCs w:val="22"/>
          <w:lang w:eastAsia="en-GB"/>
        </w:rPr>
        <w:t>determine outcomes in the Australian beef industry. However, all this speculation needs to be tested in the following more formal statistical analyses. The results for the unit root tests are provided in Tables 3 and 4, for the</w:t>
      </w:r>
      <w:r>
        <w:rPr>
          <w:rFonts w:asciiTheme="minorHAnsi" w:hAnsiTheme="minorHAnsi" w:cstheme="minorHAnsi"/>
          <w:sz w:val="22"/>
          <w:szCs w:val="22"/>
          <w:lang w:eastAsia="en-GB"/>
        </w:rPr>
        <w:t xml:space="preserve"> United States </w:t>
      </w:r>
      <w:r w:rsidRPr="00F23BE1">
        <w:rPr>
          <w:rFonts w:asciiTheme="minorHAnsi" w:hAnsiTheme="minorHAnsi" w:cstheme="minorHAnsi"/>
          <w:sz w:val="22"/>
          <w:szCs w:val="22"/>
          <w:lang w:eastAsia="en-GB"/>
        </w:rPr>
        <w:t xml:space="preserve">and Australian data respectively. </w:t>
      </w:r>
    </w:p>
    <w:p w14:paraId="34F7EAC8" w14:textId="77777777" w:rsidR="00BC1EB5" w:rsidRPr="00F23BE1" w:rsidRDefault="00BC1EB5" w:rsidP="00F23BE1">
      <w:pPr>
        <w:spacing w:after="0" w:line="240" w:lineRule="auto"/>
        <w:contextualSpacing/>
        <w:jc w:val="both"/>
        <w:rPr>
          <w:rFonts w:asciiTheme="minorHAnsi" w:hAnsiTheme="minorHAnsi" w:cstheme="minorHAnsi"/>
          <w:sz w:val="22"/>
          <w:szCs w:val="22"/>
          <w:lang w:eastAsia="en-GB"/>
        </w:rPr>
      </w:pPr>
    </w:p>
    <w:p w14:paraId="65E5F6D3" w14:textId="372CEF92" w:rsidR="00BC1EB5" w:rsidRPr="00F23BE1" w:rsidRDefault="00BC1EB5" w:rsidP="00F23BE1">
      <w:pPr>
        <w:pStyle w:val="Caption"/>
        <w:spacing w:line="240" w:lineRule="auto"/>
        <w:jc w:val="both"/>
        <w:rPr>
          <w:rFonts w:asciiTheme="minorHAnsi" w:hAnsiTheme="minorHAnsi" w:cstheme="minorHAnsi"/>
          <w:b/>
          <w:bCs/>
          <w:noProof/>
          <w:sz w:val="22"/>
          <w:szCs w:val="22"/>
          <w:lang w:val="en-AU"/>
        </w:rPr>
      </w:pPr>
      <w:r w:rsidRPr="00F23BE1">
        <w:rPr>
          <w:rFonts w:asciiTheme="minorHAnsi" w:hAnsiTheme="minorHAnsi" w:cstheme="minorHAnsi"/>
          <w:noProof/>
          <w:sz w:val="22"/>
          <w:szCs w:val="22"/>
        </w:rPr>
        <w:drawing>
          <wp:anchor distT="0" distB="0" distL="114300" distR="114300" simplePos="0" relativeHeight="251662336" behindDoc="0" locked="0" layoutInCell="1" allowOverlap="1" wp14:anchorId="6AAA3EBF" wp14:editId="203620F2">
            <wp:simplePos x="0" y="0"/>
            <wp:positionH relativeFrom="column">
              <wp:posOffset>504825</wp:posOffset>
            </wp:positionH>
            <wp:positionV relativeFrom="paragraph">
              <wp:posOffset>381000</wp:posOffset>
            </wp:positionV>
            <wp:extent cx="4493895" cy="2815076"/>
            <wp:effectExtent l="0" t="0" r="1905" b="4445"/>
            <wp:wrapTopAndBottom/>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rcRect/>
                    <a:stretch/>
                  </pic:blipFill>
                  <pic:spPr bwMode="auto">
                    <a:xfrm>
                      <a:off x="0" y="0"/>
                      <a:ext cx="4493895" cy="2815076"/>
                    </a:xfrm>
                    <a:prstGeom prst="rect">
                      <a:avLst/>
                    </a:prstGeom>
                  </pic:spPr>
                </pic:pic>
              </a:graphicData>
            </a:graphic>
          </wp:anchor>
        </w:drawing>
      </w:r>
      <w:r w:rsidRPr="00F23BE1">
        <w:rPr>
          <w:rFonts w:asciiTheme="minorHAnsi" w:hAnsiTheme="minorHAnsi" w:cstheme="minorHAnsi"/>
          <w:b/>
          <w:bCs/>
          <w:sz w:val="22"/>
          <w:szCs w:val="22"/>
        </w:rPr>
        <w:t xml:space="preserve">Figure </w:t>
      </w:r>
      <w:r w:rsidR="008603B2">
        <w:rPr>
          <w:rFonts w:asciiTheme="minorHAnsi" w:hAnsiTheme="minorHAnsi" w:cstheme="minorHAnsi"/>
          <w:b/>
          <w:bCs/>
          <w:sz w:val="22"/>
          <w:szCs w:val="22"/>
        </w:rPr>
        <w:t>7</w:t>
      </w:r>
      <w:r w:rsidRPr="00F23BE1">
        <w:rPr>
          <w:rFonts w:asciiTheme="minorHAnsi" w:hAnsiTheme="minorHAnsi" w:cstheme="minorHAnsi"/>
          <w:b/>
          <w:bCs/>
          <w:sz w:val="22"/>
          <w:szCs w:val="22"/>
        </w:rPr>
        <w:t>. The relationship between the</w:t>
      </w:r>
      <w:r w:rsidR="00DF63DC">
        <w:rPr>
          <w:rFonts w:asciiTheme="minorHAnsi" w:hAnsiTheme="minorHAnsi" w:cstheme="minorHAnsi"/>
          <w:b/>
          <w:bCs/>
          <w:sz w:val="22"/>
          <w:szCs w:val="22"/>
        </w:rPr>
        <w:t xml:space="preserve"> United States </w:t>
      </w:r>
      <w:r w:rsidRPr="00F23BE1">
        <w:rPr>
          <w:rFonts w:asciiTheme="minorHAnsi" w:hAnsiTheme="minorHAnsi" w:cstheme="minorHAnsi"/>
          <w:b/>
          <w:bCs/>
          <w:sz w:val="22"/>
          <w:szCs w:val="22"/>
        </w:rPr>
        <w:t>and Australian slaughter to inventory ratio, 2000 to 2021</w:t>
      </w:r>
    </w:p>
    <w:p w14:paraId="6B3E1298" w14:textId="02D99786" w:rsidR="0053656F" w:rsidRPr="003D0217" w:rsidRDefault="00BC1EB5" w:rsidP="003D0217">
      <w:pPr>
        <w:pStyle w:val="Figures"/>
        <w:spacing w:line="240" w:lineRule="auto"/>
        <w:jc w:val="center"/>
        <w:rPr>
          <w:rFonts w:asciiTheme="minorHAnsi" w:hAnsiTheme="minorHAnsi" w:cstheme="minorHAnsi"/>
          <w:i w:val="0"/>
          <w:iCs w:val="0"/>
          <w:sz w:val="20"/>
          <w:szCs w:val="20"/>
        </w:rPr>
      </w:pPr>
      <w:r w:rsidRPr="008603B2">
        <w:rPr>
          <w:rFonts w:asciiTheme="minorHAnsi" w:hAnsiTheme="minorHAnsi" w:cstheme="minorHAnsi"/>
          <w:sz w:val="20"/>
          <w:szCs w:val="20"/>
        </w:rPr>
        <w:t xml:space="preserve">Source: </w:t>
      </w:r>
      <w:r w:rsidRPr="008603B2">
        <w:rPr>
          <w:rFonts w:asciiTheme="minorHAnsi" w:hAnsiTheme="minorHAnsi" w:cstheme="minorHAnsi"/>
          <w:i w:val="0"/>
          <w:iCs w:val="0"/>
          <w:sz w:val="20"/>
          <w:szCs w:val="20"/>
        </w:rPr>
        <w:t>USDA (2022) and MLA (2022)</w:t>
      </w:r>
    </w:p>
    <w:p w14:paraId="05FE7A24" w14:textId="77777777" w:rsidR="0053656F" w:rsidRPr="00F23BE1" w:rsidRDefault="0053656F" w:rsidP="00F23BE1">
      <w:pPr>
        <w:spacing w:after="0" w:line="240" w:lineRule="auto"/>
        <w:jc w:val="both"/>
        <w:rPr>
          <w:rFonts w:asciiTheme="minorHAnsi" w:hAnsiTheme="minorHAnsi" w:cstheme="minorHAnsi"/>
          <w:sz w:val="22"/>
          <w:szCs w:val="22"/>
          <w:lang w:eastAsia="en-GB"/>
        </w:rPr>
      </w:pPr>
    </w:p>
    <w:p w14:paraId="66D21B7A" w14:textId="4B7F35CB" w:rsidR="0053656F" w:rsidRPr="00F23BE1" w:rsidRDefault="0053656F" w:rsidP="00F23BE1">
      <w:pPr>
        <w:spacing w:after="0" w:line="240" w:lineRule="auto"/>
        <w:jc w:val="both"/>
        <w:rPr>
          <w:rFonts w:asciiTheme="minorHAnsi" w:hAnsiTheme="minorHAnsi" w:cstheme="minorHAnsi"/>
          <w:sz w:val="22"/>
          <w:szCs w:val="22"/>
          <w:lang w:eastAsia="en-GB"/>
        </w:rPr>
      </w:pPr>
      <w:r w:rsidRPr="00F23BE1">
        <w:rPr>
          <w:rFonts w:asciiTheme="minorHAnsi" w:hAnsiTheme="minorHAnsi" w:cstheme="minorHAnsi"/>
          <w:sz w:val="22"/>
          <w:szCs w:val="22"/>
          <w:lang w:eastAsia="en-GB"/>
        </w:rPr>
        <w:t>In Table</w:t>
      </w:r>
      <w:r w:rsidR="008603B2">
        <w:rPr>
          <w:rFonts w:asciiTheme="minorHAnsi" w:hAnsiTheme="minorHAnsi" w:cstheme="minorHAnsi"/>
          <w:sz w:val="22"/>
          <w:szCs w:val="22"/>
          <w:lang w:eastAsia="en-GB"/>
        </w:rPr>
        <w:t>s</w:t>
      </w:r>
      <w:r w:rsidRPr="00F23BE1">
        <w:rPr>
          <w:rFonts w:asciiTheme="minorHAnsi" w:hAnsiTheme="minorHAnsi" w:cstheme="minorHAnsi"/>
          <w:sz w:val="22"/>
          <w:szCs w:val="22"/>
          <w:lang w:eastAsia="en-GB"/>
        </w:rPr>
        <w:t xml:space="preserve"> 3</w:t>
      </w:r>
      <w:r w:rsidR="008603B2">
        <w:rPr>
          <w:rFonts w:asciiTheme="minorHAnsi" w:hAnsiTheme="minorHAnsi" w:cstheme="minorHAnsi"/>
          <w:sz w:val="22"/>
          <w:szCs w:val="22"/>
          <w:lang w:eastAsia="en-GB"/>
        </w:rPr>
        <w:t xml:space="preserve"> and 4</w:t>
      </w:r>
      <w:r w:rsidRPr="00F23BE1">
        <w:rPr>
          <w:rFonts w:asciiTheme="minorHAnsi" w:hAnsiTheme="minorHAnsi" w:cstheme="minorHAnsi"/>
          <w:sz w:val="22"/>
          <w:szCs w:val="22"/>
          <w:lang w:eastAsia="en-GB"/>
        </w:rPr>
        <w:t xml:space="preserve">, the important results are the p-values. All the test statistics except </w:t>
      </w:r>
      <w:r w:rsidR="00BE01BE">
        <w:rPr>
          <w:rFonts w:asciiTheme="minorHAnsi" w:hAnsiTheme="minorHAnsi" w:cstheme="minorHAnsi"/>
          <w:sz w:val="22"/>
          <w:szCs w:val="22"/>
          <w:lang w:eastAsia="en-GB"/>
        </w:rPr>
        <w:t>two</w:t>
      </w:r>
      <w:r w:rsidRPr="00F23BE1">
        <w:rPr>
          <w:rFonts w:asciiTheme="minorHAnsi" w:hAnsiTheme="minorHAnsi" w:cstheme="minorHAnsi"/>
          <w:sz w:val="22"/>
          <w:szCs w:val="22"/>
          <w:lang w:eastAsia="en-GB"/>
        </w:rPr>
        <w:t xml:space="preserve"> confirm that the hypothesis of a unit root cannot be rejected. That is, non-stationarity is indicated and using these data in statistical procedures would produce misleading results. Given these results, further transformations of </w:t>
      </w:r>
      <w:proofErr w:type="gramStart"/>
      <w:r w:rsidR="00BE01BE">
        <w:rPr>
          <w:rFonts w:asciiTheme="minorHAnsi" w:hAnsiTheme="minorHAnsi" w:cstheme="minorHAnsi"/>
          <w:sz w:val="22"/>
          <w:szCs w:val="22"/>
          <w:lang w:eastAsia="en-GB"/>
        </w:rPr>
        <w:t>all of</w:t>
      </w:r>
      <w:proofErr w:type="gramEnd"/>
      <w:r w:rsidR="00BE01BE">
        <w:rPr>
          <w:rFonts w:asciiTheme="minorHAnsi" w:hAnsiTheme="minorHAnsi" w:cstheme="minorHAnsi"/>
          <w:sz w:val="22"/>
          <w:szCs w:val="22"/>
          <w:lang w:eastAsia="en-GB"/>
        </w:rPr>
        <w:t xml:space="preserve"> </w:t>
      </w:r>
      <w:r w:rsidRPr="00F23BE1">
        <w:rPr>
          <w:rFonts w:asciiTheme="minorHAnsi" w:hAnsiTheme="minorHAnsi" w:cstheme="minorHAnsi"/>
          <w:sz w:val="22"/>
          <w:szCs w:val="22"/>
          <w:lang w:eastAsia="en-GB"/>
        </w:rPr>
        <w:t>the</w:t>
      </w:r>
      <w:r w:rsidR="00DF63DC">
        <w:rPr>
          <w:rFonts w:asciiTheme="minorHAnsi" w:hAnsiTheme="minorHAnsi" w:cstheme="minorHAnsi"/>
          <w:sz w:val="22"/>
          <w:szCs w:val="22"/>
          <w:lang w:eastAsia="en-GB"/>
        </w:rPr>
        <w:t xml:space="preserve"> </w:t>
      </w:r>
      <w:r w:rsidRPr="00F23BE1">
        <w:rPr>
          <w:rFonts w:asciiTheme="minorHAnsi" w:hAnsiTheme="minorHAnsi" w:cstheme="minorHAnsi"/>
          <w:sz w:val="22"/>
          <w:szCs w:val="22"/>
          <w:lang w:eastAsia="en-GB"/>
        </w:rPr>
        <w:t>data series, such as first differencing, are required before any credible statistical analysis can proceed.</w:t>
      </w:r>
      <w:r w:rsidR="00BE01BE">
        <w:rPr>
          <w:rFonts w:asciiTheme="minorHAnsi" w:hAnsiTheme="minorHAnsi" w:cstheme="minorHAnsi"/>
          <w:sz w:val="22"/>
          <w:szCs w:val="22"/>
          <w:lang w:eastAsia="en-GB"/>
        </w:rPr>
        <w:t xml:space="preserve"> F</w:t>
      </w:r>
      <w:r w:rsidRPr="00F23BE1">
        <w:rPr>
          <w:rFonts w:asciiTheme="minorHAnsi" w:hAnsiTheme="minorHAnsi" w:cstheme="minorHAnsi"/>
          <w:sz w:val="22"/>
          <w:szCs w:val="22"/>
          <w:lang w:eastAsia="en-GB"/>
        </w:rPr>
        <w:t>or the Australian data series</w:t>
      </w:r>
      <w:r w:rsidR="00BE01BE">
        <w:rPr>
          <w:rFonts w:asciiTheme="minorHAnsi" w:hAnsiTheme="minorHAnsi" w:cstheme="minorHAnsi"/>
          <w:sz w:val="22"/>
          <w:szCs w:val="22"/>
          <w:lang w:eastAsia="en-GB"/>
        </w:rPr>
        <w:t>,</w:t>
      </w:r>
      <w:r w:rsidRPr="00F23BE1">
        <w:rPr>
          <w:rFonts w:asciiTheme="minorHAnsi" w:hAnsiTheme="minorHAnsi" w:cstheme="minorHAnsi"/>
          <w:sz w:val="22"/>
          <w:szCs w:val="22"/>
          <w:lang w:eastAsia="en-GB"/>
        </w:rPr>
        <w:t xml:space="preserve"> </w:t>
      </w:r>
      <w:r w:rsidR="00BE01BE">
        <w:rPr>
          <w:rFonts w:asciiTheme="minorHAnsi" w:hAnsiTheme="minorHAnsi" w:cstheme="minorHAnsi"/>
          <w:sz w:val="22"/>
          <w:szCs w:val="22"/>
          <w:lang w:eastAsia="en-GB"/>
        </w:rPr>
        <w:t>t</w:t>
      </w:r>
      <w:r w:rsidRPr="00F23BE1">
        <w:rPr>
          <w:rFonts w:asciiTheme="minorHAnsi" w:hAnsiTheme="minorHAnsi" w:cstheme="minorHAnsi"/>
          <w:sz w:val="22"/>
          <w:szCs w:val="22"/>
          <w:lang w:eastAsia="en-GB"/>
        </w:rPr>
        <w:t xml:space="preserve">his is the same result </w:t>
      </w:r>
      <w:proofErr w:type="spellStart"/>
      <w:r w:rsidRPr="00F23BE1">
        <w:rPr>
          <w:rFonts w:asciiTheme="minorHAnsi" w:hAnsiTheme="minorHAnsi" w:cstheme="minorHAnsi"/>
          <w:sz w:val="22"/>
          <w:szCs w:val="22"/>
          <w:lang w:eastAsia="en-GB"/>
        </w:rPr>
        <w:t>as</w:t>
      </w:r>
      <w:proofErr w:type="spellEnd"/>
      <w:r w:rsidRPr="00F23BE1">
        <w:rPr>
          <w:rFonts w:asciiTheme="minorHAnsi" w:hAnsiTheme="minorHAnsi" w:cstheme="minorHAnsi"/>
          <w:sz w:val="22"/>
          <w:szCs w:val="22"/>
          <w:lang w:eastAsia="en-GB"/>
        </w:rPr>
        <w:t xml:space="preserve"> found by Longmire and Rutherford (1992).</w:t>
      </w:r>
    </w:p>
    <w:p w14:paraId="61E3B13F" w14:textId="77777777" w:rsidR="00B7189C" w:rsidRDefault="00B7189C" w:rsidP="00B7189C">
      <w:pPr>
        <w:autoSpaceDE w:val="0"/>
        <w:autoSpaceDN w:val="0"/>
        <w:adjustRightInd w:val="0"/>
        <w:spacing w:after="0" w:line="240" w:lineRule="auto"/>
        <w:contextualSpacing/>
        <w:jc w:val="both"/>
        <w:rPr>
          <w:rFonts w:asciiTheme="minorHAnsi" w:hAnsiTheme="minorHAnsi" w:cstheme="minorHAnsi"/>
          <w:sz w:val="22"/>
          <w:szCs w:val="22"/>
        </w:rPr>
      </w:pPr>
    </w:p>
    <w:p w14:paraId="05B82544" w14:textId="047A4632" w:rsidR="00B7189C" w:rsidRPr="00F23BE1" w:rsidRDefault="00B7189C" w:rsidP="00B7189C">
      <w:pPr>
        <w:autoSpaceDE w:val="0"/>
        <w:autoSpaceDN w:val="0"/>
        <w:adjustRightInd w:val="0"/>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The first stage of the ARIMA modelling process is presented in Figure </w:t>
      </w:r>
      <w:r>
        <w:rPr>
          <w:rFonts w:asciiTheme="minorHAnsi" w:hAnsiTheme="minorHAnsi" w:cstheme="minorHAnsi"/>
          <w:sz w:val="22"/>
          <w:szCs w:val="22"/>
        </w:rPr>
        <w:t>8</w:t>
      </w:r>
      <w:r w:rsidRPr="00F23BE1">
        <w:rPr>
          <w:rFonts w:asciiTheme="minorHAnsi" w:hAnsiTheme="minorHAnsi" w:cstheme="minorHAnsi"/>
          <w:sz w:val="22"/>
          <w:szCs w:val="22"/>
        </w:rPr>
        <w:t xml:space="preserve"> for</w:t>
      </w:r>
      <w:r>
        <w:rPr>
          <w:rFonts w:asciiTheme="minorHAnsi" w:hAnsiTheme="minorHAnsi" w:cstheme="minorHAnsi"/>
          <w:sz w:val="22"/>
          <w:szCs w:val="22"/>
        </w:rPr>
        <w:t xml:space="preserve"> United States </w:t>
      </w:r>
      <w:r w:rsidRPr="00F23BE1">
        <w:rPr>
          <w:rFonts w:asciiTheme="minorHAnsi" w:hAnsiTheme="minorHAnsi" w:cstheme="minorHAnsi"/>
          <w:sz w:val="22"/>
          <w:szCs w:val="22"/>
        </w:rPr>
        <w:t xml:space="preserve">beef industry variables and in Figure </w:t>
      </w:r>
      <w:r>
        <w:rPr>
          <w:rFonts w:asciiTheme="minorHAnsi" w:hAnsiTheme="minorHAnsi" w:cstheme="minorHAnsi"/>
          <w:sz w:val="22"/>
          <w:szCs w:val="22"/>
        </w:rPr>
        <w:t>9</w:t>
      </w:r>
      <w:r w:rsidRPr="00F23BE1">
        <w:rPr>
          <w:rFonts w:asciiTheme="minorHAnsi" w:hAnsiTheme="minorHAnsi" w:cstheme="minorHAnsi"/>
          <w:sz w:val="22"/>
          <w:szCs w:val="22"/>
        </w:rPr>
        <w:t xml:space="preserve"> for Australian beef industry variables. In Figure </w:t>
      </w:r>
      <w:r>
        <w:rPr>
          <w:rFonts w:asciiTheme="minorHAnsi" w:hAnsiTheme="minorHAnsi" w:cstheme="minorHAnsi"/>
          <w:sz w:val="22"/>
          <w:szCs w:val="22"/>
        </w:rPr>
        <w:t>8</w:t>
      </w:r>
      <w:r w:rsidRPr="00F23BE1">
        <w:rPr>
          <w:rFonts w:asciiTheme="minorHAnsi" w:hAnsiTheme="minorHAnsi" w:cstheme="minorHAnsi"/>
          <w:sz w:val="22"/>
          <w:szCs w:val="22"/>
        </w:rPr>
        <w:t>, given the very high correlations between all the</w:t>
      </w:r>
      <w:r>
        <w:rPr>
          <w:rFonts w:asciiTheme="minorHAnsi" w:hAnsiTheme="minorHAnsi" w:cstheme="minorHAnsi"/>
          <w:sz w:val="22"/>
          <w:szCs w:val="22"/>
        </w:rPr>
        <w:t xml:space="preserve"> United States </w:t>
      </w:r>
      <w:r w:rsidRPr="00F23BE1">
        <w:rPr>
          <w:rFonts w:asciiTheme="minorHAnsi" w:hAnsiTheme="minorHAnsi" w:cstheme="minorHAnsi"/>
          <w:sz w:val="22"/>
          <w:szCs w:val="22"/>
        </w:rPr>
        <w:t>inventory variables, just one is chosen for illustrative purposes (numbers of cows and heifers, ‘</w:t>
      </w:r>
      <w:proofErr w:type="spellStart"/>
      <w:r w:rsidRPr="00F23BE1">
        <w:rPr>
          <w:rFonts w:asciiTheme="minorHAnsi" w:hAnsiTheme="minorHAnsi" w:cstheme="minorHAnsi"/>
          <w:sz w:val="22"/>
          <w:szCs w:val="22"/>
        </w:rPr>
        <w:t>incowus</w:t>
      </w:r>
      <w:proofErr w:type="spellEnd"/>
      <w:r w:rsidRPr="00F23BE1">
        <w:rPr>
          <w:rFonts w:asciiTheme="minorHAnsi" w:hAnsiTheme="minorHAnsi" w:cstheme="minorHAnsi"/>
          <w:sz w:val="22"/>
          <w:szCs w:val="22"/>
        </w:rPr>
        <w:t xml:space="preserve">’), as well as </w:t>
      </w:r>
      <w:proofErr w:type="spellStart"/>
      <w:r w:rsidRPr="00F23BE1">
        <w:rPr>
          <w:rFonts w:asciiTheme="minorHAnsi" w:hAnsiTheme="minorHAnsi" w:cstheme="minorHAnsi"/>
          <w:sz w:val="22"/>
          <w:szCs w:val="22"/>
        </w:rPr>
        <w:t>slaughterings</w:t>
      </w:r>
      <w:proofErr w:type="spellEnd"/>
      <w:r w:rsidRPr="00F23BE1">
        <w:rPr>
          <w:rFonts w:asciiTheme="minorHAnsi" w:hAnsiTheme="minorHAnsi" w:cstheme="minorHAnsi"/>
          <w:sz w:val="22"/>
          <w:szCs w:val="22"/>
        </w:rPr>
        <w:t xml:space="preserve"> (‘</w:t>
      </w:r>
      <w:proofErr w:type="spellStart"/>
      <w:r w:rsidRPr="00F23BE1">
        <w:rPr>
          <w:rFonts w:asciiTheme="minorHAnsi" w:hAnsiTheme="minorHAnsi" w:cstheme="minorHAnsi"/>
          <w:sz w:val="22"/>
          <w:szCs w:val="22"/>
        </w:rPr>
        <w:t>slbf</w:t>
      </w:r>
      <w:r>
        <w:rPr>
          <w:rFonts w:asciiTheme="minorHAnsi" w:hAnsiTheme="minorHAnsi" w:cstheme="minorHAnsi"/>
          <w:sz w:val="22"/>
          <w:szCs w:val="22"/>
        </w:rPr>
        <w:t>us</w:t>
      </w:r>
      <w:proofErr w:type="spellEnd"/>
      <w:r w:rsidRPr="00F23BE1">
        <w:rPr>
          <w:rFonts w:asciiTheme="minorHAnsi" w:hAnsiTheme="minorHAnsi" w:cstheme="minorHAnsi"/>
          <w:sz w:val="22"/>
          <w:szCs w:val="22"/>
        </w:rPr>
        <w:t>’) and the real farm price (‘</w:t>
      </w:r>
      <w:proofErr w:type="spellStart"/>
      <w:r w:rsidRPr="00F23BE1">
        <w:rPr>
          <w:rFonts w:asciiTheme="minorHAnsi" w:hAnsiTheme="minorHAnsi" w:cstheme="minorHAnsi"/>
          <w:sz w:val="22"/>
          <w:szCs w:val="22"/>
        </w:rPr>
        <w:t>pfbfusr</w:t>
      </w:r>
      <w:proofErr w:type="spellEnd"/>
      <w:r w:rsidRPr="00F23BE1">
        <w:rPr>
          <w:rFonts w:asciiTheme="minorHAnsi" w:hAnsiTheme="minorHAnsi" w:cstheme="minorHAnsi"/>
          <w:sz w:val="22"/>
          <w:szCs w:val="22"/>
        </w:rPr>
        <w:t xml:space="preserve">’). First differencing is performed as required from the results of the unit root tests (denoted by (1-B) in the copy of the printout). The graphs shown are the </w:t>
      </w:r>
      <w:r>
        <w:rPr>
          <w:rFonts w:asciiTheme="minorHAnsi" w:hAnsiTheme="minorHAnsi" w:cstheme="minorHAnsi"/>
          <w:sz w:val="22"/>
          <w:szCs w:val="22"/>
        </w:rPr>
        <w:t>autocorrelation functions</w:t>
      </w:r>
      <w:r w:rsidRPr="00F23BE1">
        <w:rPr>
          <w:rFonts w:asciiTheme="minorHAnsi" w:hAnsiTheme="minorHAnsi" w:cstheme="minorHAnsi"/>
          <w:sz w:val="22"/>
          <w:szCs w:val="22"/>
        </w:rPr>
        <w:t xml:space="preserve">, which are the correlations of each data point of the series with its own lagged values, up to a lag of </w:t>
      </w:r>
      <w:r w:rsidRPr="00F23BE1">
        <w:rPr>
          <w:rFonts w:asciiTheme="minorHAnsi" w:hAnsiTheme="minorHAnsi" w:cstheme="minorHAnsi"/>
          <w:sz w:val="22"/>
          <w:szCs w:val="22"/>
        </w:rPr>
        <w:lastRenderedPageBreak/>
        <w:t>1</w:t>
      </w:r>
      <w:r>
        <w:rPr>
          <w:rFonts w:asciiTheme="minorHAnsi" w:hAnsiTheme="minorHAnsi" w:cstheme="minorHAnsi"/>
          <w:sz w:val="22"/>
          <w:szCs w:val="22"/>
        </w:rPr>
        <w:t>2, and the partial autocorrelation functions, which are the same correlations net of any lower lag correlation</w:t>
      </w:r>
      <w:r w:rsidRPr="00F23BE1">
        <w:rPr>
          <w:rFonts w:asciiTheme="minorHAnsi" w:hAnsiTheme="minorHAnsi" w:cstheme="minorHAnsi"/>
          <w:sz w:val="22"/>
          <w:szCs w:val="22"/>
        </w:rPr>
        <w:t>.</w:t>
      </w:r>
    </w:p>
    <w:p w14:paraId="7104E8B2" w14:textId="77777777" w:rsidR="0053656F" w:rsidRPr="00F23BE1" w:rsidRDefault="0053656F" w:rsidP="00F23BE1">
      <w:pPr>
        <w:spacing w:after="0" w:line="240" w:lineRule="auto"/>
        <w:jc w:val="both"/>
        <w:rPr>
          <w:rFonts w:asciiTheme="minorHAnsi" w:hAnsiTheme="minorHAnsi" w:cstheme="minorHAnsi"/>
          <w:sz w:val="22"/>
          <w:szCs w:val="22"/>
          <w:lang w:eastAsia="en-GB"/>
        </w:rPr>
      </w:pPr>
    </w:p>
    <w:p w14:paraId="12D4B9A0" w14:textId="46EC4C92" w:rsidR="0094536E" w:rsidRPr="00F23BE1" w:rsidRDefault="0094536E" w:rsidP="008603B2">
      <w:pPr>
        <w:spacing w:after="0" w:line="240" w:lineRule="auto"/>
        <w:jc w:val="center"/>
        <w:rPr>
          <w:rFonts w:asciiTheme="minorHAnsi" w:hAnsiTheme="minorHAnsi" w:cstheme="minorHAnsi"/>
          <w:b/>
          <w:bCs/>
          <w:sz w:val="22"/>
          <w:szCs w:val="22"/>
          <w:lang w:eastAsia="en-GB"/>
        </w:rPr>
      </w:pPr>
      <w:r w:rsidRPr="00F23BE1">
        <w:rPr>
          <w:rFonts w:asciiTheme="minorHAnsi" w:hAnsiTheme="minorHAnsi" w:cstheme="minorHAnsi"/>
          <w:b/>
          <w:bCs/>
          <w:sz w:val="22"/>
          <w:szCs w:val="22"/>
          <w:lang w:eastAsia="en-GB"/>
        </w:rPr>
        <w:t xml:space="preserve">Table </w:t>
      </w:r>
      <w:r w:rsidR="0053656F" w:rsidRPr="00F23BE1">
        <w:rPr>
          <w:rFonts w:asciiTheme="minorHAnsi" w:hAnsiTheme="minorHAnsi" w:cstheme="minorHAnsi"/>
          <w:b/>
          <w:bCs/>
          <w:sz w:val="22"/>
          <w:szCs w:val="22"/>
          <w:lang w:eastAsia="en-GB"/>
        </w:rPr>
        <w:t>3.</w:t>
      </w:r>
      <w:r w:rsidRPr="00F23BE1">
        <w:rPr>
          <w:rFonts w:asciiTheme="minorHAnsi" w:hAnsiTheme="minorHAnsi" w:cstheme="minorHAnsi"/>
          <w:b/>
          <w:bCs/>
          <w:sz w:val="22"/>
          <w:szCs w:val="22"/>
          <w:lang w:eastAsia="en-GB"/>
        </w:rPr>
        <w:t xml:space="preserve"> Unit root tests,</w:t>
      </w:r>
      <w:r w:rsidR="00DF63DC">
        <w:rPr>
          <w:rFonts w:asciiTheme="minorHAnsi" w:hAnsiTheme="minorHAnsi" w:cstheme="minorHAnsi"/>
          <w:b/>
          <w:bCs/>
          <w:sz w:val="22"/>
          <w:szCs w:val="22"/>
          <w:lang w:eastAsia="en-GB"/>
        </w:rPr>
        <w:t xml:space="preserve"> United States </w:t>
      </w:r>
      <w:r w:rsidR="0053656F" w:rsidRPr="00F23BE1">
        <w:rPr>
          <w:rFonts w:asciiTheme="minorHAnsi" w:hAnsiTheme="minorHAnsi" w:cstheme="minorHAnsi"/>
          <w:b/>
          <w:bCs/>
          <w:sz w:val="22"/>
          <w:szCs w:val="22"/>
          <w:lang w:eastAsia="en-GB"/>
        </w:rPr>
        <w:t xml:space="preserve">beef </w:t>
      </w:r>
      <w:r w:rsidR="007A2B25" w:rsidRPr="00F23BE1">
        <w:rPr>
          <w:rFonts w:asciiTheme="minorHAnsi" w:hAnsiTheme="minorHAnsi" w:cstheme="minorHAnsi"/>
          <w:b/>
          <w:bCs/>
          <w:sz w:val="22"/>
          <w:szCs w:val="22"/>
          <w:lang w:eastAsia="en-GB"/>
        </w:rPr>
        <w:t xml:space="preserve">data series, </w:t>
      </w:r>
      <w:r w:rsidRPr="00F23BE1">
        <w:rPr>
          <w:rFonts w:asciiTheme="minorHAnsi" w:hAnsiTheme="minorHAnsi" w:cstheme="minorHAnsi"/>
          <w:b/>
          <w:bCs/>
          <w:sz w:val="22"/>
          <w:szCs w:val="22"/>
          <w:lang w:eastAsia="en-GB"/>
        </w:rPr>
        <w:t>197</w:t>
      </w:r>
      <w:r w:rsidR="004F352B" w:rsidRPr="00F23BE1">
        <w:rPr>
          <w:rFonts w:asciiTheme="minorHAnsi" w:hAnsiTheme="minorHAnsi" w:cstheme="minorHAnsi"/>
          <w:b/>
          <w:bCs/>
          <w:sz w:val="22"/>
          <w:szCs w:val="22"/>
          <w:lang w:eastAsia="en-GB"/>
        </w:rPr>
        <w:t>0</w:t>
      </w:r>
      <w:r w:rsidRPr="00F23BE1">
        <w:rPr>
          <w:rFonts w:asciiTheme="minorHAnsi" w:hAnsiTheme="minorHAnsi" w:cstheme="minorHAnsi"/>
          <w:b/>
          <w:bCs/>
          <w:sz w:val="22"/>
          <w:szCs w:val="22"/>
          <w:lang w:eastAsia="en-GB"/>
        </w:rPr>
        <w:t>-20</w:t>
      </w:r>
      <w:r w:rsidR="004F352B" w:rsidRPr="00F23BE1">
        <w:rPr>
          <w:rFonts w:asciiTheme="minorHAnsi" w:hAnsiTheme="minorHAnsi" w:cstheme="minorHAnsi"/>
          <w:b/>
          <w:bCs/>
          <w:sz w:val="22"/>
          <w:szCs w:val="22"/>
          <w:lang w:eastAsia="en-GB"/>
        </w:rPr>
        <w:t>22</w:t>
      </w:r>
    </w:p>
    <w:p w14:paraId="6465EF0F" w14:textId="77777777" w:rsidR="005A3CB8" w:rsidRPr="00F23BE1" w:rsidRDefault="005A3CB8" w:rsidP="00F23BE1">
      <w:pPr>
        <w:autoSpaceDE w:val="0"/>
        <w:autoSpaceDN w:val="0"/>
        <w:adjustRightInd w:val="0"/>
        <w:spacing w:after="0" w:line="240" w:lineRule="auto"/>
        <w:jc w:val="both"/>
        <w:rPr>
          <w:rFonts w:asciiTheme="minorHAnsi" w:hAnsiTheme="minorHAnsi" w:cstheme="minorHAnsi"/>
          <w:sz w:val="22"/>
          <w:szCs w:val="22"/>
        </w:rPr>
      </w:pPr>
    </w:p>
    <w:p w14:paraId="17E9B539" w14:textId="29CCA9F3" w:rsidR="00641417" w:rsidRPr="00641417" w:rsidRDefault="00641417" w:rsidP="00641417">
      <w:pPr>
        <w:pBdr>
          <w:top w:val="single" w:sz="4" w:space="1" w:color="auto"/>
        </w:pBd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Test Statistics</w:t>
      </w:r>
    </w:p>
    <w:p w14:paraId="7BDA0D0B" w14:textId="6CF4C1B9" w:rsidR="00641417" w:rsidRPr="00641417" w:rsidRDefault="00641417" w:rsidP="00641417">
      <w:pPr>
        <w:pBdr>
          <w:top w:val="single" w:sz="4" w:space="1" w:color="auto"/>
        </w:pBd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INALLUS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INCOWUS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INOTHUS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SLALLUS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PFBFUSR </w:t>
      </w:r>
    </w:p>
    <w:p w14:paraId="773347D1" w14:textId="4B69D1B1" w:rsidR="00641417" w:rsidRPr="00641417" w:rsidRDefault="00641417" w:rsidP="00641417">
      <w:pPr>
        <w:pBdr>
          <w:top w:val="single" w:sz="4" w:space="1" w:color="auto"/>
        </w:pBd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w:t>
      </w:r>
      <w:proofErr w:type="spellStart"/>
      <w:r w:rsidRPr="00641417">
        <w:rPr>
          <w:rFonts w:asciiTheme="minorHAnsi" w:hAnsiTheme="minorHAnsi" w:cstheme="minorHAnsi"/>
          <w:sz w:val="22"/>
          <w:szCs w:val="22"/>
        </w:rPr>
        <w:t>Wtd.Sym</w:t>
      </w:r>
      <w:proofErr w:type="spellEnd"/>
      <w:r w:rsidRPr="00641417">
        <w:rPr>
          <w:rFonts w:asciiTheme="minorHAnsi" w:hAnsiTheme="minorHAnsi" w:cstheme="minorHAnsi"/>
          <w:sz w:val="22"/>
          <w:szCs w:val="22"/>
        </w:rPr>
        <w:t xml:space="preserve">.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-0.20707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-1.15706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-0.50488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-2.98457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-2.14430 </w:t>
      </w:r>
    </w:p>
    <w:p w14:paraId="055721A1" w14:textId="359E3E01" w:rsidR="00641417" w:rsidRPr="00641417" w:rsidRDefault="00641417" w:rsidP="00641417">
      <w:pPr>
        <w:pBdr>
          <w:top w:val="single" w:sz="4" w:space="1" w:color="auto"/>
        </w:pBd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Dickey-F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-1.50767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-2.75618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-1.18208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-4.93371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-1.86050 </w:t>
      </w:r>
    </w:p>
    <w:p w14:paraId="7AB1C4F9" w14:textId="12BD89E0" w:rsidR="00641417" w:rsidRPr="00641417" w:rsidRDefault="00641417" w:rsidP="00641417">
      <w:pPr>
        <w:pBdr>
          <w:top w:val="single" w:sz="4" w:space="1" w:color="auto"/>
        </w:pBd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Phillips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-9.49039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-11.76499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-9.52008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-18.01131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-7.77782 </w:t>
      </w:r>
    </w:p>
    <w:p w14:paraId="10DE7A19" w14:textId="77777777" w:rsidR="00641417" w:rsidRPr="00641417" w:rsidRDefault="00641417" w:rsidP="00641417">
      <w:pPr>
        <w:pBdr>
          <w:top w:val="single" w:sz="4" w:space="1" w:color="auto"/>
        </w:pBdr>
        <w:autoSpaceDE w:val="0"/>
        <w:autoSpaceDN w:val="0"/>
        <w:adjustRightInd w:val="0"/>
        <w:spacing w:after="0" w:line="240" w:lineRule="auto"/>
        <w:jc w:val="both"/>
        <w:rPr>
          <w:rFonts w:asciiTheme="minorHAnsi" w:hAnsiTheme="minorHAnsi" w:cstheme="minorHAnsi"/>
          <w:sz w:val="22"/>
          <w:szCs w:val="22"/>
        </w:rPr>
      </w:pPr>
    </w:p>
    <w:p w14:paraId="66CFE7B9" w14:textId="501DFF01" w:rsidR="00641417" w:rsidRPr="00641417" w:rsidRDefault="00641417" w:rsidP="00641417">
      <w:pPr>
        <w:pBdr>
          <w:top w:val="single" w:sz="4" w:space="1" w:color="auto"/>
        </w:pBd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P-values</w:t>
      </w:r>
    </w:p>
    <w:p w14:paraId="50F98217" w14:textId="2C4A3190" w:rsidR="00641417" w:rsidRPr="00641417" w:rsidRDefault="00641417" w:rsidP="00641417">
      <w:pPr>
        <w:pBdr>
          <w:top w:val="single" w:sz="4" w:space="1" w:color="auto"/>
        </w:pBd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INALLUS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INCOWUS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INOTHUS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SLALLUS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PFBFUSR </w:t>
      </w:r>
    </w:p>
    <w:p w14:paraId="0F009D0D" w14:textId="3DEFC841" w:rsidR="00641417" w:rsidRPr="00641417" w:rsidRDefault="00641417" w:rsidP="00641417">
      <w:pPr>
        <w:pBdr>
          <w:top w:val="single" w:sz="4" w:space="1" w:color="auto"/>
        </w:pBd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w:t>
      </w:r>
      <w:proofErr w:type="spellStart"/>
      <w:r w:rsidRPr="00641417">
        <w:rPr>
          <w:rFonts w:asciiTheme="minorHAnsi" w:hAnsiTheme="minorHAnsi" w:cstheme="minorHAnsi"/>
          <w:sz w:val="22"/>
          <w:szCs w:val="22"/>
        </w:rPr>
        <w:t>Wtd.Sym</w:t>
      </w:r>
      <w:proofErr w:type="spellEnd"/>
      <w:r w:rsidRPr="00641417">
        <w:rPr>
          <w:rFonts w:asciiTheme="minorHAnsi" w:hAnsiTheme="minorHAnsi" w:cstheme="minorHAnsi"/>
          <w:sz w:val="22"/>
          <w:szCs w:val="22"/>
        </w:rPr>
        <w:t xml:space="preserve">.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0.99746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0.95818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0.99382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0.088632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0.54513 </w:t>
      </w:r>
    </w:p>
    <w:p w14:paraId="2595B665" w14:textId="32E24CDE" w:rsidR="00641417" w:rsidRPr="00641417" w:rsidRDefault="00641417" w:rsidP="00641417">
      <w:pPr>
        <w:pBdr>
          <w:top w:val="single" w:sz="4" w:space="1" w:color="auto"/>
        </w:pBd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Dickey-F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0.82649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0.21350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0.91411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0.00027121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0.67488 </w:t>
      </w:r>
    </w:p>
    <w:p w14:paraId="38A45D26" w14:textId="2EAB9FAA" w:rsidR="00641417" w:rsidRDefault="00641417" w:rsidP="00641417">
      <w:pPr>
        <w:pBdr>
          <w:top w:val="single" w:sz="4" w:space="1" w:color="auto"/>
        </w:pBd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Phillips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0.47133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0.32870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0.46923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0.10453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0.60148 </w:t>
      </w:r>
    </w:p>
    <w:p w14:paraId="5446A247" w14:textId="1418F65F" w:rsidR="008B76A4" w:rsidRPr="00F23BE1" w:rsidRDefault="008B76A4" w:rsidP="00F23BE1">
      <w:pPr>
        <w:pBdr>
          <w:bottom w:val="single" w:sz="4" w:space="1" w:color="auto"/>
        </w:pBdr>
        <w:autoSpaceDE w:val="0"/>
        <w:autoSpaceDN w:val="0"/>
        <w:adjustRightInd w:val="0"/>
        <w:spacing w:after="0" w:line="240" w:lineRule="auto"/>
        <w:jc w:val="both"/>
        <w:rPr>
          <w:rFonts w:asciiTheme="minorHAnsi" w:hAnsiTheme="minorHAnsi" w:cstheme="minorHAnsi"/>
          <w:sz w:val="22"/>
          <w:szCs w:val="22"/>
        </w:rPr>
      </w:pPr>
    </w:p>
    <w:p w14:paraId="0F7BCB92" w14:textId="77777777" w:rsidR="0064542E" w:rsidRDefault="0064542E" w:rsidP="00F23BE1">
      <w:pPr>
        <w:spacing w:after="0" w:line="240" w:lineRule="auto"/>
        <w:jc w:val="both"/>
        <w:rPr>
          <w:rFonts w:asciiTheme="minorHAnsi" w:hAnsiTheme="minorHAnsi" w:cstheme="minorHAnsi"/>
          <w:b/>
          <w:bCs/>
          <w:sz w:val="22"/>
          <w:szCs w:val="22"/>
          <w:lang w:eastAsia="en-GB"/>
        </w:rPr>
      </w:pPr>
    </w:p>
    <w:p w14:paraId="7D54FFEA" w14:textId="76F77CCD" w:rsidR="00134A29" w:rsidRPr="00F23BE1" w:rsidRDefault="00134A29" w:rsidP="008603B2">
      <w:pPr>
        <w:spacing w:after="0" w:line="240" w:lineRule="auto"/>
        <w:jc w:val="center"/>
        <w:rPr>
          <w:rFonts w:asciiTheme="minorHAnsi" w:hAnsiTheme="minorHAnsi" w:cstheme="minorHAnsi"/>
          <w:b/>
          <w:bCs/>
          <w:sz w:val="22"/>
          <w:szCs w:val="22"/>
          <w:lang w:eastAsia="en-GB"/>
        </w:rPr>
      </w:pPr>
      <w:r w:rsidRPr="00F23BE1">
        <w:rPr>
          <w:rFonts w:asciiTheme="minorHAnsi" w:hAnsiTheme="minorHAnsi" w:cstheme="minorHAnsi"/>
          <w:b/>
          <w:bCs/>
          <w:sz w:val="22"/>
          <w:szCs w:val="22"/>
          <w:lang w:eastAsia="en-GB"/>
        </w:rPr>
        <w:t xml:space="preserve">Table </w:t>
      </w:r>
      <w:r w:rsidR="0053656F" w:rsidRPr="00F23BE1">
        <w:rPr>
          <w:rFonts w:asciiTheme="minorHAnsi" w:hAnsiTheme="minorHAnsi" w:cstheme="minorHAnsi"/>
          <w:b/>
          <w:bCs/>
          <w:sz w:val="22"/>
          <w:szCs w:val="22"/>
          <w:lang w:eastAsia="en-GB"/>
        </w:rPr>
        <w:t>4.</w:t>
      </w:r>
      <w:r w:rsidRPr="00F23BE1">
        <w:rPr>
          <w:rFonts w:asciiTheme="minorHAnsi" w:hAnsiTheme="minorHAnsi" w:cstheme="minorHAnsi"/>
          <w:b/>
          <w:bCs/>
          <w:sz w:val="22"/>
          <w:szCs w:val="22"/>
          <w:lang w:eastAsia="en-GB"/>
        </w:rPr>
        <w:t xml:space="preserve"> Unit root tests, Australian </w:t>
      </w:r>
      <w:r w:rsidR="00E90E5C" w:rsidRPr="00F23BE1">
        <w:rPr>
          <w:rFonts w:asciiTheme="minorHAnsi" w:hAnsiTheme="minorHAnsi" w:cstheme="minorHAnsi"/>
          <w:b/>
          <w:bCs/>
          <w:sz w:val="22"/>
          <w:szCs w:val="22"/>
          <w:lang w:eastAsia="en-GB"/>
        </w:rPr>
        <w:t xml:space="preserve">beef </w:t>
      </w:r>
      <w:r w:rsidRPr="00F23BE1">
        <w:rPr>
          <w:rFonts w:asciiTheme="minorHAnsi" w:hAnsiTheme="minorHAnsi" w:cstheme="minorHAnsi"/>
          <w:b/>
          <w:bCs/>
          <w:sz w:val="22"/>
          <w:szCs w:val="22"/>
          <w:lang w:eastAsia="en-GB"/>
        </w:rPr>
        <w:t>data series, 1974-2022</w:t>
      </w:r>
    </w:p>
    <w:p w14:paraId="21232D2A" w14:textId="77777777" w:rsidR="008603B2" w:rsidRDefault="00641417" w:rsidP="00641417">
      <w:pP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w:t>
      </w:r>
    </w:p>
    <w:p w14:paraId="505722C7" w14:textId="7AB4F996" w:rsidR="00641417" w:rsidRPr="00641417" w:rsidRDefault="00641417" w:rsidP="008603B2">
      <w:pPr>
        <w:pBdr>
          <w:top w:val="single" w:sz="4" w:space="1" w:color="auto"/>
        </w:pBd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Test Statistics</w:t>
      </w:r>
      <w:r w:rsidR="008603B2">
        <w:rPr>
          <w:rFonts w:asciiTheme="minorHAnsi" w:hAnsiTheme="minorHAnsi" w:cstheme="minorHAnsi"/>
          <w:sz w:val="22"/>
          <w:szCs w:val="22"/>
        </w:rPr>
        <w:tab/>
      </w:r>
      <w:r w:rsidR="008603B2">
        <w:rPr>
          <w:rFonts w:asciiTheme="minorHAnsi" w:hAnsiTheme="minorHAnsi" w:cstheme="minorHAnsi"/>
          <w:sz w:val="22"/>
          <w:szCs w:val="22"/>
        </w:rPr>
        <w:tab/>
      </w:r>
    </w:p>
    <w:p w14:paraId="39DE1A10" w14:textId="13B5D75E" w:rsidR="00641417" w:rsidRPr="00641417" w:rsidRDefault="00641417" w:rsidP="00641417">
      <w:pP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w:t>
      </w:r>
      <w:r w:rsidR="008603B2">
        <w:rPr>
          <w:rFonts w:asciiTheme="minorHAnsi" w:hAnsiTheme="minorHAnsi" w:cstheme="minorHAnsi"/>
          <w:sz w:val="22"/>
          <w:szCs w:val="22"/>
        </w:rPr>
        <w:tab/>
      </w:r>
      <w:r w:rsidR="008603B2">
        <w:rPr>
          <w:rFonts w:asciiTheme="minorHAnsi" w:hAnsiTheme="minorHAnsi" w:cstheme="minorHAnsi"/>
          <w:sz w:val="22"/>
          <w:szCs w:val="22"/>
        </w:rPr>
        <w:tab/>
      </w:r>
      <w:r w:rsidRPr="00641417">
        <w:rPr>
          <w:rFonts w:asciiTheme="minorHAnsi" w:hAnsiTheme="minorHAnsi" w:cstheme="minorHAnsi"/>
          <w:sz w:val="22"/>
          <w:szCs w:val="22"/>
        </w:rPr>
        <w:t xml:space="preserve">INALLBFAU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SLBFAU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 INCOWAU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PFBFAUTSR </w:t>
      </w:r>
    </w:p>
    <w:p w14:paraId="189AB5A0" w14:textId="417CDD86" w:rsidR="00641417" w:rsidRPr="00641417" w:rsidRDefault="00641417" w:rsidP="00641417">
      <w:pP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w:t>
      </w:r>
      <w:proofErr w:type="spellStart"/>
      <w:r w:rsidRPr="00641417">
        <w:rPr>
          <w:rFonts w:asciiTheme="minorHAnsi" w:hAnsiTheme="minorHAnsi" w:cstheme="minorHAnsi"/>
          <w:sz w:val="22"/>
          <w:szCs w:val="22"/>
        </w:rPr>
        <w:t>Wtd.Sym</w:t>
      </w:r>
      <w:proofErr w:type="spellEnd"/>
      <w:r w:rsidRPr="00641417">
        <w:rPr>
          <w:rFonts w:asciiTheme="minorHAnsi" w:hAnsiTheme="minorHAnsi" w:cstheme="minorHAnsi"/>
          <w:sz w:val="22"/>
          <w:szCs w:val="22"/>
        </w:rPr>
        <w:t xml:space="preserve">.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-1.98517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 -2.62829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-2.09289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-2.16684 </w:t>
      </w:r>
    </w:p>
    <w:p w14:paraId="02367E7D" w14:textId="6E4B2E26" w:rsidR="00641417" w:rsidRPr="00641417" w:rsidRDefault="00641417" w:rsidP="00641417">
      <w:pP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Dickey-F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-2.42003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-3.63397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-2.30955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-1.29453 </w:t>
      </w:r>
    </w:p>
    <w:p w14:paraId="7F9F4032" w14:textId="55366B27" w:rsidR="00641417" w:rsidRPr="00641417" w:rsidRDefault="00641417" w:rsidP="00641417">
      <w:pP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Phillips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-9.17228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-11.98924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-9.46598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-11.60401 </w:t>
      </w:r>
    </w:p>
    <w:p w14:paraId="1B6EC69D" w14:textId="77777777" w:rsidR="00641417" w:rsidRPr="00641417" w:rsidRDefault="00641417" w:rsidP="00641417">
      <w:pPr>
        <w:autoSpaceDE w:val="0"/>
        <w:autoSpaceDN w:val="0"/>
        <w:adjustRightInd w:val="0"/>
        <w:spacing w:after="0" w:line="240" w:lineRule="auto"/>
        <w:jc w:val="both"/>
        <w:rPr>
          <w:rFonts w:asciiTheme="minorHAnsi" w:hAnsiTheme="minorHAnsi" w:cstheme="minorHAnsi"/>
          <w:sz w:val="22"/>
          <w:szCs w:val="22"/>
        </w:rPr>
      </w:pPr>
    </w:p>
    <w:p w14:paraId="662962F2" w14:textId="1E2BC563" w:rsidR="00641417" w:rsidRPr="00641417" w:rsidRDefault="00641417" w:rsidP="00641417">
      <w:pP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P-values</w:t>
      </w:r>
    </w:p>
    <w:p w14:paraId="5CC5D62C" w14:textId="75419CC3" w:rsidR="00641417" w:rsidRPr="00641417" w:rsidRDefault="00641417" w:rsidP="00641417">
      <w:pP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w:t>
      </w:r>
      <w:r w:rsidR="008603B2">
        <w:rPr>
          <w:rFonts w:asciiTheme="minorHAnsi" w:hAnsiTheme="minorHAnsi" w:cstheme="minorHAnsi"/>
          <w:sz w:val="22"/>
          <w:szCs w:val="22"/>
        </w:rPr>
        <w:tab/>
      </w:r>
      <w:r w:rsidR="008603B2">
        <w:rPr>
          <w:rFonts w:asciiTheme="minorHAnsi" w:hAnsiTheme="minorHAnsi" w:cstheme="minorHAnsi"/>
          <w:sz w:val="22"/>
          <w:szCs w:val="22"/>
        </w:rPr>
        <w:tab/>
      </w:r>
      <w:r w:rsidRPr="00641417">
        <w:rPr>
          <w:rFonts w:asciiTheme="minorHAnsi" w:hAnsiTheme="minorHAnsi" w:cstheme="minorHAnsi"/>
          <w:sz w:val="22"/>
          <w:szCs w:val="22"/>
        </w:rPr>
        <w:t xml:space="preserve">INALLBFAU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SLBFAU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INCOWAU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PFBFAUTSR </w:t>
      </w:r>
    </w:p>
    <w:p w14:paraId="2CB64448" w14:textId="26A11064" w:rsidR="00641417" w:rsidRPr="00641417" w:rsidRDefault="00641417" w:rsidP="00641417">
      <w:pP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w:t>
      </w:r>
      <w:proofErr w:type="spellStart"/>
      <w:r w:rsidRPr="00641417">
        <w:rPr>
          <w:rFonts w:asciiTheme="minorHAnsi" w:hAnsiTheme="minorHAnsi" w:cstheme="minorHAnsi"/>
          <w:sz w:val="22"/>
          <w:szCs w:val="22"/>
        </w:rPr>
        <w:t>Wtd.Sym</w:t>
      </w:r>
      <w:proofErr w:type="spellEnd"/>
      <w:r w:rsidRPr="00641417">
        <w:rPr>
          <w:rFonts w:asciiTheme="minorHAnsi" w:hAnsiTheme="minorHAnsi" w:cstheme="minorHAnsi"/>
          <w:sz w:val="22"/>
          <w:szCs w:val="22"/>
        </w:rPr>
        <w:t xml:space="preserve">.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0.65850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0.22002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0.58289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0.52838 </w:t>
      </w:r>
    </w:p>
    <w:p w14:paraId="67664004" w14:textId="0BFEA5F2" w:rsidR="00641417" w:rsidRPr="00641417" w:rsidRDefault="00641417" w:rsidP="00641417">
      <w:pP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Dickey-F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0.36902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0.027091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0.42867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0.88927 </w:t>
      </w:r>
    </w:p>
    <w:p w14:paraId="4B43FA76" w14:textId="4330F1AE" w:rsidR="00046712" w:rsidRDefault="00641417" w:rsidP="008603B2">
      <w:pPr>
        <w:pBdr>
          <w:bottom w:val="single" w:sz="4" w:space="1" w:color="auto"/>
        </w:pBdr>
        <w:autoSpaceDE w:val="0"/>
        <w:autoSpaceDN w:val="0"/>
        <w:adjustRightInd w:val="0"/>
        <w:spacing w:after="0" w:line="240" w:lineRule="auto"/>
        <w:jc w:val="both"/>
        <w:rPr>
          <w:rFonts w:asciiTheme="minorHAnsi" w:hAnsiTheme="minorHAnsi" w:cstheme="minorHAnsi"/>
          <w:sz w:val="22"/>
          <w:szCs w:val="22"/>
        </w:rPr>
      </w:pPr>
      <w:r w:rsidRPr="00641417">
        <w:rPr>
          <w:rFonts w:asciiTheme="minorHAnsi" w:hAnsiTheme="minorHAnsi" w:cstheme="minorHAnsi"/>
          <w:sz w:val="22"/>
          <w:szCs w:val="22"/>
        </w:rPr>
        <w:t xml:space="preserve"> Phillips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0.49421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0.31665       </w:t>
      </w:r>
      <w:r w:rsidR="008603B2">
        <w:rPr>
          <w:rFonts w:asciiTheme="minorHAnsi" w:hAnsiTheme="minorHAnsi" w:cstheme="minorHAnsi"/>
          <w:sz w:val="22"/>
          <w:szCs w:val="22"/>
        </w:rPr>
        <w:tab/>
      </w:r>
      <w:r w:rsidRPr="00641417">
        <w:rPr>
          <w:rFonts w:asciiTheme="minorHAnsi" w:hAnsiTheme="minorHAnsi" w:cstheme="minorHAnsi"/>
          <w:sz w:val="22"/>
          <w:szCs w:val="22"/>
        </w:rPr>
        <w:t xml:space="preserve">0.47306       </w:t>
      </w:r>
      <w:r w:rsidR="008603B2">
        <w:rPr>
          <w:rFonts w:asciiTheme="minorHAnsi" w:hAnsiTheme="minorHAnsi" w:cstheme="minorHAnsi"/>
          <w:sz w:val="22"/>
          <w:szCs w:val="22"/>
        </w:rPr>
        <w:tab/>
      </w:r>
      <w:r w:rsidRPr="00641417">
        <w:rPr>
          <w:rFonts w:asciiTheme="minorHAnsi" w:hAnsiTheme="minorHAnsi" w:cstheme="minorHAnsi"/>
          <w:sz w:val="22"/>
          <w:szCs w:val="22"/>
        </w:rPr>
        <w:t>0.33757</w:t>
      </w:r>
    </w:p>
    <w:p w14:paraId="73600D54" w14:textId="77777777" w:rsidR="0064542E" w:rsidRPr="00F23BE1" w:rsidRDefault="0064542E" w:rsidP="00641417">
      <w:pPr>
        <w:autoSpaceDE w:val="0"/>
        <w:autoSpaceDN w:val="0"/>
        <w:adjustRightInd w:val="0"/>
        <w:spacing w:after="0" w:line="240" w:lineRule="auto"/>
        <w:jc w:val="both"/>
        <w:rPr>
          <w:rFonts w:asciiTheme="minorHAnsi" w:hAnsiTheme="minorHAnsi" w:cstheme="minorHAnsi"/>
          <w:sz w:val="22"/>
          <w:szCs w:val="22"/>
        </w:rPr>
      </w:pPr>
    </w:p>
    <w:p w14:paraId="233C9B80" w14:textId="69CF7D4C" w:rsidR="00122EAE" w:rsidRPr="00F23BE1" w:rsidRDefault="00122EAE" w:rsidP="00F23BE1">
      <w:pPr>
        <w:autoSpaceDE w:val="0"/>
        <w:autoSpaceDN w:val="0"/>
        <w:adjustRightInd w:val="0"/>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Changes in</w:t>
      </w:r>
      <w:r w:rsidR="00DF63DC">
        <w:rPr>
          <w:rFonts w:asciiTheme="minorHAnsi" w:hAnsiTheme="minorHAnsi" w:cstheme="minorHAnsi"/>
          <w:sz w:val="22"/>
          <w:szCs w:val="22"/>
        </w:rPr>
        <w:t xml:space="preserve"> United States </w:t>
      </w:r>
      <w:r w:rsidRPr="00F23BE1">
        <w:rPr>
          <w:rFonts w:asciiTheme="minorHAnsi" w:hAnsiTheme="minorHAnsi" w:cstheme="minorHAnsi"/>
          <w:sz w:val="22"/>
          <w:szCs w:val="22"/>
        </w:rPr>
        <w:t xml:space="preserve">beef cow numbers </w:t>
      </w:r>
      <w:r w:rsidR="007B677D" w:rsidRPr="00F23BE1">
        <w:rPr>
          <w:rFonts w:asciiTheme="minorHAnsi" w:hAnsiTheme="minorHAnsi" w:cstheme="minorHAnsi"/>
          <w:sz w:val="22"/>
          <w:szCs w:val="22"/>
        </w:rPr>
        <w:t>(‘</w:t>
      </w:r>
      <w:proofErr w:type="spellStart"/>
      <w:r w:rsidR="007B677D" w:rsidRPr="00F23BE1">
        <w:rPr>
          <w:rFonts w:asciiTheme="minorHAnsi" w:hAnsiTheme="minorHAnsi" w:cstheme="minorHAnsi"/>
          <w:sz w:val="22"/>
          <w:szCs w:val="22"/>
        </w:rPr>
        <w:t>incowus</w:t>
      </w:r>
      <w:proofErr w:type="spellEnd"/>
      <w:r w:rsidR="007B677D" w:rsidRPr="00F23BE1">
        <w:rPr>
          <w:rFonts w:asciiTheme="minorHAnsi" w:hAnsiTheme="minorHAnsi" w:cstheme="minorHAnsi"/>
          <w:sz w:val="22"/>
          <w:szCs w:val="22"/>
        </w:rPr>
        <w:t xml:space="preserve">’) </w:t>
      </w:r>
      <w:r w:rsidRPr="00F23BE1">
        <w:rPr>
          <w:rFonts w:asciiTheme="minorHAnsi" w:hAnsiTheme="minorHAnsi" w:cstheme="minorHAnsi"/>
          <w:sz w:val="22"/>
          <w:szCs w:val="22"/>
        </w:rPr>
        <w:t>are positively and significantly related to changes in beef cow numbers in the previous year</w:t>
      </w:r>
      <w:r w:rsidR="009B4BC1" w:rsidRPr="00F23BE1">
        <w:rPr>
          <w:rFonts w:asciiTheme="minorHAnsi" w:hAnsiTheme="minorHAnsi" w:cstheme="minorHAnsi"/>
          <w:sz w:val="22"/>
          <w:szCs w:val="22"/>
        </w:rPr>
        <w:t xml:space="preserve"> (the ‘R’ outside the standard error band at lag 1)</w:t>
      </w:r>
      <w:r w:rsidRPr="00F23BE1">
        <w:rPr>
          <w:rFonts w:asciiTheme="minorHAnsi" w:hAnsiTheme="minorHAnsi" w:cstheme="minorHAnsi"/>
          <w:sz w:val="22"/>
          <w:szCs w:val="22"/>
        </w:rPr>
        <w:t>, and negatively and significantly related to changes in beef cow numbers four years ago. The correlation at the lag of 5 is also close to the significance boundary. Th</w:t>
      </w:r>
      <w:r w:rsidR="009B4BC1" w:rsidRPr="00F23BE1">
        <w:rPr>
          <w:rFonts w:asciiTheme="minorHAnsi" w:hAnsiTheme="minorHAnsi" w:cstheme="minorHAnsi"/>
          <w:sz w:val="22"/>
          <w:szCs w:val="22"/>
        </w:rPr>
        <w:t>ese results</w:t>
      </w:r>
      <w:r w:rsidRPr="00F23BE1">
        <w:rPr>
          <w:rFonts w:asciiTheme="minorHAnsi" w:hAnsiTheme="minorHAnsi" w:cstheme="minorHAnsi"/>
          <w:sz w:val="22"/>
          <w:szCs w:val="22"/>
        </w:rPr>
        <w:t xml:space="preserve"> suggest a </w:t>
      </w:r>
      <w:r w:rsidR="009B4BC1" w:rsidRPr="00F23BE1">
        <w:rPr>
          <w:rFonts w:asciiTheme="minorHAnsi" w:hAnsiTheme="minorHAnsi" w:cstheme="minorHAnsi"/>
          <w:sz w:val="22"/>
          <w:szCs w:val="22"/>
        </w:rPr>
        <w:t xml:space="preserve">statistically </w:t>
      </w:r>
      <w:r w:rsidRPr="00F23BE1">
        <w:rPr>
          <w:rFonts w:asciiTheme="minorHAnsi" w:hAnsiTheme="minorHAnsi" w:cstheme="minorHAnsi"/>
          <w:sz w:val="22"/>
          <w:szCs w:val="22"/>
        </w:rPr>
        <w:t>significant regular pattern</w:t>
      </w:r>
      <w:r w:rsidR="009B4BC1" w:rsidRPr="00F23BE1">
        <w:rPr>
          <w:rFonts w:asciiTheme="minorHAnsi" w:hAnsiTheme="minorHAnsi" w:cstheme="minorHAnsi"/>
          <w:sz w:val="22"/>
          <w:szCs w:val="22"/>
        </w:rPr>
        <w:t>,</w:t>
      </w:r>
      <w:r w:rsidRPr="00F23BE1">
        <w:rPr>
          <w:rFonts w:asciiTheme="minorHAnsi" w:hAnsiTheme="minorHAnsi" w:cstheme="minorHAnsi"/>
          <w:sz w:val="22"/>
          <w:szCs w:val="22"/>
        </w:rPr>
        <w:t xml:space="preserve"> where a current increase in cow numbers is related to a decrease in cow numbers some 4 to 5 years ago, or put another way, a </w:t>
      </w:r>
      <w:r w:rsidR="00D92CF8">
        <w:rPr>
          <w:rFonts w:asciiTheme="minorHAnsi" w:hAnsiTheme="minorHAnsi" w:cstheme="minorHAnsi"/>
          <w:sz w:val="22"/>
          <w:szCs w:val="22"/>
        </w:rPr>
        <w:t xml:space="preserve">full </w:t>
      </w:r>
      <w:r w:rsidRPr="00F23BE1">
        <w:rPr>
          <w:rFonts w:asciiTheme="minorHAnsi" w:hAnsiTheme="minorHAnsi" w:cstheme="minorHAnsi"/>
          <w:sz w:val="22"/>
          <w:szCs w:val="22"/>
        </w:rPr>
        <w:t>cycle in cow numbers of some 8 to 10 years.</w:t>
      </w:r>
      <w:r w:rsidR="007B7CFA">
        <w:rPr>
          <w:rFonts w:asciiTheme="minorHAnsi" w:hAnsiTheme="minorHAnsi" w:cstheme="minorHAnsi"/>
          <w:sz w:val="22"/>
          <w:szCs w:val="22"/>
        </w:rPr>
        <w:t xml:space="preserve"> This conclusion is confirmed from the partial autocorrelation function</w:t>
      </w:r>
    </w:p>
    <w:p w14:paraId="43F481A8" w14:textId="77777777" w:rsidR="00122EAE" w:rsidRPr="00F23BE1" w:rsidRDefault="00122EAE" w:rsidP="00F23BE1">
      <w:pPr>
        <w:autoSpaceDE w:val="0"/>
        <w:autoSpaceDN w:val="0"/>
        <w:adjustRightInd w:val="0"/>
        <w:spacing w:after="0" w:line="240" w:lineRule="auto"/>
        <w:contextualSpacing/>
        <w:jc w:val="both"/>
        <w:rPr>
          <w:rFonts w:asciiTheme="minorHAnsi" w:hAnsiTheme="minorHAnsi" w:cstheme="minorHAnsi"/>
          <w:sz w:val="22"/>
          <w:szCs w:val="22"/>
        </w:rPr>
      </w:pPr>
    </w:p>
    <w:p w14:paraId="51A31E6A" w14:textId="77777777" w:rsidR="007B7CFA" w:rsidRDefault="00122EAE" w:rsidP="00F23BE1">
      <w:pPr>
        <w:autoSpaceDE w:val="0"/>
        <w:autoSpaceDN w:val="0"/>
        <w:adjustRightInd w:val="0"/>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No such patterns are shown for</w:t>
      </w:r>
      <w:r w:rsidR="00DF63DC">
        <w:rPr>
          <w:rFonts w:asciiTheme="minorHAnsi" w:hAnsiTheme="minorHAnsi" w:cstheme="minorHAnsi"/>
          <w:sz w:val="22"/>
          <w:szCs w:val="22"/>
        </w:rPr>
        <w:t xml:space="preserve"> United States </w:t>
      </w:r>
      <w:r w:rsidRPr="00F23BE1">
        <w:rPr>
          <w:rFonts w:asciiTheme="minorHAnsi" w:hAnsiTheme="minorHAnsi" w:cstheme="minorHAnsi"/>
          <w:sz w:val="22"/>
          <w:szCs w:val="22"/>
        </w:rPr>
        <w:t xml:space="preserve">beef </w:t>
      </w:r>
      <w:proofErr w:type="spellStart"/>
      <w:r w:rsidRPr="00F23BE1">
        <w:rPr>
          <w:rFonts w:asciiTheme="minorHAnsi" w:hAnsiTheme="minorHAnsi" w:cstheme="minorHAnsi"/>
          <w:sz w:val="22"/>
          <w:szCs w:val="22"/>
        </w:rPr>
        <w:t>slaughterings</w:t>
      </w:r>
      <w:proofErr w:type="spellEnd"/>
      <w:r w:rsidR="007B677D" w:rsidRPr="00F23BE1">
        <w:rPr>
          <w:rFonts w:asciiTheme="minorHAnsi" w:hAnsiTheme="minorHAnsi" w:cstheme="minorHAnsi"/>
          <w:sz w:val="22"/>
          <w:szCs w:val="22"/>
        </w:rPr>
        <w:t xml:space="preserve"> (‘</w:t>
      </w:r>
      <w:proofErr w:type="spellStart"/>
      <w:r w:rsidR="007B677D" w:rsidRPr="00F23BE1">
        <w:rPr>
          <w:rFonts w:asciiTheme="minorHAnsi" w:hAnsiTheme="minorHAnsi" w:cstheme="minorHAnsi"/>
          <w:sz w:val="22"/>
          <w:szCs w:val="22"/>
        </w:rPr>
        <w:t>slbfus</w:t>
      </w:r>
      <w:proofErr w:type="spellEnd"/>
      <w:r w:rsidR="007B677D" w:rsidRPr="00F23BE1">
        <w:rPr>
          <w:rFonts w:asciiTheme="minorHAnsi" w:hAnsiTheme="minorHAnsi" w:cstheme="minorHAnsi"/>
          <w:sz w:val="22"/>
          <w:szCs w:val="22"/>
        </w:rPr>
        <w:t>’)</w:t>
      </w:r>
      <w:r w:rsidRPr="00F23BE1">
        <w:rPr>
          <w:rFonts w:asciiTheme="minorHAnsi" w:hAnsiTheme="minorHAnsi" w:cstheme="minorHAnsi"/>
          <w:sz w:val="22"/>
          <w:szCs w:val="22"/>
        </w:rPr>
        <w:t xml:space="preserve">. </w:t>
      </w:r>
      <w:r w:rsidR="007B7CFA">
        <w:rPr>
          <w:rFonts w:asciiTheme="minorHAnsi" w:hAnsiTheme="minorHAnsi" w:cstheme="minorHAnsi"/>
          <w:sz w:val="22"/>
          <w:szCs w:val="22"/>
        </w:rPr>
        <w:t xml:space="preserve">While the negative autocorrelation at lag 4 is significant this pattern is not confirmed by the partial autocorrelation function. </w:t>
      </w:r>
      <w:r w:rsidRPr="00F23BE1">
        <w:rPr>
          <w:rFonts w:asciiTheme="minorHAnsi" w:hAnsiTheme="minorHAnsi" w:cstheme="minorHAnsi"/>
          <w:sz w:val="22"/>
          <w:szCs w:val="22"/>
        </w:rPr>
        <w:t>There is no statistical evidence of cyclical behaviour in this variable.</w:t>
      </w:r>
      <w:r w:rsidR="00CF72F5" w:rsidRPr="00F23BE1">
        <w:rPr>
          <w:rFonts w:asciiTheme="minorHAnsi" w:hAnsiTheme="minorHAnsi" w:cstheme="minorHAnsi"/>
          <w:sz w:val="22"/>
          <w:szCs w:val="22"/>
        </w:rPr>
        <w:t xml:space="preserve"> </w:t>
      </w:r>
    </w:p>
    <w:p w14:paraId="1FBF4C9C" w14:textId="77777777" w:rsidR="007B7CFA" w:rsidRDefault="007B7CFA" w:rsidP="00F23BE1">
      <w:pPr>
        <w:autoSpaceDE w:val="0"/>
        <w:autoSpaceDN w:val="0"/>
        <w:adjustRightInd w:val="0"/>
        <w:spacing w:after="0" w:line="240" w:lineRule="auto"/>
        <w:contextualSpacing/>
        <w:jc w:val="both"/>
        <w:rPr>
          <w:rFonts w:asciiTheme="minorHAnsi" w:hAnsiTheme="minorHAnsi" w:cstheme="minorHAnsi"/>
          <w:sz w:val="22"/>
          <w:szCs w:val="22"/>
        </w:rPr>
      </w:pPr>
    </w:p>
    <w:p w14:paraId="056B62BD" w14:textId="79D29C33" w:rsidR="00122EAE" w:rsidRPr="00F23BE1" w:rsidRDefault="00BA120E" w:rsidP="00F23BE1">
      <w:pPr>
        <w:autoSpaceDE w:val="0"/>
        <w:autoSpaceDN w:val="0"/>
        <w:adjustRightInd w:val="0"/>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F</w:t>
      </w:r>
      <w:r w:rsidR="00122EAE" w:rsidRPr="00F23BE1">
        <w:rPr>
          <w:rFonts w:asciiTheme="minorHAnsi" w:hAnsiTheme="minorHAnsi" w:cstheme="minorHAnsi"/>
          <w:sz w:val="22"/>
          <w:szCs w:val="22"/>
        </w:rPr>
        <w:t>or farm prices</w:t>
      </w:r>
      <w:r w:rsidR="007B677D" w:rsidRPr="00F23BE1">
        <w:rPr>
          <w:rFonts w:asciiTheme="minorHAnsi" w:hAnsiTheme="minorHAnsi" w:cstheme="minorHAnsi"/>
          <w:sz w:val="22"/>
          <w:szCs w:val="22"/>
        </w:rPr>
        <w:t xml:space="preserve"> (‘</w:t>
      </w:r>
      <w:proofErr w:type="spellStart"/>
      <w:r w:rsidR="007B677D" w:rsidRPr="00F23BE1">
        <w:rPr>
          <w:rFonts w:asciiTheme="minorHAnsi" w:hAnsiTheme="minorHAnsi" w:cstheme="minorHAnsi"/>
          <w:sz w:val="22"/>
          <w:szCs w:val="22"/>
        </w:rPr>
        <w:t>pfbfusr</w:t>
      </w:r>
      <w:proofErr w:type="spellEnd"/>
      <w:r w:rsidR="007B677D" w:rsidRPr="00F23BE1">
        <w:rPr>
          <w:rFonts w:asciiTheme="minorHAnsi" w:hAnsiTheme="minorHAnsi" w:cstheme="minorHAnsi"/>
          <w:sz w:val="22"/>
          <w:szCs w:val="22"/>
        </w:rPr>
        <w:t>’)</w:t>
      </w:r>
      <w:r w:rsidR="00122EAE" w:rsidRPr="00F23BE1">
        <w:rPr>
          <w:rFonts w:asciiTheme="minorHAnsi" w:hAnsiTheme="minorHAnsi" w:cstheme="minorHAnsi"/>
          <w:sz w:val="22"/>
          <w:szCs w:val="22"/>
        </w:rPr>
        <w:t xml:space="preserve">, changes in </w:t>
      </w:r>
      <w:r w:rsidR="007B677D" w:rsidRPr="00F23BE1">
        <w:rPr>
          <w:rFonts w:asciiTheme="minorHAnsi" w:hAnsiTheme="minorHAnsi" w:cstheme="minorHAnsi"/>
          <w:sz w:val="22"/>
          <w:szCs w:val="22"/>
        </w:rPr>
        <w:t>real</w:t>
      </w:r>
      <w:r w:rsidR="00DF63DC">
        <w:rPr>
          <w:rFonts w:asciiTheme="minorHAnsi" w:hAnsiTheme="minorHAnsi" w:cstheme="minorHAnsi"/>
          <w:sz w:val="22"/>
          <w:szCs w:val="22"/>
        </w:rPr>
        <w:t xml:space="preserve"> United States </w:t>
      </w:r>
      <w:r w:rsidR="00122EAE" w:rsidRPr="00F23BE1">
        <w:rPr>
          <w:rFonts w:asciiTheme="minorHAnsi" w:hAnsiTheme="minorHAnsi" w:cstheme="minorHAnsi"/>
          <w:sz w:val="22"/>
          <w:szCs w:val="22"/>
        </w:rPr>
        <w:t xml:space="preserve">beef prices </w:t>
      </w:r>
      <w:r w:rsidRPr="00F23BE1">
        <w:rPr>
          <w:rFonts w:asciiTheme="minorHAnsi" w:hAnsiTheme="minorHAnsi" w:cstheme="minorHAnsi"/>
          <w:sz w:val="22"/>
          <w:szCs w:val="22"/>
        </w:rPr>
        <w:t>are</w:t>
      </w:r>
      <w:r w:rsidR="00122EAE" w:rsidRPr="00F23BE1">
        <w:rPr>
          <w:rFonts w:asciiTheme="minorHAnsi" w:hAnsiTheme="minorHAnsi" w:cstheme="minorHAnsi"/>
          <w:sz w:val="22"/>
          <w:szCs w:val="22"/>
        </w:rPr>
        <w:t xml:space="preserve"> negatively and significantly related to changes in</w:t>
      </w:r>
      <w:r w:rsidR="00DF63DC">
        <w:rPr>
          <w:rFonts w:asciiTheme="minorHAnsi" w:hAnsiTheme="minorHAnsi" w:cstheme="minorHAnsi"/>
          <w:sz w:val="22"/>
          <w:szCs w:val="22"/>
        </w:rPr>
        <w:t xml:space="preserve"> United States </w:t>
      </w:r>
      <w:r w:rsidR="00122EAE" w:rsidRPr="00F23BE1">
        <w:rPr>
          <w:rFonts w:asciiTheme="minorHAnsi" w:hAnsiTheme="minorHAnsi" w:cstheme="minorHAnsi"/>
          <w:sz w:val="22"/>
          <w:szCs w:val="22"/>
        </w:rPr>
        <w:t xml:space="preserve">beef </w:t>
      </w:r>
      <w:r w:rsidRPr="00F23BE1">
        <w:rPr>
          <w:rFonts w:asciiTheme="minorHAnsi" w:hAnsiTheme="minorHAnsi" w:cstheme="minorHAnsi"/>
          <w:sz w:val="22"/>
          <w:szCs w:val="22"/>
        </w:rPr>
        <w:t>prices</w:t>
      </w:r>
      <w:r w:rsidR="00122EAE" w:rsidRPr="00F23BE1">
        <w:rPr>
          <w:rFonts w:asciiTheme="minorHAnsi" w:hAnsiTheme="minorHAnsi" w:cstheme="minorHAnsi"/>
          <w:sz w:val="22"/>
          <w:szCs w:val="22"/>
        </w:rPr>
        <w:t xml:space="preserve"> f</w:t>
      </w:r>
      <w:r w:rsidRPr="00F23BE1">
        <w:rPr>
          <w:rFonts w:asciiTheme="minorHAnsi" w:hAnsiTheme="minorHAnsi" w:cstheme="minorHAnsi"/>
          <w:sz w:val="22"/>
          <w:szCs w:val="22"/>
        </w:rPr>
        <w:t>ive</w:t>
      </w:r>
      <w:r w:rsidR="00122EAE" w:rsidRPr="00F23BE1">
        <w:rPr>
          <w:rFonts w:asciiTheme="minorHAnsi" w:hAnsiTheme="minorHAnsi" w:cstheme="minorHAnsi"/>
          <w:sz w:val="22"/>
          <w:szCs w:val="22"/>
        </w:rPr>
        <w:t xml:space="preserve"> years ago. </w:t>
      </w:r>
      <w:r w:rsidRPr="00F23BE1">
        <w:rPr>
          <w:rFonts w:asciiTheme="minorHAnsi" w:hAnsiTheme="minorHAnsi" w:cstheme="minorHAnsi"/>
          <w:sz w:val="22"/>
          <w:szCs w:val="22"/>
        </w:rPr>
        <w:t>As with cow numbers, t</w:t>
      </w:r>
      <w:r w:rsidR="00122EAE" w:rsidRPr="00F23BE1">
        <w:rPr>
          <w:rFonts w:asciiTheme="minorHAnsi" w:hAnsiTheme="minorHAnsi" w:cstheme="minorHAnsi"/>
          <w:sz w:val="22"/>
          <w:szCs w:val="22"/>
        </w:rPr>
        <w:t xml:space="preserve">his suggests a significant regular pattern </w:t>
      </w:r>
      <w:r w:rsidRPr="00F23BE1">
        <w:rPr>
          <w:rFonts w:asciiTheme="minorHAnsi" w:hAnsiTheme="minorHAnsi" w:cstheme="minorHAnsi"/>
          <w:sz w:val="22"/>
          <w:szCs w:val="22"/>
        </w:rPr>
        <w:t xml:space="preserve">of a </w:t>
      </w:r>
      <w:r w:rsidR="00122EAE" w:rsidRPr="00F23BE1">
        <w:rPr>
          <w:rFonts w:asciiTheme="minorHAnsi" w:hAnsiTheme="minorHAnsi" w:cstheme="minorHAnsi"/>
          <w:sz w:val="22"/>
          <w:szCs w:val="22"/>
        </w:rPr>
        <w:t xml:space="preserve">cycle in </w:t>
      </w:r>
      <w:r w:rsidRPr="00F23BE1">
        <w:rPr>
          <w:rFonts w:asciiTheme="minorHAnsi" w:hAnsiTheme="minorHAnsi" w:cstheme="minorHAnsi"/>
          <w:sz w:val="22"/>
          <w:szCs w:val="22"/>
        </w:rPr>
        <w:t>beef prices</w:t>
      </w:r>
      <w:r w:rsidR="00122EAE" w:rsidRPr="00F23BE1">
        <w:rPr>
          <w:rFonts w:asciiTheme="minorHAnsi" w:hAnsiTheme="minorHAnsi" w:cstheme="minorHAnsi"/>
          <w:sz w:val="22"/>
          <w:szCs w:val="22"/>
        </w:rPr>
        <w:t xml:space="preserve"> of some 8 to 10 years.</w:t>
      </w:r>
    </w:p>
    <w:p w14:paraId="2DE3FE6E" w14:textId="77777777" w:rsidR="003D0217" w:rsidRDefault="003D0217" w:rsidP="003D0217">
      <w:pPr>
        <w:spacing w:after="0" w:line="240" w:lineRule="auto"/>
        <w:jc w:val="both"/>
        <w:rPr>
          <w:rFonts w:asciiTheme="minorHAnsi" w:hAnsiTheme="minorHAnsi" w:cstheme="minorHAnsi"/>
          <w:sz w:val="22"/>
          <w:szCs w:val="22"/>
        </w:rPr>
      </w:pPr>
    </w:p>
    <w:p w14:paraId="69E7FAC3" w14:textId="5C8A534D" w:rsidR="003D0217" w:rsidRPr="00F23BE1" w:rsidRDefault="003D0217" w:rsidP="00B7189C">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t xml:space="preserve">The patterns for the equivalent first differenced Australian beef series shown in Figure </w:t>
      </w:r>
      <w:r w:rsidR="00BD2E64">
        <w:rPr>
          <w:rFonts w:asciiTheme="minorHAnsi" w:hAnsiTheme="minorHAnsi" w:cstheme="minorHAnsi"/>
          <w:sz w:val="22"/>
          <w:szCs w:val="22"/>
        </w:rPr>
        <w:t>9</w:t>
      </w:r>
      <w:r w:rsidRPr="00F23BE1">
        <w:rPr>
          <w:rFonts w:asciiTheme="minorHAnsi" w:hAnsiTheme="minorHAnsi" w:cstheme="minorHAnsi"/>
          <w:sz w:val="22"/>
          <w:szCs w:val="22"/>
        </w:rPr>
        <w:t xml:space="preserve"> are quite different to those shown in the</w:t>
      </w:r>
      <w:r>
        <w:rPr>
          <w:rFonts w:asciiTheme="minorHAnsi" w:hAnsiTheme="minorHAnsi" w:cstheme="minorHAnsi"/>
          <w:sz w:val="22"/>
          <w:szCs w:val="22"/>
        </w:rPr>
        <w:t xml:space="preserve"> United States </w:t>
      </w:r>
      <w:r w:rsidRPr="00F23BE1">
        <w:rPr>
          <w:rFonts w:asciiTheme="minorHAnsi" w:hAnsiTheme="minorHAnsi" w:cstheme="minorHAnsi"/>
          <w:sz w:val="22"/>
          <w:szCs w:val="22"/>
        </w:rPr>
        <w:t xml:space="preserve">data. In none of the three series analysed is there any </w:t>
      </w:r>
    </w:p>
    <w:p w14:paraId="17B19FD7" w14:textId="03B79CC5" w:rsidR="004B5E33" w:rsidRPr="00F23BE1" w:rsidRDefault="004B5E33" w:rsidP="00F23BE1">
      <w:pPr>
        <w:autoSpaceDE w:val="0"/>
        <w:autoSpaceDN w:val="0"/>
        <w:adjustRightInd w:val="0"/>
        <w:spacing w:after="0" w:line="240" w:lineRule="auto"/>
        <w:jc w:val="both"/>
        <w:rPr>
          <w:rFonts w:asciiTheme="minorHAnsi" w:hAnsiTheme="minorHAnsi" w:cstheme="minorHAnsi"/>
          <w:sz w:val="22"/>
          <w:szCs w:val="22"/>
        </w:rPr>
      </w:pPr>
    </w:p>
    <w:p w14:paraId="2C1767C1" w14:textId="67AD944A" w:rsidR="004B5E33" w:rsidRDefault="00D724E6" w:rsidP="00F23BE1">
      <w:pPr>
        <w:autoSpaceDE w:val="0"/>
        <w:autoSpaceDN w:val="0"/>
        <w:adjustRightInd w:val="0"/>
        <w:spacing w:after="0" w:line="240" w:lineRule="auto"/>
        <w:jc w:val="both"/>
        <w:rPr>
          <w:rFonts w:asciiTheme="minorHAnsi" w:hAnsiTheme="minorHAnsi" w:cstheme="minorHAnsi"/>
          <w:b/>
          <w:bCs/>
          <w:sz w:val="22"/>
          <w:szCs w:val="22"/>
          <w:lang w:eastAsia="en-GB"/>
        </w:rPr>
      </w:pPr>
      <w:r w:rsidRPr="00F23BE1">
        <w:rPr>
          <w:rFonts w:asciiTheme="minorHAnsi" w:hAnsiTheme="minorHAnsi" w:cstheme="minorHAnsi"/>
          <w:b/>
          <w:bCs/>
          <w:sz w:val="22"/>
          <w:szCs w:val="22"/>
        </w:rPr>
        <w:lastRenderedPageBreak/>
        <w:t>Figure</w:t>
      </w:r>
      <w:r w:rsidR="004B5E33" w:rsidRPr="00F23BE1">
        <w:rPr>
          <w:rFonts w:asciiTheme="minorHAnsi" w:hAnsiTheme="minorHAnsi" w:cstheme="minorHAnsi"/>
          <w:b/>
          <w:bCs/>
          <w:sz w:val="22"/>
          <w:szCs w:val="22"/>
        </w:rPr>
        <w:t xml:space="preserve"> </w:t>
      </w:r>
      <w:r w:rsidR="00BD2E64">
        <w:rPr>
          <w:rFonts w:asciiTheme="minorHAnsi" w:hAnsiTheme="minorHAnsi" w:cstheme="minorHAnsi"/>
          <w:b/>
          <w:bCs/>
          <w:sz w:val="22"/>
          <w:szCs w:val="22"/>
        </w:rPr>
        <w:t>8</w:t>
      </w:r>
      <w:r w:rsidR="0053656F" w:rsidRPr="00F23BE1">
        <w:rPr>
          <w:rFonts w:asciiTheme="minorHAnsi" w:hAnsiTheme="minorHAnsi" w:cstheme="minorHAnsi"/>
          <w:b/>
          <w:bCs/>
          <w:sz w:val="22"/>
          <w:szCs w:val="22"/>
        </w:rPr>
        <w:t>.</w:t>
      </w:r>
      <w:r w:rsidR="004B5E33" w:rsidRPr="00F23BE1">
        <w:rPr>
          <w:rFonts w:asciiTheme="minorHAnsi" w:hAnsiTheme="minorHAnsi" w:cstheme="minorHAnsi"/>
          <w:b/>
          <w:bCs/>
          <w:sz w:val="22"/>
          <w:szCs w:val="22"/>
        </w:rPr>
        <w:t xml:space="preserve"> Identification tests, first differenced</w:t>
      </w:r>
      <w:r w:rsidR="00DF63DC">
        <w:rPr>
          <w:rFonts w:asciiTheme="minorHAnsi" w:hAnsiTheme="minorHAnsi" w:cstheme="minorHAnsi"/>
          <w:b/>
          <w:bCs/>
          <w:sz w:val="22"/>
          <w:szCs w:val="22"/>
        </w:rPr>
        <w:t xml:space="preserve"> United States </w:t>
      </w:r>
      <w:r w:rsidR="004B5E33" w:rsidRPr="00F23BE1">
        <w:rPr>
          <w:rFonts w:asciiTheme="minorHAnsi" w:hAnsiTheme="minorHAnsi" w:cstheme="minorHAnsi"/>
          <w:b/>
          <w:bCs/>
          <w:sz w:val="22"/>
          <w:szCs w:val="22"/>
          <w:lang w:eastAsia="en-GB"/>
        </w:rPr>
        <w:t>data series, 1970-2022</w:t>
      </w:r>
    </w:p>
    <w:p w14:paraId="54DE4E03" w14:textId="77777777" w:rsidR="00B7189C" w:rsidRPr="00F23BE1" w:rsidRDefault="00B7189C" w:rsidP="00F23BE1">
      <w:pPr>
        <w:autoSpaceDE w:val="0"/>
        <w:autoSpaceDN w:val="0"/>
        <w:adjustRightInd w:val="0"/>
        <w:spacing w:after="0" w:line="240" w:lineRule="auto"/>
        <w:jc w:val="both"/>
        <w:rPr>
          <w:rFonts w:asciiTheme="minorHAnsi" w:hAnsiTheme="minorHAnsi" w:cstheme="minorHAnsi"/>
          <w:b/>
          <w:bCs/>
          <w:sz w:val="22"/>
          <w:szCs w:val="22"/>
        </w:rPr>
      </w:pPr>
    </w:p>
    <w:p w14:paraId="59A6EBFC" w14:textId="59626570"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Autocorrelation Function of: (1-B) INCOWUS</w:t>
      </w:r>
    </w:p>
    <w:p w14:paraId="73B80CA4"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p>
    <w:p w14:paraId="3D2B8FF4"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4B3E5D7B"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3295095B"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       |                   +      |      +       R           | 0.58453</w:t>
      </w:r>
    </w:p>
    <w:p w14:paraId="1A94C173"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2       |                 +        | R      +                 | 0.099485</w:t>
      </w:r>
    </w:p>
    <w:p w14:paraId="57CE2700"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3       |                 + R      |        +                 | -0.29511</w:t>
      </w:r>
    </w:p>
    <w:p w14:paraId="1ABB1D1E"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4       |              </w:t>
      </w:r>
      <w:proofErr w:type="gramStart"/>
      <w:r w:rsidRPr="00630526">
        <w:rPr>
          <w:rFonts w:ascii="Courier New" w:hAnsi="Courier New" w:cs="Courier New"/>
          <w:szCs w:val="20"/>
        </w:rPr>
        <w:t>R  +</w:t>
      </w:r>
      <w:proofErr w:type="gramEnd"/>
      <w:r w:rsidRPr="00630526">
        <w:rPr>
          <w:rFonts w:ascii="Courier New" w:hAnsi="Courier New" w:cs="Courier New"/>
          <w:szCs w:val="20"/>
        </w:rPr>
        <w:t xml:space="preserve">        |        +                 | -0.49713</w:t>
      </w:r>
    </w:p>
    <w:p w14:paraId="1758D3E1"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5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 -0.31977</w:t>
      </w:r>
    </w:p>
    <w:p w14:paraId="45C51942"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6       |               +          |R         +               | 0.020684</w:t>
      </w:r>
    </w:p>
    <w:p w14:paraId="3566CD7F"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7       |               +          |   R      +               | 0.16912</w:t>
      </w:r>
    </w:p>
    <w:p w14:paraId="43E656C8"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8       |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0.10323</w:t>
      </w:r>
    </w:p>
    <w:p w14:paraId="769C01BB"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9       |               +          |R         +               | 0.046558</w:t>
      </w:r>
    </w:p>
    <w:p w14:paraId="59FB6349"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      |               +        R |          +               | -0.098419</w:t>
      </w:r>
    </w:p>
    <w:p w14:paraId="1C1CC735"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11      |               +       </w:t>
      </w:r>
      <w:proofErr w:type="gramStart"/>
      <w:r w:rsidRPr="00630526">
        <w:rPr>
          <w:rFonts w:ascii="Courier New" w:hAnsi="Courier New" w:cs="Courier New"/>
          <w:szCs w:val="20"/>
        </w:rPr>
        <w:t>R  |</w:t>
      </w:r>
      <w:proofErr w:type="gramEnd"/>
      <w:r w:rsidRPr="00630526">
        <w:rPr>
          <w:rFonts w:ascii="Courier New" w:hAnsi="Courier New" w:cs="Courier New"/>
          <w:szCs w:val="20"/>
        </w:rPr>
        <w:t xml:space="preserve">          +               | -0.12205</w:t>
      </w:r>
    </w:p>
    <w:p w14:paraId="1712EE02"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12      |               +         R|          +               | -0.035782</w:t>
      </w:r>
    </w:p>
    <w:p w14:paraId="4C418D94"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09E15237"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241BCD97"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p>
    <w:p w14:paraId="59AAE9E1" w14:textId="2EDA4C56"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Partial Autocorrelation Function of: (1-B) INCOWUS</w:t>
      </w:r>
    </w:p>
    <w:p w14:paraId="0CDB3648"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p>
    <w:p w14:paraId="28900384"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37E3ABAE"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343E0C0D"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       |                   +      |      +       R           | 0.59092</w:t>
      </w:r>
    </w:p>
    <w:p w14:paraId="4B612065"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2       |                 R +      |      +                   | -0.36139</w:t>
      </w:r>
    </w:p>
    <w:p w14:paraId="68249C14"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3       |                  R+      |      +                   | -0.32134</w:t>
      </w:r>
    </w:p>
    <w:p w14:paraId="5F849FDA"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4       |                  R+      |      +                   | -0.31930</w:t>
      </w:r>
    </w:p>
    <w:p w14:paraId="7DF5604F"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5       |                   +      |   </w:t>
      </w:r>
      <w:proofErr w:type="gramStart"/>
      <w:r w:rsidRPr="00630526">
        <w:rPr>
          <w:rFonts w:ascii="Courier New" w:hAnsi="Courier New" w:cs="Courier New"/>
          <w:szCs w:val="20"/>
        </w:rPr>
        <w:t>R  +</w:t>
      </w:r>
      <w:proofErr w:type="gramEnd"/>
      <w:r w:rsidRPr="00630526">
        <w:rPr>
          <w:rFonts w:ascii="Courier New" w:hAnsi="Courier New" w:cs="Courier New"/>
          <w:szCs w:val="20"/>
        </w:rPr>
        <w:t xml:space="preserve">                   | 0.15111</w:t>
      </w:r>
    </w:p>
    <w:p w14:paraId="497CA90A"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6       |                   +      |     R+                   | 0.25477</w:t>
      </w:r>
    </w:p>
    <w:p w14:paraId="4E6DC5AA"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7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 -0.15233</w:t>
      </w:r>
    </w:p>
    <w:p w14:paraId="6444ED36"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8       |                  R+      |      +                   | -0.30289</w:t>
      </w:r>
    </w:p>
    <w:p w14:paraId="434D2462"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9       |                   +      |     R+                   | 0.22170</w:t>
      </w:r>
    </w:p>
    <w:p w14:paraId="01798F6F"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      |                   +     R|      +                   | -0.023251</w:t>
      </w:r>
    </w:p>
    <w:p w14:paraId="2F8041E8"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11      |                   +      |R     +                   | 0.053584</w:t>
      </w:r>
    </w:p>
    <w:p w14:paraId="666D3E0B"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12      |                   +     R|      +                   | -0.057486</w:t>
      </w:r>
    </w:p>
    <w:p w14:paraId="07F20C65"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7739EF2F" w14:textId="6BD23922" w:rsidR="004B5E33"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2D09C205" w14:textId="77777777" w:rsidR="00D724E6" w:rsidRPr="00F23BE1" w:rsidRDefault="00D724E6" w:rsidP="00F23BE1">
      <w:pPr>
        <w:autoSpaceDE w:val="0"/>
        <w:autoSpaceDN w:val="0"/>
        <w:adjustRightInd w:val="0"/>
        <w:spacing w:after="0" w:line="240" w:lineRule="auto"/>
        <w:jc w:val="both"/>
        <w:rPr>
          <w:rFonts w:asciiTheme="minorHAnsi" w:hAnsiTheme="minorHAnsi" w:cstheme="minorHAnsi"/>
          <w:sz w:val="22"/>
          <w:szCs w:val="22"/>
        </w:rPr>
      </w:pPr>
    </w:p>
    <w:p w14:paraId="2C1CE905" w14:textId="64C9F9AF"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Autocorrelation Function of: (1-B) SLALLUS</w:t>
      </w:r>
    </w:p>
    <w:p w14:paraId="42CCE400"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p>
    <w:p w14:paraId="4953AD3D"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2A29E3D0"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2415768F"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       |                   +      |      +R                  | 0.32675</w:t>
      </w:r>
    </w:p>
    <w:p w14:paraId="6672172D"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2       |                  +    </w:t>
      </w:r>
      <w:proofErr w:type="gramStart"/>
      <w:r w:rsidRPr="00630526">
        <w:rPr>
          <w:rFonts w:ascii="Courier New" w:hAnsi="Courier New" w:cs="Courier New"/>
          <w:szCs w:val="20"/>
        </w:rPr>
        <w:t>R  |</w:t>
      </w:r>
      <w:proofErr w:type="gramEnd"/>
      <w:r w:rsidRPr="00630526">
        <w:rPr>
          <w:rFonts w:ascii="Courier New" w:hAnsi="Courier New" w:cs="Courier New"/>
          <w:szCs w:val="20"/>
        </w:rPr>
        <w:t xml:space="preserve">       +                  | -0.10890</w:t>
      </w:r>
    </w:p>
    <w:p w14:paraId="41F00146"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3       |                  R       |       +                  | -0.33408</w:t>
      </w:r>
    </w:p>
    <w:p w14:paraId="2F6DB1CC"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4       |                 R+       |       +                  | -0.35517</w:t>
      </w:r>
    </w:p>
    <w:p w14:paraId="1E4AB102"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5       |                 +   R    |        +                 | -0.20662</w:t>
      </w:r>
    </w:p>
    <w:p w14:paraId="327561A9"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6       |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0.12569</w:t>
      </w:r>
    </w:p>
    <w:p w14:paraId="5C305241"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7       |                 +       R|        +                 | -0.054227</w:t>
      </w:r>
    </w:p>
    <w:p w14:paraId="44D07ADA"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8       |                 +        |R       +                 | 0.029333</w:t>
      </w:r>
    </w:p>
    <w:p w14:paraId="0D05E4F9"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9       |                 +        |R       +                 | 0.041963</w:t>
      </w:r>
    </w:p>
    <w:p w14:paraId="362DEDE3"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      |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0.12271</w:t>
      </w:r>
    </w:p>
    <w:p w14:paraId="1B0BF79B"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11      |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0.10694</w:t>
      </w:r>
    </w:p>
    <w:p w14:paraId="3526BC7E"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12      |                +         R         +                | 0.016315</w:t>
      </w:r>
    </w:p>
    <w:p w14:paraId="2A19F6AE"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411940EF"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4903438F" w14:textId="77777777" w:rsidR="00B7189C"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w:t>
      </w:r>
    </w:p>
    <w:p w14:paraId="462F7D0E" w14:textId="77777777" w:rsidR="00B7189C" w:rsidRDefault="00B7189C" w:rsidP="0064542E">
      <w:pPr>
        <w:autoSpaceDE w:val="0"/>
        <w:autoSpaceDN w:val="0"/>
        <w:adjustRightInd w:val="0"/>
        <w:spacing w:after="0" w:line="240" w:lineRule="auto"/>
        <w:jc w:val="both"/>
        <w:rPr>
          <w:rFonts w:ascii="Courier New" w:hAnsi="Courier New" w:cs="Courier New"/>
          <w:szCs w:val="20"/>
        </w:rPr>
      </w:pPr>
    </w:p>
    <w:p w14:paraId="37AA3BD8" w14:textId="26DD5B7A"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lastRenderedPageBreak/>
        <w:t>Partial Autocorrelation Function of: (1-B) SLALLUS</w:t>
      </w:r>
    </w:p>
    <w:p w14:paraId="18C68F7C"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p>
    <w:p w14:paraId="58847FE2"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6E2AE0EF"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7E0416E0"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       |                   +      |      +R                  | 0.32858</w:t>
      </w:r>
    </w:p>
    <w:p w14:paraId="7DEE787F"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2       |                   +R     |      +                   | -0.25255</w:t>
      </w:r>
    </w:p>
    <w:p w14:paraId="40919A58"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3       |                   +R     |      +                   | -0.25015</w:t>
      </w:r>
    </w:p>
    <w:p w14:paraId="2CDB05B3"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4       |                   +R     |      +                   | -0.24468</w:t>
      </w:r>
    </w:p>
    <w:p w14:paraId="697674CC"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5       |                   + R    |      +                   | -0.18151</w:t>
      </w:r>
    </w:p>
    <w:p w14:paraId="006BAEF9"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6       |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0.10558</w:t>
      </w:r>
    </w:p>
    <w:p w14:paraId="3E243969"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7       |             R     +      |      +                   | -0.50008</w:t>
      </w:r>
    </w:p>
    <w:p w14:paraId="0EBB3868"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8       |                   +      R      +                   | 0.017791</w:t>
      </w:r>
    </w:p>
    <w:p w14:paraId="3F6FA2C2"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9       |                   +   </w:t>
      </w:r>
      <w:proofErr w:type="gramStart"/>
      <w:r w:rsidRPr="00630526">
        <w:rPr>
          <w:rFonts w:ascii="Courier New" w:hAnsi="Courier New" w:cs="Courier New"/>
          <w:szCs w:val="20"/>
        </w:rPr>
        <w:t>R  |</w:t>
      </w:r>
      <w:proofErr w:type="gramEnd"/>
      <w:r w:rsidRPr="00630526">
        <w:rPr>
          <w:rFonts w:ascii="Courier New" w:hAnsi="Courier New" w:cs="Courier New"/>
          <w:szCs w:val="20"/>
        </w:rPr>
        <w:t xml:space="preserve">      +                   | -0.13379</w:t>
      </w:r>
    </w:p>
    <w:p w14:paraId="38C3B010"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      |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0.13414</w:t>
      </w:r>
    </w:p>
    <w:p w14:paraId="46462982"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11      |                   +      R      +                   | 0.016967</w:t>
      </w:r>
    </w:p>
    <w:p w14:paraId="0CB335F3"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12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 -0.14678</w:t>
      </w:r>
    </w:p>
    <w:p w14:paraId="522956F6"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49C92DF7" w14:textId="16F9F13D" w:rsidR="00950ABA"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6DB3B442" w14:textId="77777777" w:rsidR="00950ABA" w:rsidRPr="00630526" w:rsidRDefault="00950ABA" w:rsidP="00F23BE1">
      <w:pPr>
        <w:autoSpaceDE w:val="0"/>
        <w:autoSpaceDN w:val="0"/>
        <w:adjustRightInd w:val="0"/>
        <w:spacing w:after="0" w:line="240" w:lineRule="auto"/>
        <w:jc w:val="both"/>
        <w:rPr>
          <w:rFonts w:ascii="Courier New" w:hAnsi="Courier New" w:cs="Courier New"/>
          <w:szCs w:val="20"/>
        </w:rPr>
      </w:pPr>
    </w:p>
    <w:p w14:paraId="6F8C4CD2" w14:textId="5BFFF64A"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Autocorrelation Function of: (1-B) PFBFUSR</w:t>
      </w:r>
    </w:p>
    <w:p w14:paraId="746BF94A"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p>
    <w:p w14:paraId="6BFB8391"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2AF33867"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4FC7A275"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       |                   +    R |      +                   | -0.070068</w:t>
      </w:r>
    </w:p>
    <w:p w14:paraId="38B03094"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2       |                   +   </w:t>
      </w:r>
      <w:proofErr w:type="gramStart"/>
      <w:r w:rsidRPr="00630526">
        <w:rPr>
          <w:rFonts w:ascii="Courier New" w:hAnsi="Courier New" w:cs="Courier New"/>
          <w:szCs w:val="20"/>
        </w:rPr>
        <w:t>R  |</w:t>
      </w:r>
      <w:proofErr w:type="gramEnd"/>
      <w:r w:rsidRPr="00630526">
        <w:rPr>
          <w:rFonts w:ascii="Courier New" w:hAnsi="Courier New" w:cs="Courier New"/>
          <w:szCs w:val="20"/>
        </w:rPr>
        <w:t xml:space="preserve">      +                   | -0.11382</w:t>
      </w:r>
    </w:p>
    <w:p w14:paraId="5A4481F2"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3       |                   +      | R    +                   | 0.060573</w:t>
      </w:r>
    </w:p>
    <w:p w14:paraId="1139F523"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4       |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0.12784</w:t>
      </w:r>
    </w:p>
    <w:p w14:paraId="777DF97B"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5       |                  R+      |      +                   | -0.30321</w:t>
      </w:r>
    </w:p>
    <w:p w14:paraId="36D8E59C"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6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 -0.20621</w:t>
      </w:r>
    </w:p>
    <w:p w14:paraId="39ED6A50"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7       |                  +       |   R   +                  | 0.15424</w:t>
      </w:r>
    </w:p>
    <w:p w14:paraId="64145454"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8       |                  +       R       +                  | -0.017404</w:t>
      </w:r>
    </w:p>
    <w:p w14:paraId="7AF40F7A"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9       |                  +      R|       +                  | -0.026771</w:t>
      </w:r>
    </w:p>
    <w:p w14:paraId="0002A9EB"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      |                  +       |R      +                  | 0.020707</w:t>
      </w:r>
    </w:p>
    <w:p w14:paraId="013D53BF"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11      |                  +       |      R+                  | 0.27228</w:t>
      </w:r>
    </w:p>
    <w:p w14:paraId="28C282C8"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12      |                 +     </w:t>
      </w:r>
      <w:proofErr w:type="gramStart"/>
      <w:r w:rsidRPr="00630526">
        <w:rPr>
          <w:rFonts w:ascii="Courier New" w:hAnsi="Courier New" w:cs="Courier New"/>
          <w:szCs w:val="20"/>
        </w:rPr>
        <w:t>R  |</w:t>
      </w:r>
      <w:proofErr w:type="gramEnd"/>
      <w:r w:rsidRPr="00630526">
        <w:rPr>
          <w:rFonts w:ascii="Courier New" w:hAnsi="Courier New" w:cs="Courier New"/>
          <w:szCs w:val="20"/>
        </w:rPr>
        <w:t xml:space="preserve">        +                 | -0.13582</w:t>
      </w:r>
    </w:p>
    <w:p w14:paraId="49200367"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6C2F5CFF"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700F8B3C"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p>
    <w:p w14:paraId="3C2C75B3" w14:textId="5D435485" w:rsidR="00765E1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w:t>
      </w:r>
    </w:p>
    <w:p w14:paraId="1F5D6C84" w14:textId="7A44CAFE"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Partial Autocorrelation Function of: (1-B) PFBFUSR</w:t>
      </w:r>
    </w:p>
    <w:p w14:paraId="7A0491CC"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p>
    <w:p w14:paraId="1C5A29E2"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4A0596CC"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5376E5D4"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       |                   +    R |      +                   | -0.070794</w:t>
      </w:r>
    </w:p>
    <w:p w14:paraId="135BC811"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2       |                   +   </w:t>
      </w:r>
      <w:proofErr w:type="gramStart"/>
      <w:r w:rsidRPr="00630526">
        <w:rPr>
          <w:rFonts w:ascii="Courier New" w:hAnsi="Courier New" w:cs="Courier New"/>
          <w:szCs w:val="20"/>
        </w:rPr>
        <w:t>R  |</w:t>
      </w:r>
      <w:proofErr w:type="gramEnd"/>
      <w:r w:rsidRPr="00630526">
        <w:rPr>
          <w:rFonts w:ascii="Courier New" w:hAnsi="Courier New" w:cs="Courier New"/>
          <w:szCs w:val="20"/>
        </w:rPr>
        <w:t xml:space="preserve">      +                   | -0.12089</w:t>
      </w:r>
    </w:p>
    <w:p w14:paraId="4316E3AE"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3       |                   +      |R     +                   | 0.049950</w:t>
      </w:r>
    </w:p>
    <w:p w14:paraId="60296A31"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4       |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0.12697</w:t>
      </w:r>
    </w:p>
    <w:p w14:paraId="2FDBCDCB"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5       |                  R+      |      +                   | -0.31086</w:t>
      </w:r>
    </w:p>
    <w:p w14:paraId="1E729F1E"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6       |                   +R     |      +                   | -0.24754</w:t>
      </w:r>
    </w:p>
    <w:p w14:paraId="2E4F087B"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7       |                   +      |R     +                   | 0.054482</w:t>
      </w:r>
    </w:p>
    <w:p w14:paraId="29053492"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8       |                   +      R      +                   | -0.0068712</w:t>
      </w:r>
    </w:p>
    <w:p w14:paraId="47BE8F5E"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9       |                   +      | R    +                   | 0.091255</w:t>
      </w:r>
    </w:p>
    <w:p w14:paraId="748EEA2D"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      |                   +     R|      +                   | -0.038634</w:t>
      </w:r>
    </w:p>
    <w:p w14:paraId="29BAC92B"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11      |                   +      |      +R                  | 0.30815</w:t>
      </w:r>
    </w:p>
    <w:p w14:paraId="7DC4442B"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12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 -0.14914</w:t>
      </w:r>
    </w:p>
    <w:p w14:paraId="6D7825BF" w14:textId="77777777" w:rsidR="0064542E"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5AC49BAA" w14:textId="354D019B" w:rsidR="004B5E33" w:rsidRPr="00630526" w:rsidRDefault="0064542E" w:rsidP="0064542E">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5D7C89FA" w14:textId="77777777" w:rsidR="00B7189C" w:rsidRDefault="00B7189C" w:rsidP="00F23BE1">
      <w:pPr>
        <w:autoSpaceDE w:val="0"/>
        <w:autoSpaceDN w:val="0"/>
        <w:adjustRightInd w:val="0"/>
        <w:spacing w:after="0" w:line="240" w:lineRule="auto"/>
        <w:jc w:val="both"/>
        <w:rPr>
          <w:rFonts w:asciiTheme="minorHAnsi" w:hAnsiTheme="minorHAnsi" w:cstheme="minorHAnsi"/>
          <w:b/>
          <w:bCs/>
          <w:sz w:val="22"/>
          <w:szCs w:val="22"/>
        </w:rPr>
      </w:pPr>
    </w:p>
    <w:p w14:paraId="0298CD50" w14:textId="77777777" w:rsidR="00B7189C" w:rsidRDefault="00B7189C" w:rsidP="00F23BE1">
      <w:pPr>
        <w:autoSpaceDE w:val="0"/>
        <w:autoSpaceDN w:val="0"/>
        <w:adjustRightInd w:val="0"/>
        <w:spacing w:after="0" w:line="240" w:lineRule="auto"/>
        <w:jc w:val="both"/>
        <w:rPr>
          <w:rFonts w:asciiTheme="minorHAnsi" w:hAnsiTheme="minorHAnsi" w:cstheme="minorHAnsi"/>
          <w:b/>
          <w:bCs/>
          <w:sz w:val="22"/>
          <w:szCs w:val="22"/>
        </w:rPr>
      </w:pPr>
    </w:p>
    <w:p w14:paraId="6991248C" w14:textId="77777777" w:rsidR="00B7189C" w:rsidRDefault="00B7189C" w:rsidP="00F23BE1">
      <w:pPr>
        <w:autoSpaceDE w:val="0"/>
        <w:autoSpaceDN w:val="0"/>
        <w:adjustRightInd w:val="0"/>
        <w:spacing w:after="0" w:line="240" w:lineRule="auto"/>
        <w:jc w:val="both"/>
        <w:rPr>
          <w:rFonts w:asciiTheme="minorHAnsi" w:hAnsiTheme="minorHAnsi" w:cstheme="minorHAnsi"/>
          <w:b/>
          <w:bCs/>
          <w:sz w:val="22"/>
          <w:szCs w:val="22"/>
        </w:rPr>
      </w:pPr>
    </w:p>
    <w:p w14:paraId="2D16DD4B" w14:textId="3B0929B0" w:rsidR="004B5E33" w:rsidRPr="00F23BE1" w:rsidRDefault="00D724E6" w:rsidP="00F23BE1">
      <w:pPr>
        <w:autoSpaceDE w:val="0"/>
        <w:autoSpaceDN w:val="0"/>
        <w:adjustRightInd w:val="0"/>
        <w:spacing w:after="0" w:line="240" w:lineRule="auto"/>
        <w:jc w:val="both"/>
        <w:rPr>
          <w:rFonts w:asciiTheme="minorHAnsi" w:hAnsiTheme="minorHAnsi" w:cstheme="minorHAnsi"/>
          <w:b/>
          <w:bCs/>
          <w:sz w:val="22"/>
          <w:szCs w:val="22"/>
        </w:rPr>
      </w:pPr>
      <w:r w:rsidRPr="00F23BE1">
        <w:rPr>
          <w:rFonts w:asciiTheme="minorHAnsi" w:hAnsiTheme="minorHAnsi" w:cstheme="minorHAnsi"/>
          <w:b/>
          <w:bCs/>
          <w:sz w:val="22"/>
          <w:szCs w:val="22"/>
        </w:rPr>
        <w:lastRenderedPageBreak/>
        <w:t>Figure</w:t>
      </w:r>
      <w:r w:rsidR="004B5E33" w:rsidRPr="00F23BE1">
        <w:rPr>
          <w:rFonts w:asciiTheme="minorHAnsi" w:hAnsiTheme="minorHAnsi" w:cstheme="minorHAnsi"/>
          <w:b/>
          <w:bCs/>
          <w:sz w:val="22"/>
          <w:szCs w:val="22"/>
        </w:rPr>
        <w:t xml:space="preserve"> </w:t>
      </w:r>
      <w:r w:rsidR="00BD2E64">
        <w:rPr>
          <w:rFonts w:asciiTheme="minorHAnsi" w:hAnsiTheme="minorHAnsi" w:cstheme="minorHAnsi"/>
          <w:b/>
          <w:bCs/>
          <w:sz w:val="22"/>
          <w:szCs w:val="22"/>
        </w:rPr>
        <w:t>9</w:t>
      </w:r>
      <w:r w:rsidR="0053656F" w:rsidRPr="00F23BE1">
        <w:rPr>
          <w:rFonts w:asciiTheme="minorHAnsi" w:hAnsiTheme="minorHAnsi" w:cstheme="minorHAnsi"/>
          <w:b/>
          <w:bCs/>
          <w:sz w:val="22"/>
          <w:szCs w:val="22"/>
        </w:rPr>
        <w:t>.</w:t>
      </w:r>
      <w:r w:rsidR="004B5E33" w:rsidRPr="00F23BE1">
        <w:rPr>
          <w:rFonts w:asciiTheme="minorHAnsi" w:hAnsiTheme="minorHAnsi" w:cstheme="minorHAnsi"/>
          <w:b/>
          <w:bCs/>
          <w:sz w:val="22"/>
          <w:szCs w:val="22"/>
        </w:rPr>
        <w:t xml:space="preserve"> Identification tests, first differenced Australian</w:t>
      </w:r>
      <w:r w:rsidR="004B5E33" w:rsidRPr="00F23BE1">
        <w:rPr>
          <w:rFonts w:asciiTheme="minorHAnsi" w:hAnsiTheme="minorHAnsi" w:cstheme="minorHAnsi"/>
          <w:b/>
          <w:bCs/>
          <w:sz w:val="22"/>
          <w:szCs w:val="22"/>
          <w:lang w:eastAsia="en-GB"/>
        </w:rPr>
        <w:t xml:space="preserve"> </w:t>
      </w:r>
      <w:r w:rsidR="00E90E5C" w:rsidRPr="00F23BE1">
        <w:rPr>
          <w:rFonts w:asciiTheme="minorHAnsi" w:hAnsiTheme="minorHAnsi" w:cstheme="minorHAnsi"/>
          <w:b/>
          <w:bCs/>
          <w:sz w:val="22"/>
          <w:szCs w:val="22"/>
          <w:lang w:eastAsia="en-GB"/>
        </w:rPr>
        <w:t xml:space="preserve">beef </w:t>
      </w:r>
      <w:r w:rsidR="004B5E33" w:rsidRPr="00F23BE1">
        <w:rPr>
          <w:rFonts w:asciiTheme="minorHAnsi" w:hAnsiTheme="minorHAnsi" w:cstheme="minorHAnsi"/>
          <w:b/>
          <w:bCs/>
          <w:sz w:val="22"/>
          <w:szCs w:val="22"/>
          <w:lang w:eastAsia="en-GB"/>
        </w:rPr>
        <w:t>data series, 197</w:t>
      </w:r>
      <w:r w:rsidR="0064542E">
        <w:rPr>
          <w:rFonts w:asciiTheme="minorHAnsi" w:hAnsiTheme="minorHAnsi" w:cstheme="minorHAnsi"/>
          <w:b/>
          <w:bCs/>
          <w:sz w:val="22"/>
          <w:szCs w:val="22"/>
          <w:lang w:eastAsia="en-GB"/>
        </w:rPr>
        <w:t>0</w:t>
      </w:r>
      <w:r w:rsidR="004B5E33" w:rsidRPr="00F23BE1">
        <w:rPr>
          <w:rFonts w:asciiTheme="minorHAnsi" w:hAnsiTheme="minorHAnsi" w:cstheme="minorHAnsi"/>
          <w:b/>
          <w:bCs/>
          <w:sz w:val="22"/>
          <w:szCs w:val="22"/>
          <w:lang w:eastAsia="en-GB"/>
        </w:rPr>
        <w:t>-2022</w:t>
      </w:r>
    </w:p>
    <w:p w14:paraId="05E511BF" w14:textId="77777777" w:rsidR="004B5E33" w:rsidRPr="00F23BE1" w:rsidRDefault="004B5E33" w:rsidP="00F23BE1">
      <w:pPr>
        <w:autoSpaceDE w:val="0"/>
        <w:autoSpaceDN w:val="0"/>
        <w:adjustRightInd w:val="0"/>
        <w:spacing w:after="0" w:line="240" w:lineRule="auto"/>
        <w:jc w:val="both"/>
        <w:rPr>
          <w:rFonts w:asciiTheme="minorHAnsi" w:hAnsiTheme="minorHAnsi" w:cstheme="minorHAnsi"/>
          <w:sz w:val="22"/>
          <w:szCs w:val="22"/>
        </w:rPr>
      </w:pPr>
    </w:p>
    <w:p w14:paraId="4188AB90" w14:textId="1B14F1B5"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Autocorrelation Function of: (1-B) INCOWAU</w:t>
      </w:r>
    </w:p>
    <w:p w14:paraId="332A9B2A"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p>
    <w:p w14:paraId="048F6AA9"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p>
    <w:p w14:paraId="0CFB850D"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282C0B48"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3CB98E8A"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       |                   +      |    R +                   | 0.18398</w:t>
      </w:r>
    </w:p>
    <w:p w14:paraId="359E259E"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2       |                   +      |   </w:t>
      </w:r>
      <w:proofErr w:type="gramStart"/>
      <w:r w:rsidRPr="00630526">
        <w:rPr>
          <w:rFonts w:ascii="Courier New" w:hAnsi="Courier New" w:cs="Courier New"/>
          <w:szCs w:val="20"/>
        </w:rPr>
        <w:t>R  +</w:t>
      </w:r>
      <w:proofErr w:type="gramEnd"/>
      <w:r w:rsidRPr="00630526">
        <w:rPr>
          <w:rFonts w:ascii="Courier New" w:hAnsi="Courier New" w:cs="Courier New"/>
          <w:szCs w:val="20"/>
        </w:rPr>
        <w:t xml:space="preserve">                   | 0.16268</w:t>
      </w:r>
    </w:p>
    <w:p w14:paraId="0F15DDF1"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3       |                   +   </w:t>
      </w:r>
      <w:proofErr w:type="gramStart"/>
      <w:r w:rsidRPr="00630526">
        <w:rPr>
          <w:rFonts w:ascii="Courier New" w:hAnsi="Courier New" w:cs="Courier New"/>
          <w:szCs w:val="20"/>
        </w:rPr>
        <w:t>R  |</w:t>
      </w:r>
      <w:proofErr w:type="gramEnd"/>
      <w:r w:rsidRPr="00630526">
        <w:rPr>
          <w:rFonts w:ascii="Courier New" w:hAnsi="Courier New" w:cs="Courier New"/>
          <w:szCs w:val="20"/>
        </w:rPr>
        <w:t xml:space="preserve">      +                   | -0.12887</w:t>
      </w:r>
    </w:p>
    <w:p w14:paraId="54F01B39"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4       |                   +      |R     +                   | 0.039673</w:t>
      </w:r>
    </w:p>
    <w:p w14:paraId="1A514E26"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5       |                   + R    |      +                   | -0.21758</w:t>
      </w:r>
    </w:p>
    <w:p w14:paraId="3C2FC59F"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6       |                  +       |R      +                  | 0.045632</w:t>
      </w:r>
    </w:p>
    <w:p w14:paraId="0FBD38FC"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7       |                  +   R   |       +                  | -0.15464</w:t>
      </w:r>
    </w:p>
    <w:p w14:paraId="693FD550"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8       |                  +     R |       +                  | -0.076561</w:t>
      </w:r>
    </w:p>
    <w:p w14:paraId="50E75FFD"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9       |                  +    </w:t>
      </w:r>
      <w:proofErr w:type="gramStart"/>
      <w:r w:rsidRPr="00630526">
        <w:rPr>
          <w:rFonts w:ascii="Courier New" w:hAnsi="Courier New" w:cs="Courier New"/>
          <w:szCs w:val="20"/>
        </w:rPr>
        <w:t>R  |</w:t>
      </w:r>
      <w:proofErr w:type="gramEnd"/>
      <w:r w:rsidRPr="00630526">
        <w:rPr>
          <w:rFonts w:ascii="Courier New" w:hAnsi="Courier New" w:cs="Courier New"/>
          <w:szCs w:val="20"/>
        </w:rPr>
        <w:t xml:space="preserve">       +                  | -0.13769</w:t>
      </w:r>
    </w:p>
    <w:p w14:paraId="575A4566"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      |                  +     R |       +                  | -0.074776</w:t>
      </w:r>
    </w:p>
    <w:p w14:paraId="3D2547C0"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5A3E6797"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2718F9B4"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p>
    <w:p w14:paraId="04302CCF" w14:textId="7CC871FF"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Partial Autocorrelation Function of: (1-B) INCOWAU</w:t>
      </w:r>
    </w:p>
    <w:p w14:paraId="276A6E38"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p>
    <w:p w14:paraId="3913128A"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2BBB1AD1"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44007FDE"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       |                   +      |    R +                   | 0.18979</w:t>
      </w:r>
    </w:p>
    <w:p w14:paraId="62364D79"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2       |                   +      |   </w:t>
      </w:r>
      <w:proofErr w:type="gramStart"/>
      <w:r w:rsidRPr="00630526">
        <w:rPr>
          <w:rFonts w:ascii="Courier New" w:hAnsi="Courier New" w:cs="Courier New"/>
          <w:szCs w:val="20"/>
        </w:rPr>
        <w:t>R  +</w:t>
      </w:r>
      <w:proofErr w:type="gramEnd"/>
      <w:r w:rsidRPr="00630526">
        <w:rPr>
          <w:rFonts w:ascii="Courier New" w:hAnsi="Courier New" w:cs="Courier New"/>
          <w:szCs w:val="20"/>
        </w:rPr>
        <w:t xml:space="preserve">                   | 0.14218</w:t>
      </w:r>
    </w:p>
    <w:p w14:paraId="58471564"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3       |                   + R    |      +                   | -0.19284</w:t>
      </w:r>
    </w:p>
    <w:p w14:paraId="3A0C6F86"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4       |                   +      | R    +                   | 0.087643</w:t>
      </w:r>
    </w:p>
    <w:p w14:paraId="0A1F4B7D"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5       |                   +R     |      +                   | -0.22325</w:t>
      </w:r>
    </w:p>
    <w:p w14:paraId="6D9FABC9"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6       |                   +      | R    +                   | 0.079241</w:t>
      </w:r>
    </w:p>
    <w:p w14:paraId="218E32C3"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7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 -0.16706</w:t>
      </w:r>
    </w:p>
    <w:p w14:paraId="673E1650"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8       |                   + R    |      +                   | -0.18649</w:t>
      </w:r>
    </w:p>
    <w:p w14:paraId="53EAF319"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9       |                   +     R|      +                   | -0.038534</w:t>
      </w:r>
    </w:p>
    <w:p w14:paraId="777CDF78"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 -0.15913</w:t>
      </w:r>
    </w:p>
    <w:p w14:paraId="0C95F330"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28C29E7D" w14:textId="6F9F1DD3" w:rsidR="0064542E"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0053F240" w14:textId="77777777" w:rsidR="00630526" w:rsidRDefault="00630526" w:rsidP="00F23BE1">
      <w:pPr>
        <w:autoSpaceDE w:val="0"/>
        <w:autoSpaceDN w:val="0"/>
        <w:adjustRightInd w:val="0"/>
        <w:spacing w:after="0" w:line="240" w:lineRule="auto"/>
        <w:jc w:val="both"/>
        <w:rPr>
          <w:rFonts w:asciiTheme="minorHAnsi" w:hAnsiTheme="minorHAnsi" w:cstheme="minorHAnsi"/>
          <w:szCs w:val="20"/>
        </w:rPr>
      </w:pPr>
    </w:p>
    <w:p w14:paraId="563B847E" w14:textId="55E1C77B"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Autocorrelation Function of: (1-B) SLBFAU</w:t>
      </w:r>
    </w:p>
    <w:p w14:paraId="4D7661E1"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p>
    <w:p w14:paraId="5195C7D5"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7A202113"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3DA1C8EB"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       |                   +      |      R                   | 0.27808</w:t>
      </w:r>
    </w:p>
    <w:p w14:paraId="02A5B252"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2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 -0.16658</w:t>
      </w:r>
    </w:p>
    <w:p w14:paraId="29B6AA30"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3       |                   R      |      +                   | -0.28116</w:t>
      </w:r>
    </w:p>
    <w:p w14:paraId="5FABC855"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4       |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0.11630</w:t>
      </w:r>
    </w:p>
    <w:p w14:paraId="5C314E00"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5       |                  +       |   R   +                  | 0.17162</w:t>
      </w:r>
    </w:p>
    <w:p w14:paraId="6A8A5021"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6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 -0.18937</w:t>
      </w:r>
    </w:p>
    <w:p w14:paraId="57310509"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7       |                  + R     |       +                  | -0.23748</w:t>
      </w:r>
    </w:p>
    <w:p w14:paraId="0E9B1E90"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8       |                 +    R   |        +                 | -0.15369</w:t>
      </w:r>
    </w:p>
    <w:p w14:paraId="6FF02A30"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9       |                 +        |R       +                 | 0.049540</w:t>
      </w:r>
    </w:p>
    <w:p w14:paraId="6B8F7643"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      |                 +        R        +                 | -0.018896</w:t>
      </w:r>
    </w:p>
    <w:p w14:paraId="79B8C7DF"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40D8A6A1"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527D48A0"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p>
    <w:p w14:paraId="5B097BE2" w14:textId="77777777" w:rsidR="003D0217"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w:t>
      </w:r>
    </w:p>
    <w:p w14:paraId="2A82927D" w14:textId="77777777" w:rsidR="003D0217" w:rsidRDefault="003D0217" w:rsidP="00630526">
      <w:pPr>
        <w:autoSpaceDE w:val="0"/>
        <w:autoSpaceDN w:val="0"/>
        <w:adjustRightInd w:val="0"/>
        <w:spacing w:after="0" w:line="240" w:lineRule="auto"/>
        <w:jc w:val="both"/>
        <w:rPr>
          <w:rFonts w:ascii="Courier New" w:hAnsi="Courier New" w:cs="Courier New"/>
          <w:szCs w:val="20"/>
        </w:rPr>
      </w:pPr>
    </w:p>
    <w:p w14:paraId="5A668723" w14:textId="77777777" w:rsidR="003D0217" w:rsidRDefault="003D0217" w:rsidP="00630526">
      <w:pPr>
        <w:autoSpaceDE w:val="0"/>
        <w:autoSpaceDN w:val="0"/>
        <w:adjustRightInd w:val="0"/>
        <w:spacing w:after="0" w:line="240" w:lineRule="auto"/>
        <w:jc w:val="both"/>
        <w:rPr>
          <w:rFonts w:ascii="Courier New" w:hAnsi="Courier New" w:cs="Courier New"/>
          <w:szCs w:val="20"/>
        </w:rPr>
      </w:pPr>
    </w:p>
    <w:p w14:paraId="6497F3FF" w14:textId="77777777" w:rsidR="00B7189C" w:rsidRDefault="00B7189C" w:rsidP="00630526">
      <w:pPr>
        <w:autoSpaceDE w:val="0"/>
        <w:autoSpaceDN w:val="0"/>
        <w:adjustRightInd w:val="0"/>
        <w:spacing w:after="0" w:line="240" w:lineRule="auto"/>
        <w:jc w:val="both"/>
        <w:rPr>
          <w:rFonts w:ascii="Courier New" w:hAnsi="Courier New" w:cs="Courier New"/>
          <w:szCs w:val="20"/>
        </w:rPr>
      </w:pPr>
    </w:p>
    <w:p w14:paraId="0A758437" w14:textId="77777777" w:rsidR="00B7189C" w:rsidRDefault="00B7189C" w:rsidP="00630526">
      <w:pPr>
        <w:autoSpaceDE w:val="0"/>
        <w:autoSpaceDN w:val="0"/>
        <w:adjustRightInd w:val="0"/>
        <w:spacing w:after="0" w:line="240" w:lineRule="auto"/>
        <w:jc w:val="both"/>
        <w:rPr>
          <w:rFonts w:ascii="Courier New" w:hAnsi="Courier New" w:cs="Courier New"/>
          <w:szCs w:val="20"/>
        </w:rPr>
      </w:pPr>
    </w:p>
    <w:p w14:paraId="02132CDC" w14:textId="77777777" w:rsidR="00B7189C" w:rsidRDefault="00B7189C" w:rsidP="00630526">
      <w:pPr>
        <w:autoSpaceDE w:val="0"/>
        <w:autoSpaceDN w:val="0"/>
        <w:adjustRightInd w:val="0"/>
        <w:spacing w:after="0" w:line="240" w:lineRule="auto"/>
        <w:jc w:val="both"/>
        <w:rPr>
          <w:rFonts w:ascii="Courier New" w:hAnsi="Courier New" w:cs="Courier New"/>
          <w:szCs w:val="20"/>
        </w:rPr>
      </w:pPr>
    </w:p>
    <w:p w14:paraId="2B580FAC" w14:textId="595DE47B"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lastRenderedPageBreak/>
        <w:t>Partial Autocorrelation Function of: (1-B) SLBFAU</w:t>
      </w:r>
    </w:p>
    <w:p w14:paraId="6D8E860D"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p>
    <w:p w14:paraId="0FB984C1"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5B26A678"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74CD38EF"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       |                   +      |      R                   | 0.27875</w:t>
      </w:r>
    </w:p>
    <w:p w14:paraId="000E25E2"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2       |                   R      |      +                   | -0.26974</w:t>
      </w:r>
    </w:p>
    <w:p w14:paraId="39D008B9"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3       |                   + R    |      +                   | -0.21364</w:t>
      </w:r>
    </w:p>
    <w:p w14:paraId="7CEB6ED5"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4       |                   +      |      +R                  | 0.30425</w:t>
      </w:r>
    </w:p>
    <w:p w14:paraId="6F07CFBF"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5       |                   +    R |      +                   | -0.080090</w:t>
      </w:r>
    </w:p>
    <w:p w14:paraId="19B9C1A8"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6       |               R   +      |      +                   | -0.45858</w:t>
      </w:r>
    </w:p>
    <w:p w14:paraId="064719D5"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7       |                   +      |R     +                   | 0.041407</w:t>
      </w:r>
    </w:p>
    <w:p w14:paraId="70B6C503"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8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 -0.17453</w:t>
      </w:r>
    </w:p>
    <w:p w14:paraId="2EB0EC9E"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9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 -0.17077</w:t>
      </w:r>
    </w:p>
    <w:p w14:paraId="54722BDC"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      |                   +   </w:t>
      </w:r>
      <w:proofErr w:type="gramStart"/>
      <w:r w:rsidRPr="00630526">
        <w:rPr>
          <w:rFonts w:ascii="Courier New" w:hAnsi="Courier New" w:cs="Courier New"/>
          <w:szCs w:val="20"/>
        </w:rPr>
        <w:t>R  |</w:t>
      </w:r>
      <w:proofErr w:type="gramEnd"/>
      <w:r w:rsidRPr="00630526">
        <w:rPr>
          <w:rFonts w:ascii="Courier New" w:hAnsi="Courier New" w:cs="Courier New"/>
          <w:szCs w:val="20"/>
        </w:rPr>
        <w:t xml:space="preserve">      +                   | -0.10435</w:t>
      </w:r>
    </w:p>
    <w:p w14:paraId="3B09752F"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08A8AE14" w14:textId="74E152E1"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27D92F22" w14:textId="77777777" w:rsidR="00630526" w:rsidRDefault="00630526" w:rsidP="00F23BE1">
      <w:pPr>
        <w:autoSpaceDE w:val="0"/>
        <w:autoSpaceDN w:val="0"/>
        <w:adjustRightInd w:val="0"/>
        <w:spacing w:after="0" w:line="240" w:lineRule="auto"/>
        <w:jc w:val="both"/>
        <w:rPr>
          <w:rFonts w:asciiTheme="minorHAnsi" w:hAnsiTheme="minorHAnsi" w:cstheme="minorHAnsi"/>
          <w:szCs w:val="20"/>
        </w:rPr>
      </w:pPr>
    </w:p>
    <w:p w14:paraId="7BFA56E8" w14:textId="1F02F620"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Autocorrelation Function of: (1-B) PFBFAUHSR</w:t>
      </w:r>
    </w:p>
    <w:p w14:paraId="4DE5051B"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p>
    <w:p w14:paraId="6BA34625"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71C6F2E6"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78614C53"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       |                   +      |R     +                   | 0.059498</w:t>
      </w:r>
    </w:p>
    <w:p w14:paraId="47BA0636"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2       |                   R      |      +                   | -0.26170</w:t>
      </w:r>
    </w:p>
    <w:p w14:paraId="468D1B69"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3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 -0.18373</w:t>
      </w:r>
    </w:p>
    <w:p w14:paraId="2E616429"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4       |                  +    </w:t>
      </w:r>
      <w:proofErr w:type="gramStart"/>
      <w:r w:rsidRPr="00630526">
        <w:rPr>
          <w:rFonts w:ascii="Courier New" w:hAnsi="Courier New" w:cs="Courier New"/>
          <w:szCs w:val="20"/>
        </w:rPr>
        <w:t>R  |</w:t>
      </w:r>
      <w:proofErr w:type="gramEnd"/>
      <w:r w:rsidRPr="00630526">
        <w:rPr>
          <w:rFonts w:ascii="Courier New" w:hAnsi="Courier New" w:cs="Courier New"/>
          <w:szCs w:val="20"/>
        </w:rPr>
        <w:t xml:space="preserve">       +                  | -0.12738</w:t>
      </w:r>
    </w:p>
    <w:p w14:paraId="694C4AA4"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5       |                  +       |R      +                  | 0.056065</w:t>
      </w:r>
    </w:p>
    <w:p w14:paraId="2ED855F0"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6       |                  +       | R     +                  | 0.090458</w:t>
      </w:r>
    </w:p>
    <w:p w14:paraId="3C65A24B"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7       |                  +       | R     +                  | 0.092353</w:t>
      </w:r>
    </w:p>
    <w:p w14:paraId="220FE360"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8       |                  +     R |       +                  | -0.088574</w:t>
      </w:r>
    </w:p>
    <w:p w14:paraId="5692A254"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9       |                  +      R|       +                  | -0.025089</w:t>
      </w:r>
    </w:p>
    <w:p w14:paraId="526A6328"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      |                  +       R       +                  | -0.00030059</w:t>
      </w:r>
    </w:p>
    <w:p w14:paraId="566ACBEC"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5A1E0722"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4D047A7E"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p>
    <w:p w14:paraId="3FDC1721" w14:textId="4FA8E02C"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Partial Autocorrelation Function of: (1-B) PFBFAUHSR</w:t>
      </w:r>
    </w:p>
    <w:p w14:paraId="5DB9AE42"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p>
    <w:p w14:paraId="375EF16B"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50606EBC"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1E850C79"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       |                   +      | R    +                   | 0.064957</w:t>
      </w:r>
    </w:p>
    <w:p w14:paraId="713C4031"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2       |                   R      |      +                   | -0.29818</w:t>
      </w:r>
    </w:p>
    <w:p w14:paraId="2F778785"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3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 -0.15299</w:t>
      </w:r>
    </w:p>
    <w:p w14:paraId="1796CC91"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4       |                   +R     |      +                   | -0.25749</w:t>
      </w:r>
    </w:p>
    <w:p w14:paraId="0F328296"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5       |                   +    R |      +                   | -0.091380</w:t>
      </w:r>
    </w:p>
    <w:p w14:paraId="1FC878E7"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6       |                   +      |R     +                   | 0.048999</w:t>
      </w:r>
    </w:p>
    <w:p w14:paraId="68D30989"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7       |                   +      </w:t>
      </w:r>
      <w:proofErr w:type="gramStart"/>
      <w:r w:rsidRPr="00630526">
        <w:rPr>
          <w:rFonts w:ascii="Courier New" w:hAnsi="Courier New" w:cs="Courier New"/>
          <w:szCs w:val="20"/>
        </w:rPr>
        <w:t>|  R</w:t>
      </w:r>
      <w:proofErr w:type="gramEnd"/>
      <w:r w:rsidRPr="00630526">
        <w:rPr>
          <w:rFonts w:ascii="Courier New" w:hAnsi="Courier New" w:cs="Courier New"/>
          <w:szCs w:val="20"/>
        </w:rPr>
        <w:t xml:space="preserve">   +                   | 0.10821</w:t>
      </w:r>
    </w:p>
    <w:p w14:paraId="0321C1E3"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8       |                   +   </w:t>
      </w:r>
      <w:proofErr w:type="gramStart"/>
      <w:r w:rsidRPr="00630526">
        <w:rPr>
          <w:rFonts w:ascii="Courier New" w:hAnsi="Courier New" w:cs="Courier New"/>
          <w:szCs w:val="20"/>
        </w:rPr>
        <w:t>R  |</w:t>
      </w:r>
      <w:proofErr w:type="gramEnd"/>
      <w:r w:rsidRPr="00630526">
        <w:rPr>
          <w:rFonts w:ascii="Courier New" w:hAnsi="Courier New" w:cs="Courier New"/>
          <w:szCs w:val="20"/>
        </w:rPr>
        <w:t xml:space="preserve">      +                   | -0.12229</w:t>
      </w:r>
    </w:p>
    <w:p w14:paraId="4117D145"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9       |                   +      R      +                   | -0.011045</w:t>
      </w:r>
    </w:p>
    <w:p w14:paraId="49C41990"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      |                   +     R|      +                   | -0.041422</w:t>
      </w:r>
    </w:p>
    <w:p w14:paraId="03157D76" w14:textId="77777777"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|-+---------+---------+----0----+---------+---------+-|</w:t>
      </w:r>
    </w:p>
    <w:p w14:paraId="4B3FABAC" w14:textId="6A7ACAAB" w:rsidR="00630526" w:rsidRPr="00630526" w:rsidRDefault="00630526" w:rsidP="00630526">
      <w:pPr>
        <w:autoSpaceDE w:val="0"/>
        <w:autoSpaceDN w:val="0"/>
        <w:adjustRightInd w:val="0"/>
        <w:spacing w:after="0" w:line="240" w:lineRule="auto"/>
        <w:jc w:val="both"/>
        <w:rPr>
          <w:rFonts w:ascii="Courier New" w:hAnsi="Courier New" w:cs="Courier New"/>
          <w:szCs w:val="20"/>
        </w:rPr>
      </w:pPr>
      <w:r w:rsidRPr="00630526">
        <w:rPr>
          <w:rFonts w:ascii="Courier New" w:hAnsi="Courier New" w:cs="Courier New"/>
          <w:szCs w:val="20"/>
        </w:rPr>
        <w:t xml:space="preserve">         -1.00     -0.60     -0.20     0.20      0.60      1.00</w:t>
      </w:r>
    </w:p>
    <w:p w14:paraId="1FA09F3F" w14:textId="51F1FB39" w:rsidR="00CF72F5" w:rsidRPr="00E064BE" w:rsidRDefault="0064542E" w:rsidP="00765E16">
      <w:pPr>
        <w:autoSpaceDE w:val="0"/>
        <w:autoSpaceDN w:val="0"/>
        <w:adjustRightInd w:val="0"/>
        <w:spacing w:after="0" w:line="240" w:lineRule="auto"/>
        <w:jc w:val="center"/>
        <w:rPr>
          <w:rFonts w:asciiTheme="minorHAnsi" w:hAnsiTheme="minorHAnsi" w:cstheme="minorHAnsi"/>
          <w:szCs w:val="20"/>
        </w:rPr>
      </w:pPr>
      <w:r w:rsidRPr="00E064BE">
        <w:rPr>
          <w:rFonts w:asciiTheme="minorHAnsi" w:hAnsiTheme="minorHAnsi" w:cstheme="minorHAnsi"/>
          <w:szCs w:val="20"/>
        </w:rPr>
        <w:t>Note: PFBFAUTSR commences in 1974.</w:t>
      </w:r>
    </w:p>
    <w:p w14:paraId="4B4D7ACC" w14:textId="77777777" w:rsidR="00CF72F5" w:rsidRPr="00F23BE1" w:rsidRDefault="00CF72F5" w:rsidP="00F23BE1">
      <w:pPr>
        <w:autoSpaceDE w:val="0"/>
        <w:autoSpaceDN w:val="0"/>
        <w:adjustRightInd w:val="0"/>
        <w:spacing w:after="0" w:line="240" w:lineRule="auto"/>
        <w:jc w:val="both"/>
        <w:rPr>
          <w:rFonts w:asciiTheme="minorHAnsi" w:hAnsiTheme="minorHAnsi" w:cstheme="minorHAnsi"/>
          <w:sz w:val="22"/>
          <w:szCs w:val="22"/>
        </w:rPr>
      </w:pPr>
    </w:p>
    <w:p w14:paraId="34ACB629" w14:textId="77777777" w:rsidR="00B7189C" w:rsidRDefault="00B7189C" w:rsidP="00B7189C">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t xml:space="preserve">significant statistical evidence of the </w:t>
      </w:r>
      <w:proofErr w:type="gramStart"/>
      <w:r w:rsidRPr="00F23BE1">
        <w:rPr>
          <w:rFonts w:asciiTheme="minorHAnsi" w:hAnsiTheme="minorHAnsi" w:cstheme="minorHAnsi"/>
          <w:sz w:val="22"/>
          <w:szCs w:val="22"/>
        </w:rPr>
        <w:t>8-1</w:t>
      </w:r>
      <w:r>
        <w:rPr>
          <w:rFonts w:asciiTheme="minorHAnsi" w:hAnsiTheme="minorHAnsi" w:cstheme="minorHAnsi"/>
          <w:sz w:val="22"/>
          <w:szCs w:val="22"/>
        </w:rPr>
        <w:t>2</w:t>
      </w:r>
      <w:r w:rsidRPr="00F23BE1">
        <w:rPr>
          <w:rFonts w:asciiTheme="minorHAnsi" w:hAnsiTheme="minorHAnsi" w:cstheme="minorHAnsi"/>
          <w:sz w:val="22"/>
          <w:szCs w:val="22"/>
        </w:rPr>
        <w:t xml:space="preserve"> year</w:t>
      </w:r>
      <w:proofErr w:type="gramEnd"/>
      <w:r w:rsidRPr="00F23BE1">
        <w:rPr>
          <w:rFonts w:asciiTheme="minorHAnsi" w:hAnsiTheme="minorHAnsi" w:cstheme="minorHAnsi"/>
          <w:sz w:val="22"/>
          <w:szCs w:val="22"/>
        </w:rPr>
        <w:t xml:space="preserve"> cycle that was found in</w:t>
      </w:r>
      <w:r>
        <w:rPr>
          <w:rFonts w:asciiTheme="minorHAnsi" w:hAnsiTheme="minorHAnsi" w:cstheme="minorHAnsi"/>
          <w:sz w:val="22"/>
          <w:szCs w:val="22"/>
        </w:rPr>
        <w:t xml:space="preserve"> United States </w:t>
      </w:r>
      <w:r w:rsidRPr="00F23BE1">
        <w:rPr>
          <w:rFonts w:asciiTheme="minorHAnsi" w:hAnsiTheme="minorHAnsi" w:cstheme="minorHAnsi"/>
          <w:sz w:val="22"/>
          <w:szCs w:val="22"/>
        </w:rPr>
        <w:t xml:space="preserve">beef industry inventories and prices. </w:t>
      </w:r>
    </w:p>
    <w:p w14:paraId="60D50C40" w14:textId="77777777" w:rsidR="00B7189C" w:rsidRDefault="00B7189C" w:rsidP="00B7189C">
      <w:pPr>
        <w:spacing w:after="0" w:line="240" w:lineRule="auto"/>
        <w:jc w:val="both"/>
        <w:rPr>
          <w:rFonts w:asciiTheme="minorHAnsi" w:hAnsiTheme="minorHAnsi" w:cstheme="minorHAnsi"/>
          <w:sz w:val="22"/>
          <w:szCs w:val="22"/>
        </w:rPr>
      </w:pPr>
    </w:p>
    <w:p w14:paraId="6843DD6C" w14:textId="77777777" w:rsidR="00B7189C" w:rsidRPr="00F23BE1" w:rsidRDefault="00B7189C" w:rsidP="00B7189C">
      <w:pPr>
        <w:spacing w:after="0" w:line="240" w:lineRule="auto"/>
        <w:jc w:val="both"/>
        <w:rPr>
          <w:rFonts w:asciiTheme="minorHAnsi" w:hAnsiTheme="minorHAnsi" w:cstheme="minorHAnsi"/>
          <w:sz w:val="22"/>
          <w:szCs w:val="22"/>
        </w:rPr>
      </w:pPr>
      <w:proofErr w:type="gramStart"/>
      <w:r w:rsidRPr="00F23BE1">
        <w:rPr>
          <w:rFonts w:asciiTheme="minorHAnsi" w:hAnsiTheme="minorHAnsi" w:cstheme="minorHAnsi"/>
          <w:sz w:val="22"/>
          <w:szCs w:val="22"/>
        </w:rPr>
        <w:t>In particular, none</w:t>
      </w:r>
      <w:proofErr w:type="gramEnd"/>
      <w:r w:rsidRPr="00F23BE1">
        <w:rPr>
          <w:rFonts w:asciiTheme="minorHAnsi" w:hAnsiTheme="minorHAnsi" w:cstheme="minorHAnsi"/>
          <w:sz w:val="22"/>
          <w:szCs w:val="22"/>
        </w:rPr>
        <w:t xml:space="preserve"> of the correlations for the Australian cow numbers variable (‘</w:t>
      </w:r>
      <w:proofErr w:type="spellStart"/>
      <w:r w:rsidRPr="00F23BE1">
        <w:rPr>
          <w:rFonts w:asciiTheme="minorHAnsi" w:hAnsiTheme="minorHAnsi" w:cstheme="minorHAnsi"/>
          <w:sz w:val="22"/>
          <w:szCs w:val="22"/>
        </w:rPr>
        <w:t>incowau</w:t>
      </w:r>
      <w:proofErr w:type="spellEnd"/>
      <w:r w:rsidRPr="00F23BE1">
        <w:rPr>
          <w:rFonts w:asciiTheme="minorHAnsi" w:hAnsiTheme="minorHAnsi" w:cstheme="minorHAnsi"/>
          <w:sz w:val="22"/>
          <w:szCs w:val="22"/>
        </w:rPr>
        <w:t xml:space="preserve">’) lie outside of the standard error bands – there are no significant correlations of current changes in cow numbers with any previous change in cow numbers. There is no regular medium-term cycle in Australian cow numbers. </w:t>
      </w:r>
    </w:p>
    <w:p w14:paraId="20CA5A39" w14:textId="2238B56D" w:rsidR="00DC70A1" w:rsidRPr="00F23BE1" w:rsidRDefault="007B677D" w:rsidP="00F23BE1">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lastRenderedPageBreak/>
        <w:t>T</w:t>
      </w:r>
      <w:r w:rsidR="00ED0CAD" w:rsidRPr="00F23BE1">
        <w:rPr>
          <w:rFonts w:asciiTheme="minorHAnsi" w:hAnsiTheme="minorHAnsi" w:cstheme="minorHAnsi"/>
          <w:sz w:val="22"/>
          <w:szCs w:val="22"/>
        </w:rPr>
        <w:t>he</w:t>
      </w:r>
      <w:r w:rsidRPr="00F23BE1">
        <w:rPr>
          <w:rFonts w:asciiTheme="minorHAnsi" w:hAnsiTheme="minorHAnsi" w:cstheme="minorHAnsi"/>
          <w:sz w:val="22"/>
          <w:szCs w:val="22"/>
        </w:rPr>
        <w:t xml:space="preserve">re </w:t>
      </w:r>
      <w:r w:rsidR="00765E16">
        <w:rPr>
          <w:rFonts w:asciiTheme="minorHAnsi" w:hAnsiTheme="minorHAnsi" w:cstheme="minorHAnsi"/>
          <w:sz w:val="22"/>
          <w:szCs w:val="22"/>
        </w:rPr>
        <w:t>is a</w:t>
      </w:r>
      <w:r w:rsidR="00ED0CAD" w:rsidRPr="00F23BE1">
        <w:rPr>
          <w:rFonts w:asciiTheme="minorHAnsi" w:hAnsiTheme="minorHAnsi" w:cstheme="minorHAnsi"/>
          <w:sz w:val="22"/>
          <w:szCs w:val="22"/>
        </w:rPr>
        <w:t xml:space="preserve"> </w:t>
      </w:r>
      <w:r w:rsidR="00765E16">
        <w:rPr>
          <w:rFonts w:asciiTheme="minorHAnsi" w:hAnsiTheme="minorHAnsi" w:cstheme="minorHAnsi"/>
          <w:sz w:val="22"/>
          <w:szCs w:val="22"/>
        </w:rPr>
        <w:t xml:space="preserve">borderline </w:t>
      </w:r>
      <w:r w:rsidR="00ED0CAD" w:rsidRPr="00F23BE1">
        <w:rPr>
          <w:rFonts w:asciiTheme="minorHAnsi" w:hAnsiTheme="minorHAnsi" w:cstheme="minorHAnsi"/>
          <w:sz w:val="22"/>
          <w:szCs w:val="22"/>
        </w:rPr>
        <w:t xml:space="preserve">significant </w:t>
      </w:r>
      <w:r w:rsidR="00C9072A" w:rsidRPr="00F23BE1">
        <w:rPr>
          <w:rFonts w:asciiTheme="minorHAnsi" w:hAnsiTheme="minorHAnsi" w:cstheme="minorHAnsi"/>
          <w:sz w:val="22"/>
          <w:szCs w:val="22"/>
        </w:rPr>
        <w:t xml:space="preserve">negative </w:t>
      </w:r>
      <w:r w:rsidR="00ED0CAD" w:rsidRPr="00F23BE1">
        <w:rPr>
          <w:rFonts w:asciiTheme="minorHAnsi" w:hAnsiTheme="minorHAnsi" w:cstheme="minorHAnsi"/>
          <w:sz w:val="22"/>
          <w:szCs w:val="22"/>
        </w:rPr>
        <w:t xml:space="preserve">correlation shown in the </w:t>
      </w:r>
      <w:proofErr w:type="spellStart"/>
      <w:r w:rsidR="00C762AF" w:rsidRPr="00F23BE1">
        <w:rPr>
          <w:rFonts w:asciiTheme="minorHAnsi" w:hAnsiTheme="minorHAnsi" w:cstheme="minorHAnsi"/>
          <w:sz w:val="22"/>
          <w:szCs w:val="22"/>
        </w:rPr>
        <w:t>slaughterings</w:t>
      </w:r>
      <w:proofErr w:type="spellEnd"/>
      <w:r w:rsidRPr="00F23BE1">
        <w:rPr>
          <w:rFonts w:asciiTheme="minorHAnsi" w:hAnsiTheme="minorHAnsi" w:cstheme="minorHAnsi"/>
          <w:sz w:val="22"/>
          <w:szCs w:val="22"/>
        </w:rPr>
        <w:t xml:space="preserve"> series (‘</w:t>
      </w:r>
      <w:proofErr w:type="spellStart"/>
      <w:r w:rsidRPr="00F23BE1">
        <w:rPr>
          <w:rFonts w:asciiTheme="minorHAnsi" w:hAnsiTheme="minorHAnsi" w:cstheme="minorHAnsi"/>
          <w:sz w:val="22"/>
          <w:szCs w:val="22"/>
        </w:rPr>
        <w:t>slbfau</w:t>
      </w:r>
      <w:proofErr w:type="spellEnd"/>
      <w:r w:rsidRPr="00F23BE1">
        <w:rPr>
          <w:rFonts w:asciiTheme="minorHAnsi" w:hAnsiTheme="minorHAnsi" w:cstheme="minorHAnsi"/>
          <w:sz w:val="22"/>
          <w:szCs w:val="22"/>
        </w:rPr>
        <w:t>’) at lag 3</w:t>
      </w:r>
      <w:r w:rsidR="00C762AF" w:rsidRPr="00F23BE1">
        <w:rPr>
          <w:rFonts w:asciiTheme="minorHAnsi" w:hAnsiTheme="minorHAnsi" w:cstheme="minorHAnsi"/>
          <w:sz w:val="22"/>
          <w:szCs w:val="22"/>
        </w:rPr>
        <w:t>,</w:t>
      </w:r>
      <w:r w:rsidR="00ED0CAD" w:rsidRPr="00F23BE1">
        <w:rPr>
          <w:rFonts w:asciiTheme="minorHAnsi" w:hAnsiTheme="minorHAnsi" w:cstheme="minorHAnsi"/>
          <w:sz w:val="22"/>
          <w:szCs w:val="22"/>
        </w:rPr>
        <w:t xml:space="preserve"> </w:t>
      </w:r>
      <w:r w:rsidR="00765E16">
        <w:rPr>
          <w:rFonts w:asciiTheme="minorHAnsi" w:hAnsiTheme="minorHAnsi" w:cstheme="minorHAnsi"/>
          <w:sz w:val="22"/>
          <w:szCs w:val="22"/>
        </w:rPr>
        <w:t>but this is not confirmed in the partial autocorrelation function. T</w:t>
      </w:r>
      <w:r w:rsidRPr="00F23BE1">
        <w:rPr>
          <w:rFonts w:asciiTheme="minorHAnsi" w:hAnsiTheme="minorHAnsi" w:cstheme="minorHAnsi"/>
          <w:sz w:val="22"/>
          <w:szCs w:val="22"/>
        </w:rPr>
        <w:t xml:space="preserve">here is </w:t>
      </w:r>
      <w:r w:rsidR="00765E16">
        <w:rPr>
          <w:rFonts w:asciiTheme="minorHAnsi" w:hAnsiTheme="minorHAnsi" w:cstheme="minorHAnsi"/>
          <w:sz w:val="22"/>
          <w:szCs w:val="22"/>
        </w:rPr>
        <w:t xml:space="preserve">also </w:t>
      </w:r>
      <w:r w:rsidRPr="00F23BE1">
        <w:rPr>
          <w:rFonts w:asciiTheme="minorHAnsi" w:hAnsiTheme="minorHAnsi" w:cstheme="minorHAnsi"/>
          <w:sz w:val="22"/>
          <w:szCs w:val="22"/>
        </w:rPr>
        <w:t xml:space="preserve">a </w:t>
      </w:r>
      <w:r w:rsidR="00765E16">
        <w:rPr>
          <w:rFonts w:asciiTheme="minorHAnsi" w:hAnsiTheme="minorHAnsi" w:cstheme="minorHAnsi"/>
          <w:sz w:val="22"/>
          <w:szCs w:val="22"/>
        </w:rPr>
        <w:t xml:space="preserve">borderline </w:t>
      </w:r>
      <w:r w:rsidRPr="00F23BE1">
        <w:rPr>
          <w:rFonts w:asciiTheme="minorHAnsi" w:hAnsiTheme="minorHAnsi" w:cstheme="minorHAnsi"/>
          <w:sz w:val="22"/>
          <w:szCs w:val="22"/>
        </w:rPr>
        <w:t xml:space="preserve">significant </w:t>
      </w:r>
      <w:r w:rsidR="00C9072A" w:rsidRPr="00F23BE1">
        <w:rPr>
          <w:rFonts w:asciiTheme="minorHAnsi" w:hAnsiTheme="minorHAnsi" w:cstheme="minorHAnsi"/>
          <w:sz w:val="22"/>
          <w:szCs w:val="22"/>
        </w:rPr>
        <w:t xml:space="preserve">negative </w:t>
      </w:r>
      <w:r w:rsidRPr="00F23BE1">
        <w:rPr>
          <w:rFonts w:asciiTheme="minorHAnsi" w:hAnsiTheme="minorHAnsi" w:cstheme="minorHAnsi"/>
          <w:sz w:val="22"/>
          <w:szCs w:val="22"/>
        </w:rPr>
        <w:t xml:space="preserve">correlation shown in the farm price series </w:t>
      </w:r>
      <w:r w:rsidR="00C9072A" w:rsidRPr="00F23BE1">
        <w:rPr>
          <w:rFonts w:asciiTheme="minorHAnsi" w:hAnsiTheme="minorHAnsi" w:cstheme="minorHAnsi"/>
          <w:sz w:val="22"/>
          <w:szCs w:val="22"/>
        </w:rPr>
        <w:t>(‘</w:t>
      </w:r>
      <w:proofErr w:type="spellStart"/>
      <w:r w:rsidR="00C9072A" w:rsidRPr="00F23BE1">
        <w:rPr>
          <w:rFonts w:asciiTheme="minorHAnsi" w:hAnsiTheme="minorHAnsi" w:cstheme="minorHAnsi"/>
          <w:sz w:val="22"/>
          <w:szCs w:val="22"/>
        </w:rPr>
        <w:t>pfbfauhsr</w:t>
      </w:r>
      <w:proofErr w:type="spellEnd"/>
      <w:r w:rsidR="00C9072A" w:rsidRPr="00F23BE1">
        <w:rPr>
          <w:rFonts w:asciiTheme="minorHAnsi" w:hAnsiTheme="minorHAnsi" w:cstheme="minorHAnsi"/>
          <w:sz w:val="22"/>
          <w:szCs w:val="22"/>
        </w:rPr>
        <w:t>’) at lag 2</w:t>
      </w:r>
      <w:r w:rsidR="00765E16">
        <w:rPr>
          <w:rFonts w:asciiTheme="minorHAnsi" w:hAnsiTheme="minorHAnsi" w:cstheme="minorHAnsi"/>
          <w:sz w:val="22"/>
          <w:szCs w:val="22"/>
        </w:rPr>
        <w:t xml:space="preserve">, which is confirmed in the partial autocorrelation function. </w:t>
      </w:r>
      <w:r w:rsidR="00ED0CAD" w:rsidRPr="00F23BE1">
        <w:rPr>
          <w:rFonts w:asciiTheme="minorHAnsi" w:hAnsiTheme="minorHAnsi" w:cstheme="minorHAnsi"/>
          <w:sz w:val="22"/>
          <w:szCs w:val="22"/>
        </w:rPr>
        <w:t xml:space="preserve">These </w:t>
      </w:r>
      <w:r w:rsidR="00C9072A" w:rsidRPr="00F23BE1">
        <w:rPr>
          <w:rFonts w:asciiTheme="minorHAnsi" w:hAnsiTheme="minorHAnsi" w:cstheme="minorHAnsi"/>
          <w:sz w:val="22"/>
          <w:szCs w:val="22"/>
        </w:rPr>
        <w:t xml:space="preserve">results </w:t>
      </w:r>
      <w:r w:rsidR="00ED0CAD" w:rsidRPr="00F23BE1">
        <w:rPr>
          <w:rFonts w:asciiTheme="minorHAnsi" w:hAnsiTheme="minorHAnsi" w:cstheme="minorHAnsi"/>
          <w:sz w:val="22"/>
          <w:szCs w:val="22"/>
        </w:rPr>
        <w:t xml:space="preserve">are </w:t>
      </w:r>
      <w:r w:rsidR="00C9072A" w:rsidRPr="00F23BE1">
        <w:rPr>
          <w:rFonts w:asciiTheme="minorHAnsi" w:hAnsiTheme="minorHAnsi" w:cstheme="minorHAnsi"/>
          <w:sz w:val="22"/>
          <w:szCs w:val="22"/>
        </w:rPr>
        <w:t xml:space="preserve">both </w:t>
      </w:r>
      <w:r w:rsidR="00ED0CAD" w:rsidRPr="00F23BE1">
        <w:rPr>
          <w:rFonts w:asciiTheme="minorHAnsi" w:hAnsiTheme="minorHAnsi" w:cstheme="minorHAnsi"/>
          <w:sz w:val="22"/>
          <w:szCs w:val="22"/>
        </w:rPr>
        <w:t xml:space="preserve">indicative of much shorter-term beef industry variability in Australia, which are more likely to be caused by changes in world market conditions on the demand side or environmental conditions on the supply side than by </w:t>
      </w:r>
      <w:r w:rsidR="001365CE" w:rsidRPr="00F23BE1">
        <w:rPr>
          <w:rFonts w:asciiTheme="minorHAnsi" w:hAnsiTheme="minorHAnsi" w:cstheme="minorHAnsi"/>
          <w:sz w:val="22"/>
          <w:szCs w:val="22"/>
        </w:rPr>
        <w:t xml:space="preserve">the decisions of </w:t>
      </w:r>
      <w:r w:rsidR="00ED0CAD" w:rsidRPr="00F23BE1">
        <w:rPr>
          <w:rFonts w:asciiTheme="minorHAnsi" w:hAnsiTheme="minorHAnsi" w:cstheme="minorHAnsi"/>
          <w:sz w:val="22"/>
          <w:szCs w:val="22"/>
        </w:rPr>
        <w:t xml:space="preserve">uninformed, myopic beef cattle producers. </w:t>
      </w:r>
    </w:p>
    <w:p w14:paraId="78DFD614" w14:textId="77777777" w:rsidR="00DF63DC" w:rsidRDefault="00DF63DC" w:rsidP="00DF63DC">
      <w:pPr>
        <w:spacing w:after="0" w:line="240" w:lineRule="auto"/>
        <w:jc w:val="both"/>
        <w:rPr>
          <w:rFonts w:asciiTheme="minorHAnsi" w:hAnsiTheme="minorHAnsi" w:cstheme="minorHAnsi"/>
          <w:sz w:val="22"/>
          <w:szCs w:val="22"/>
        </w:rPr>
      </w:pPr>
    </w:p>
    <w:p w14:paraId="57CA842F" w14:textId="5714A4A4" w:rsidR="00DD4D71" w:rsidRPr="008E2067" w:rsidRDefault="008E2067" w:rsidP="00F23BE1">
      <w:pPr>
        <w:pStyle w:val="Heading2"/>
        <w:spacing w:before="0" w:after="0" w:line="240" w:lineRule="auto"/>
        <w:jc w:val="both"/>
        <w:rPr>
          <w:rFonts w:asciiTheme="minorHAnsi" w:hAnsiTheme="minorHAnsi" w:cstheme="minorHAnsi"/>
          <w:color w:val="auto"/>
          <w:sz w:val="24"/>
          <w:szCs w:val="24"/>
        </w:rPr>
      </w:pPr>
      <w:bookmarkStart w:id="9" w:name="_Toc159861457"/>
      <w:r w:rsidRPr="008E2067">
        <w:rPr>
          <w:rFonts w:asciiTheme="minorHAnsi" w:hAnsiTheme="minorHAnsi" w:cstheme="minorHAnsi"/>
          <w:color w:val="auto"/>
          <w:sz w:val="24"/>
          <w:szCs w:val="24"/>
        </w:rPr>
        <w:t>Discussion</w:t>
      </w:r>
      <w:bookmarkEnd w:id="9"/>
      <w:r w:rsidR="00B51681">
        <w:rPr>
          <w:rFonts w:asciiTheme="minorHAnsi" w:hAnsiTheme="minorHAnsi" w:cstheme="minorHAnsi"/>
          <w:color w:val="auto"/>
          <w:sz w:val="24"/>
          <w:szCs w:val="24"/>
        </w:rPr>
        <w:t xml:space="preserve"> and Conclusion</w:t>
      </w:r>
    </w:p>
    <w:p w14:paraId="29583FF2" w14:textId="77777777" w:rsidR="00E611F2" w:rsidRPr="00F23BE1" w:rsidRDefault="00E611F2" w:rsidP="00F23BE1">
      <w:pPr>
        <w:spacing w:after="0" w:line="240" w:lineRule="auto"/>
        <w:contextualSpacing/>
        <w:jc w:val="both"/>
        <w:rPr>
          <w:rFonts w:asciiTheme="minorHAnsi" w:hAnsiTheme="minorHAnsi" w:cstheme="minorHAnsi"/>
          <w:sz w:val="22"/>
          <w:szCs w:val="22"/>
        </w:rPr>
      </w:pPr>
    </w:p>
    <w:p w14:paraId="1D966DC0" w14:textId="3239A2E2" w:rsidR="00E430D6" w:rsidRPr="00F23BE1" w:rsidRDefault="00495A66"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To summarise</w:t>
      </w:r>
      <w:r w:rsidR="00807627" w:rsidRPr="00F23BE1">
        <w:rPr>
          <w:rFonts w:asciiTheme="minorHAnsi" w:hAnsiTheme="minorHAnsi" w:cstheme="minorHAnsi"/>
          <w:sz w:val="22"/>
          <w:szCs w:val="22"/>
        </w:rPr>
        <w:t xml:space="preserve"> and re-emphasise some of the material presented </w:t>
      </w:r>
      <w:r w:rsidR="00E611F2" w:rsidRPr="00F23BE1">
        <w:rPr>
          <w:rFonts w:asciiTheme="minorHAnsi" w:hAnsiTheme="minorHAnsi" w:cstheme="minorHAnsi"/>
          <w:sz w:val="22"/>
          <w:szCs w:val="22"/>
        </w:rPr>
        <w:t>above</w:t>
      </w:r>
      <w:r w:rsidRPr="00F23BE1">
        <w:rPr>
          <w:rFonts w:asciiTheme="minorHAnsi" w:hAnsiTheme="minorHAnsi" w:cstheme="minorHAnsi"/>
          <w:sz w:val="22"/>
          <w:szCs w:val="22"/>
        </w:rPr>
        <w:t>, i</w:t>
      </w:r>
      <w:r w:rsidR="00E430D6" w:rsidRPr="00F23BE1">
        <w:rPr>
          <w:rFonts w:asciiTheme="minorHAnsi" w:hAnsiTheme="minorHAnsi" w:cstheme="minorHAnsi"/>
          <w:sz w:val="22"/>
          <w:szCs w:val="22"/>
        </w:rPr>
        <w:t>t was established in the literature review that there has been consistent cyclical activity in the</w:t>
      </w:r>
      <w:r w:rsidR="00DF63DC">
        <w:rPr>
          <w:rFonts w:asciiTheme="minorHAnsi" w:hAnsiTheme="minorHAnsi" w:cstheme="minorHAnsi"/>
          <w:sz w:val="22"/>
          <w:szCs w:val="22"/>
        </w:rPr>
        <w:t xml:space="preserve"> United States </w:t>
      </w:r>
      <w:r w:rsidR="00E430D6" w:rsidRPr="00F23BE1">
        <w:rPr>
          <w:rFonts w:asciiTheme="minorHAnsi" w:hAnsiTheme="minorHAnsi" w:cstheme="minorHAnsi"/>
          <w:sz w:val="22"/>
          <w:szCs w:val="22"/>
        </w:rPr>
        <w:t xml:space="preserve">cattle industry for </w:t>
      </w:r>
      <w:r w:rsidRPr="00F23BE1">
        <w:rPr>
          <w:rFonts w:asciiTheme="minorHAnsi" w:hAnsiTheme="minorHAnsi" w:cstheme="minorHAnsi"/>
          <w:sz w:val="22"/>
          <w:szCs w:val="22"/>
        </w:rPr>
        <w:t xml:space="preserve">now close on </w:t>
      </w:r>
      <w:r w:rsidR="00E430D6" w:rsidRPr="00F23BE1">
        <w:rPr>
          <w:rFonts w:asciiTheme="minorHAnsi" w:hAnsiTheme="minorHAnsi" w:cstheme="minorHAnsi"/>
          <w:sz w:val="22"/>
          <w:szCs w:val="22"/>
        </w:rPr>
        <w:t>1</w:t>
      </w:r>
      <w:r w:rsidRPr="00F23BE1">
        <w:rPr>
          <w:rFonts w:asciiTheme="minorHAnsi" w:hAnsiTheme="minorHAnsi" w:cstheme="minorHAnsi"/>
          <w:sz w:val="22"/>
          <w:szCs w:val="22"/>
        </w:rPr>
        <w:t>8</w:t>
      </w:r>
      <w:r w:rsidR="00E430D6" w:rsidRPr="00F23BE1">
        <w:rPr>
          <w:rFonts w:asciiTheme="minorHAnsi" w:hAnsiTheme="minorHAnsi" w:cstheme="minorHAnsi"/>
          <w:sz w:val="22"/>
          <w:szCs w:val="22"/>
        </w:rPr>
        <w:t xml:space="preserve">0 years. </w:t>
      </w:r>
      <w:r w:rsidR="00F8360B" w:rsidRPr="00F23BE1">
        <w:rPr>
          <w:rFonts w:asciiTheme="minorHAnsi" w:hAnsiTheme="minorHAnsi" w:cstheme="minorHAnsi"/>
          <w:sz w:val="22"/>
          <w:szCs w:val="22"/>
        </w:rPr>
        <w:t xml:space="preserve">It was also established </w:t>
      </w:r>
      <w:r w:rsidR="00E430D6" w:rsidRPr="00F23BE1">
        <w:rPr>
          <w:rFonts w:asciiTheme="minorHAnsi" w:hAnsiTheme="minorHAnsi" w:cstheme="minorHAnsi"/>
          <w:sz w:val="22"/>
          <w:szCs w:val="22"/>
        </w:rPr>
        <w:t>that these regular fluctuations in</w:t>
      </w:r>
      <w:r w:rsidR="00DF63DC">
        <w:rPr>
          <w:rFonts w:asciiTheme="minorHAnsi" w:hAnsiTheme="minorHAnsi" w:cstheme="minorHAnsi"/>
          <w:sz w:val="22"/>
          <w:szCs w:val="22"/>
        </w:rPr>
        <w:t xml:space="preserve"> United States </w:t>
      </w:r>
      <w:r w:rsidR="00E430D6" w:rsidRPr="00F23BE1">
        <w:rPr>
          <w:rFonts w:asciiTheme="minorHAnsi" w:hAnsiTheme="minorHAnsi" w:cstheme="minorHAnsi"/>
          <w:sz w:val="22"/>
          <w:szCs w:val="22"/>
        </w:rPr>
        <w:t xml:space="preserve">beef numbers and prices have </w:t>
      </w:r>
      <w:r w:rsidRPr="00F23BE1">
        <w:rPr>
          <w:rFonts w:asciiTheme="minorHAnsi" w:hAnsiTheme="minorHAnsi" w:cstheme="minorHAnsi"/>
          <w:sz w:val="22"/>
          <w:szCs w:val="22"/>
        </w:rPr>
        <w:t xml:space="preserve">significant </w:t>
      </w:r>
      <w:r w:rsidR="00E430D6" w:rsidRPr="00F23BE1">
        <w:rPr>
          <w:rFonts w:asciiTheme="minorHAnsi" w:hAnsiTheme="minorHAnsi" w:cstheme="minorHAnsi"/>
          <w:sz w:val="22"/>
          <w:szCs w:val="22"/>
        </w:rPr>
        <w:t>spill-over effects world-wide via variations in</w:t>
      </w:r>
      <w:r w:rsidR="00DF63DC">
        <w:rPr>
          <w:rFonts w:asciiTheme="minorHAnsi" w:hAnsiTheme="minorHAnsi" w:cstheme="minorHAnsi"/>
          <w:sz w:val="22"/>
          <w:szCs w:val="22"/>
        </w:rPr>
        <w:t xml:space="preserve"> United States </w:t>
      </w:r>
      <w:r w:rsidR="00E430D6" w:rsidRPr="00F23BE1">
        <w:rPr>
          <w:rFonts w:asciiTheme="minorHAnsi" w:hAnsiTheme="minorHAnsi" w:cstheme="minorHAnsi"/>
          <w:sz w:val="22"/>
          <w:szCs w:val="22"/>
        </w:rPr>
        <w:t>traded quantities, since the</w:t>
      </w:r>
      <w:r w:rsidR="00DF63DC">
        <w:rPr>
          <w:rFonts w:asciiTheme="minorHAnsi" w:hAnsiTheme="minorHAnsi" w:cstheme="minorHAnsi"/>
          <w:sz w:val="22"/>
          <w:szCs w:val="22"/>
        </w:rPr>
        <w:t xml:space="preserve"> United States </w:t>
      </w:r>
      <w:r w:rsidR="00E430D6" w:rsidRPr="00F23BE1">
        <w:rPr>
          <w:rFonts w:asciiTheme="minorHAnsi" w:hAnsiTheme="minorHAnsi" w:cstheme="minorHAnsi"/>
          <w:sz w:val="22"/>
          <w:szCs w:val="22"/>
        </w:rPr>
        <w:t xml:space="preserve">has </w:t>
      </w:r>
      <w:r w:rsidR="00C762AF" w:rsidRPr="00F23BE1">
        <w:rPr>
          <w:rFonts w:asciiTheme="minorHAnsi" w:hAnsiTheme="minorHAnsi" w:cstheme="minorHAnsi"/>
          <w:sz w:val="22"/>
          <w:szCs w:val="22"/>
        </w:rPr>
        <w:t>a large</w:t>
      </w:r>
      <w:r w:rsidR="00E430D6" w:rsidRPr="00F23BE1">
        <w:rPr>
          <w:rFonts w:asciiTheme="minorHAnsi" w:hAnsiTheme="minorHAnsi" w:cstheme="minorHAnsi"/>
          <w:sz w:val="22"/>
          <w:szCs w:val="22"/>
        </w:rPr>
        <w:t xml:space="preserve"> beef industry and traditionally has been both a major exporter of beef and a major importer of beef. Considerable previous research has shown the impact of the</w:t>
      </w:r>
      <w:r w:rsidR="00DF63DC">
        <w:rPr>
          <w:rFonts w:asciiTheme="minorHAnsi" w:hAnsiTheme="minorHAnsi" w:cstheme="minorHAnsi"/>
          <w:sz w:val="22"/>
          <w:szCs w:val="22"/>
        </w:rPr>
        <w:t xml:space="preserve"> United States </w:t>
      </w:r>
      <w:r w:rsidR="00E430D6" w:rsidRPr="00F23BE1">
        <w:rPr>
          <w:rFonts w:asciiTheme="minorHAnsi" w:hAnsiTheme="minorHAnsi" w:cstheme="minorHAnsi"/>
          <w:sz w:val="22"/>
          <w:szCs w:val="22"/>
        </w:rPr>
        <w:t xml:space="preserve">cattle cycle on the beef market globally </w:t>
      </w:r>
      <w:r w:rsidR="00E430D6" w:rsidRPr="00F23BE1">
        <w:rPr>
          <w:rFonts w:asciiTheme="minorHAnsi" w:hAnsiTheme="minorHAnsi" w:cstheme="minorHAnsi"/>
          <w:sz w:val="22"/>
          <w:szCs w:val="22"/>
        </w:rPr>
        <w:fldChar w:fldCharType="begin">
          <w:fldData xml:space="preserve">PEVuZE5vdGU+PENpdGU+PEF1dGhvcj5Sb3NlbjwvQXV0aG9yPjxZZWFyPjE5OTQ8L1llYXI+PFJl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</w:fldData>
        </w:fldChar>
      </w:r>
      <w:r w:rsidR="00E430D6" w:rsidRPr="00F23BE1">
        <w:rPr>
          <w:rFonts w:asciiTheme="minorHAnsi" w:hAnsiTheme="minorHAnsi" w:cstheme="minorHAnsi"/>
          <w:sz w:val="22"/>
          <w:szCs w:val="22"/>
        </w:rPr>
        <w:instrText xml:space="preserve"> ADDIN EN.CITE </w:instrText>
      </w:r>
      <w:r w:rsidR="00E430D6" w:rsidRPr="00F23BE1">
        <w:rPr>
          <w:rFonts w:asciiTheme="minorHAnsi" w:hAnsiTheme="minorHAnsi" w:cstheme="minorHAnsi"/>
          <w:sz w:val="22"/>
          <w:szCs w:val="22"/>
        </w:rPr>
        <w:fldChar w:fldCharType="begin">
          <w:fldData xml:space="preserve">PEVuZE5vdGU+PENpdGU+PEF1dGhvcj5Sb3NlbjwvQXV0aG9yPjxZZWFyPjE5OTQ8L1llYXI+PFJl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</w:fldData>
        </w:fldChar>
      </w:r>
      <w:r w:rsidR="00E430D6" w:rsidRPr="00F23BE1">
        <w:rPr>
          <w:rFonts w:asciiTheme="minorHAnsi" w:hAnsiTheme="minorHAnsi" w:cstheme="minorHAnsi"/>
          <w:sz w:val="22"/>
          <w:szCs w:val="22"/>
        </w:rPr>
        <w:instrText xml:space="preserve"> ADDIN EN.CITE.DATA </w:instrText>
      </w:r>
      <w:r w:rsidR="00E430D6" w:rsidRPr="00F23BE1">
        <w:rPr>
          <w:rFonts w:asciiTheme="minorHAnsi" w:hAnsiTheme="minorHAnsi" w:cstheme="minorHAnsi"/>
          <w:sz w:val="22"/>
          <w:szCs w:val="22"/>
        </w:rPr>
      </w:r>
      <w:r w:rsidR="00E430D6" w:rsidRPr="00F23BE1">
        <w:rPr>
          <w:rFonts w:asciiTheme="minorHAnsi" w:hAnsiTheme="minorHAnsi" w:cstheme="minorHAnsi"/>
          <w:sz w:val="22"/>
          <w:szCs w:val="22"/>
        </w:rPr>
        <w:fldChar w:fldCharType="end"/>
      </w:r>
      <w:r w:rsidR="00E430D6" w:rsidRPr="00F23BE1">
        <w:rPr>
          <w:rFonts w:asciiTheme="minorHAnsi" w:hAnsiTheme="minorHAnsi" w:cstheme="minorHAnsi"/>
          <w:sz w:val="22"/>
          <w:szCs w:val="22"/>
        </w:rPr>
      </w:r>
      <w:r w:rsidR="00E430D6" w:rsidRPr="00F23BE1">
        <w:rPr>
          <w:rFonts w:asciiTheme="minorHAnsi" w:hAnsiTheme="minorHAnsi" w:cstheme="minorHAnsi"/>
          <w:sz w:val="22"/>
          <w:szCs w:val="22"/>
        </w:rPr>
        <w:fldChar w:fldCharType="separate"/>
      </w:r>
      <w:r w:rsidR="00E430D6" w:rsidRPr="00F23BE1">
        <w:rPr>
          <w:rFonts w:asciiTheme="minorHAnsi" w:hAnsiTheme="minorHAnsi" w:cstheme="minorHAnsi"/>
          <w:noProof/>
          <w:sz w:val="22"/>
          <w:szCs w:val="22"/>
        </w:rPr>
        <w:t>(</w:t>
      </w:r>
      <w:hyperlink w:anchor="_ENREF_66" w:tooltip="Rosen, 1994 #520" w:history="1">
        <w:r w:rsidR="00E430D6" w:rsidRPr="00F23BE1">
          <w:rPr>
            <w:rFonts w:asciiTheme="minorHAnsi" w:hAnsiTheme="minorHAnsi" w:cstheme="minorHAnsi"/>
            <w:noProof/>
            <w:sz w:val="22"/>
            <w:szCs w:val="22"/>
          </w:rPr>
          <w:t>Rosen et al., 1994</w:t>
        </w:r>
      </w:hyperlink>
      <w:r w:rsidR="00E430D6" w:rsidRPr="00F23BE1">
        <w:rPr>
          <w:rFonts w:asciiTheme="minorHAnsi" w:hAnsiTheme="minorHAnsi" w:cstheme="minorHAnsi"/>
          <w:noProof/>
          <w:sz w:val="22"/>
          <w:szCs w:val="22"/>
        </w:rPr>
        <w:t xml:space="preserve">; Mundlak and Huang, 1996; Mathews, et al., 1999; </w:t>
      </w:r>
      <w:hyperlink w:anchor="_ENREF_1" w:tooltip="Aadland, 2001 #613" w:history="1">
        <w:r w:rsidR="00E430D6" w:rsidRPr="00F23BE1">
          <w:rPr>
            <w:rFonts w:asciiTheme="minorHAnsi" w:hAnsiTheme="minorHAnsi" w:cstheme="minorHAnsi"/>
            <w:noProof/>
            <w:sz w:val="22"/>
            <w:szCs w:val="22"/>
          </w:rPr>
          <w:t>Aadland and Bailey, 2001</w:t>
        </w:r>
      </w:hyperlink>
      <w:r w:rsidR="00E430D6" w:rsidRPr="00F23BE1">
        <w:rPr>
          <w:rFonts w:asciiTheme="minorHAnsi" w:hAnsiTheme="minorHAnsi" w:cstheme="minorHAnsi"/>
          <w:noProof/>
          <w:sz w:val="22"/>
          <w:szCs w:val="22"/>
        </w:rPr>
        <w:t>).</w:t>
      </w:r>
      <w:r w:rsidR="00E611F2" w:rsidRPr="00F23BE1">
        <w:rPr>
          <w:rFonts w:asciiTheme="minorHAnsi" w:hAnsiTheme="minorHAnsi" w:cstheme="minorHAnsi"/>
          <w:noProof/>
          <w:sz w:val="22"/>
          <w:szCs w:val="22"/>
        </w:rPr>
        <w:t xml:space="preserve"> </w:t>
      </w:r>
      <w:r w:rsidR="00E611F2" w:rsidRPr="00F23BE1">
        <w:rPr>
          <w:rFonts w:asciiTheme="minorHAnsi" w:hAnsiTheme="minorHAnsi" w:cstheme="minorHAnsi"/>
          <w:sz w:val="22"/>
          <w:szCs w:val="22"/>
        </w:rPr>
        <w:t xml:space="preserve">The statistical analysis reported in this study confirms </w:t>
      </w:r>
      <w:r w:rsidR="00765E16">
        <w:rPr>
          <w:rFonts w:asciiTheme="minorHAnsi" w:hAnsiTheme="minorHAnsi" w:cstheme="minorHAnsi"/>
          <w:sz w:val="22"/>
          <w:szCs w:val="22"/>
        </w:rPr>
        <w:t xml:space="preserve">that </w:t>
      </w:r>
      <w:r w:rsidR="00E611F2" w:rsidRPr="00F23BE1">
        <w:rPr>
          <w:rFonts w:asciiTheme="minorHAnsi" w:hAnsiTheme="minorHAnsi" w:cstheme="minorHAnsi"/>
          <w:sz w:val="22"/>
          <w:szCs w:val="22"/>
        </w:rPr>
        <w:t>this cyclical behaviour is still a major factor in the</w:t>
      </w:r>
      <w:r w:rsidR="00DF63DC">
        <w:rPr>
          <w:rFonts w:asciiTheme="minorHAnsi" w:hAnsiTheme="minorHAnsi" w:cstheme="minorHAnsi"/>
          <w:sz w:val="22"/>
          <w:szCs w:val="22"/>
        </w:rPr>
        <w:t xml:space="preserve"> United States </w:t>
      </w:r>
      <w:r w:rsidR="00E611F2" w:rsidRPr="00F23BE1">
        <w:rPr>
          <w:rFonts w:asciiTheme="minorHAnsi" w:hAnsiTheme="minorHAnsi" w:cstheme="minorHAnsi"/>
          <w:sz w:val="22"/>
          <w:szCs w:val="22"/>
        </w:rPr>
        <w:t>cattle industry.</w:t>
      </w:r>
    </w:p>
    <w:p w14:paraId="2EFD1CF1" w14:textId="77777777" w:rsidR="00E430D6" w:rsidRPr="00F23BE1" w:rsidRDefault="00E430D6" w:rsidP="00F23BE1">
      <w:pPr>
        <w:spacing w:after="0" w:line="240" w:lineRule="auto"/>
        <w:contextualSpacing/>
        <w:jc w:val="both"/>
        <w:rPr>
          <w:rFonts w:asciiTheme="minorHAnsi" w:hAnsiTheme="minorHAnsi" w:cstheme="minorHAnsi"/>
          <w:noProof/>
          <w:sz w:val="22"/>
          <w:szCs w:val="22"/>
        </w:rPr>
      </w:pPr>
    </w:p>
    <w:p w14:paraId="024E0C3C" w14:textId="6C647191" w:rsidR="00495A66" w:rsidRPr="00F23BE1" w:rsidRDefault="00F8360B" w:rsidP="00F23BE1">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t xml:space="preserve">For </w:t>
      </w:r>
      <w:r w:rsidR="00765E16">
        <w:rPr>
          <w:rFonts w:asciiTheme="minorHAnsi" w:hAnsiTheme="minorHAnsi" w:cstheme="minorHAnsi"/>
          <w:sz w:val="22"/>
          <w:szCs w:val="22"/>
        </w:rPr>
        <w:t xml:space="preserve">almost </w:t>
      </w:r>
      <w:r w:rsidRPr="00F23BE1">
        <w:rPr>
          <w:rFonts w:asciiTheme="minorHAnsi" w:hAnsiTheme="minorHAnsi" w:cstheme="minorHAnsi"/>
          <w:sz w:val="22"/>
          <w:szCs w:val="22"/>
        </w:rPr>
        <w:t xml:space="preserve">70 years the conventional wisdom in the Australian beef industry has been that there is similar </w:t>
      </w:r>
      <w:r w:rsidR="00E611F2" w:rsidRPr="00F23BE1">
        <w:rPr>
          <w:rFonts w:asciiTheme="minorHAnsi" w:hAnsiTheme="minorHAnsi" w:cstheme="minorHAnsi"/>
          <w:sz w:val="22"/>
          <w:szCs w:val="22"/>
        </w:rPr>
        <w:t xml:space="preserve">and closely related </w:t>
      </w:r>
      <w:r w:rsidRPr="00F23BE1">
        <w:rPr>
          <w:rFonts w:asciiTheme="minorHAnsi" w:hAnsiTheme="minorHAnsi" w:cstheme="minorHAnsi"/>
          <w:sz w:val="22"/>
          <w:szCs w:val="22"/>
        </w:rPr>
        <w:t xml:space="preserve">cyclical activity in Australia that is </w:t>
      </w:r>
      <w:r w:rsidR="00355152" w:rsidRPr="00F23BE1">
        <w:rPr>
          <w:rFonts w:asciiTheme="minorHAnsi" w:hAnsiTheme="minorHAnsi" w:cstheme="minorHAnsi"/>
          <w:sz w:val="22"/>
          <w:szCs w:val="22"/>
        </w:rPr>
        <w:t>predetermined</w:t>
      </w:r>
      <w:r w:rsidRPr="00F23BE1">
        <w:rPr>
          <w:rFonts w:asciiTheme="minorHAnsi" w:hAnsiTheme="minorHAnsi" w:cstheme="minorHAnsi"/>
          <w:sz w:val="22"/>
          <w:szCs w:val="22"/>
        </w:rPr>
        <w:t xml:space="preserve"> by what occurs in the</w:t>
      </w:r>
      <w:r w:rsidR="00DF63DC">
        <w:rPr>
          <w:rFonts w:asciiTheme="minorHAnsi" w:hAnsiTheme="minorHAnsi" w:cstheme="minorHAnsi"/>
          <w:sz w:val="22"/>
          <w:szCs w:val="22"/>
        </w:rPr>
        <w:t xml:space="preserve"> United States </w:t>
      </w:r>
      <w:r w:rsidRPr="00F23BE1">
        <w:rPr>
          <w:rFonts w:asciiTheme="minorHAnsi" w:hAnsiTheme="minorHAnsi" w:cstheme="minorHAnsi"/>
          <w:sz w:val="22"/>
          <w:szCs w:val="22"/>
        </w:rPr>
        <w:t>industry. This has been backed up by both theoretical argument and empirical evidence (</w:t>
      </w:r>
      <w:r w:rsidR="00E430D6" w:rsidRPr="00F23BE1">
        <w:rPr>
          <w:rFonts w:asciiTheme="minorHAnsi" w:hAnsiTheme="minorHAnsi" w:cstheme="minorHAnsi"/>
          <w:sz w:val="22"/>
          <w:szCs w:val="22"/>
        </w:rPr>
        <w:t>Gutman</w:t>
      </w:r>
      <w:r w:rsidRPr="00F23BE1">
        <w:rPr>
          <w:rFonts w:asciiTheme="minorHAnsi" w:hAnsiTheme="minorHAnsi" w:cstheme="minorHAnsi"/>
          <w:sz w:val="22"/>
          <w:szCs w:val="22"/>
        </w:rPr>
        <w:t>,</w:t>
      </w:r>
      <w:r w:rsidR="00E430D6" w:rsidRPr="00F23BE1">
        <w:rPr>
          <w:rFonts w:asciiTheme="minorHAnsi" w:hAnsiTheme="minorHAnsi" w:cstheme="minorHAnsi"/>
          <w:sz w:val="22"/>
          <w:szCs w:val="22"/>
        </w:rPr>
        <w:t xml:space="preserve"> 1950</w:t>
      </w:r>
      <w:r w:rsidRPr="00F23BE1">
        <w:rPr>
          <w:rFonts w:asciiTheme="minorHAnsi" w:hAnsiTheme="minorHAnsi" w:cstheme="minorHAnsi"/>
          <w:sz w:val="22"/>
          <w:szCs w:val="22"/>
        </w:rPr>
        <w:t xml:space="preserve">; Reynolds, 1977; </w:t>
      </w:r>
      <w:r w:rsidR="00E430D6" w:rsidRPr="00F23BE1">
        <w:rPr>
          <w:rFonts w:asciiTheme="minorHAnsi" w:hAnsiTheme="minorHAnsi" w:cstheme="minorHAnsi"/>
          <w:sz w:val="22"/>
          <w:szCs w:val="22"/>
        </w:rPr>
        <w:t>Hinchy</w:t>
      </w:r>
      <w:r w:rsidRPr="00F23BE1">
        <w:rPr>
          <w:rFonts w:asciiTheme="minorHAnsi" w:hAnsiTheme="minorHAnsi" w:cstheme="minorHAnsi"/>
          <w:sz w:val="22"/>
          <w:szCs w:val="22"/>
        </w:rPr>
        <w:t>,</w:t>
      </w:r>
      <w:r w:rsidR="00E430D6" w:rsidRPr="00F23BE1">
        <w:rPr>
          <w:rFonts w:asciiTheme="minorHAnsi" w:hAnsiTheme="minorHAnsi" w:cstheme="minorHAnsi"/>
          <w:sz w:val="22"/>
          <w:szCs w:val="22"/>
        </w:rPr>
        <w:t xml:space="preserve"> 1978</w:t>
      </w:r>
      <w:r w:rsidRPr="00F23BE1">
        <w:rPr>
          <w:rFonts w:asciiTheme="minorHAnsi" w:hAnsiTheme="minorHAnsi" w:cstheme="minorHAnsi"/>
          <w:sz w:val="22"/>
          <w:szCs w:val="22"/>
        </w:rPr>
        <w:t xml:space="preserve">; </w:t>
      </w:r>
      <w:r w:rsidR="00E430D6" w:rsidRPr="00F23BE1">
        <w:rPr>
          <w:rFonts w:asciiTheme="minorHAnsi" w:hAnsiTheme="minorHAnsi" w:cstheme="minorHAnsi"/>
          <w:sz w:val="22"/>
          <w:szCs w:val="22"/>
        </w:rPr>
        <w:t>Longmire and Rutherford</w:t>
      </w:r>
      <w:r w:rsidRPr="00F23BE1">
        <w:rPr>
          <w:rFonts w:asciiTheme="minorHAnsi" w:hAnsiTheme="minorHAnsi" w:cstheme="minorHAnsi"/>
          <w:sz w:val="22"/>
          <w:szCs w:val="22"/>
        </w:rPr>
        <w:t>,</w:t>
      </w:r>
      <w:r w:rsidR="00E430D6" w:rsidRPr="00F23BE1">
        <w:rPr>
          <w:rFonts w:asciiTheme="minorHAnsi" w:hAnsiTheme="minorHAnsi" w:cstheme="minorHAnsi"/>
          <w:sz w:val="22"/>
          <w:szCs w:val="22"/>
        </w:rPr>
        <w:t xml:space="preserve"> 1992</w:t>
      </w:r>
      <w:r w:rsidRPr="00F23BE1">
        <w:rPr>
          <w:rFonts w:asciiTheme="minorHAnsi" w:hAnsiTheme="minorHAnsi" w:cstheme="minorHAnsi"/>
          <w:sz w:val="22"/>
          <w:szCs w:val="22"/>
        </w:rPr>
        <w:t>; Alford and Griffith, 2002).</w:t>
      </w:r>
    </w:p>
    <w:p w14:paraId="3F4C1A40" w14:textId="013B720A" w:rsidR="00E430D6" w:rsidRPr="00F23BE1" w:rsidRDefault="00E430D6" w:rsidP="00F23BE1">
      <w:pPr>
        <w:spacing w:after="0" w:line="240" w:lineRule="auto"/>
        <w:jc w:val="both"/>
        <w:rPr>
          <w:rFonts w:asciiTheme="minorHAnsi" w:hAnsiTheme="minorHAnsi" w:cstheme="minorHAnsi"/>
          <w:sz w:val="22"/>
          <w:szCs w:val="22"/>
        </w:rPr>
      </w:pPr>
    </w:p>
    <w:p w14:paraId="6485D952" w14:textId="6744FB1B" w:rsidR="00495A66" w:rsidRPr="00F23BE1" w:rsidRDefault="00AF7AED" w:rsidP="00F23BE1">
      <w:pPr>
        <w:spacing w:after="0" w:line="240" w:lineRule="auto"/>
        <w:jc w:val="both"/>
        <w:rPr>
          <w:rFonts w:asciiTheme="minorHAnsi" w:hAnsiTheme="minorHAnsi" w:cstheme="minorHAnsi"/>
          <w:sz w:val="22"/>
          <w:szCs w:val="22"/>
        </w:rPr>
      </w:pPr>
      <w:r w:rsidRPr="00B51681">
        <w:rPr>
          <w:rFonts w:asciiTheme="minorHAnsi" w:hAnsiTheme="minorHAnsi" w:cstheme="minorHAnsi"/>
          <w:sz w:val="22"/>
          <w:szCs w:val="22"/>
        </w:rPr>
        <w:t>While confirming this close relationship</w:t>
      </w:r>
      <w:r w:rsidR="00B51681" w:rsidRPr="00B51681">
        <w:rPr>
          <w:rFonts w:asciiTheme="minorHAnsi" w:hAnsiTheme="minorHAnsi" w:cstheme="minorHAnsi"/>
          <w:sz w:val="22"/>
          <w:szCs w:val="22"/>
        </w:rPr>
        <w:t xml:space="preserve"> using graphical analysis</w:t>
      </w:r>
      <w:r w:rsidRPr="00B51681">
        <w:rPr>
          <w:rFonts w:asciiTheme="minorHAnsi" w:hAnsiTheme="minorHAnsi" w:cstheme="minorHAnsi"/>
          <w:sz w:val="22"/>
          <w:szCs w:val="22"/>
        </w:rPr>
        <w:t xml:space="preserve">, </w:t>
      </w:r>
      <w:hyperlink w:anchor="_ENREF_4" w:tooltip="Alford, 2002 #606" w:history="1">
        <w:r w:rsidR="00E430D6" w:rsidRPr="00B51681">
          <w:rPr>
            <w:rFonts w:asciiTheme="minorHAnsi" w:hAnsiTheme="minorHAnsi" w:cstheme="minorHAnsi"/>
            <w:noProof/>
            <w:sz w:val="22"/>
            <w:szCs w:val="22"/>
          </w:rPr>
          <w:t>Alford and Griffith (2002</w:t>
        </w:r>
      </w:hyperlink>
      <w:r w:rsidR="00E430D6" w:rsidRPr="00F23BE1">
        <w:rPr>
          <w:rFonts w:asciiTheme="minorHAnsi" w:hAnsiTheme="minorHAnsi" w:cstheme="minorHAnsi"/>
          <w:noProof/>
          <w:sz w:val="22"/>
          <w:szCs w:val="22"/>
        </w:rPr>
        <w:t>)</w:t>
      </w:r>
      <w:r w:rsidR="00E430D6" w:rsidRPr="00F23BE1">
        <w:rPr>
          <w:rFonts w:asciiTheme="minorHAnsi" w:hAnsiTheme="minorHAnsi" w:cstheme="minorHAnsi"/>
          <w:sz w:val="22"/>
          <w:szCs w:val="22"/>
        </w:rPr>
        <w:fldChar w:fldCharType="end"/>
      </w:r>
      <w:r w:rsidR="00E430D6" w:rsidRPr="00F23BE1">
        <w:rPr>
          <w:rFonts w:asciiTheme="minorHAnsi" w:hAnsiTheme="minorHAnsi" w:cstheme="minorHAnsi"/>
          <w:sz w:val="22"/>
          <w:szCs w:val="22"/>
        </w:rPr>
        <w:t xml:space="preserve"> </w:t>
      </w:r>
      <w:r w:rsidR="00495A66" w:rsidRPr="00F23BE1">
        <w:rPr>
          <w:rFonts w:asciiTheme="minorHAnsi" w:hAnsiTheme="minorHAnsi" w:cstheme="minorHAnsi"/>
          <w:sz w:val="22"/>
          <w:szCs w:val="22"/>
        </w:rPr>
        <w:t xml:space="preserve">pointed to </w:t>
      </w:r>
      <w:r w:rsidR="00355152" w:rsidRPr="00F23BE1">
        <w:rPr>
          <w:rFonts w:asciiTheme="minorHAnsi" w:hAnsiTheme="minorHAnsi" w:cstheme="minorHAnsi"/>
          <w:sz w:val="22"/>
          <w:szCs w:val="22"/>
        </w:rPr>
        <w:t>several</w:t>
      </w:r>
      <w:r w:rsidR="00495A66" w:rsidRPr="00F23BE1">
        <w:rPr>
          <w:rFonts w:asciiTheme="minorHAnsi" w:hAnsiTheme="minorHAnsi" w:cstheme="minorHAnsi"/>
          <w:sz w:val="22"/>
          <w:szCs w:val="22"/>
        </w:rPr>
        <w:t xml:space="preserve"> other external influences as impacting the cycles in both countries (human- and animal-health related disruptions, exchange rates, climate influences and the growing pattern of the industrialisation of production). </w:t>
      </w:r>
      <w:r>
        <w:rPr>
          <w:rFonts w:asciiTheme="minorHAnsi" w:hAnsiTheme="minorHAnsi" w:cstheme="minorHAnsi"/>
          <w:sz w:val="22"/>
          <w:szCs w:val="22"/>
        </w:rPr>
        <w:t>S</w:t>
      </w:r>
      <w:r w:rsidR="00495A66" w:rsidRPr="00F23BE1">
        <w:rPr>
          <w:rFonts w:asciiTheme="minorHAnsi" w:hAnsiTheme="minorHAnsi" w:cstheme="minorHAnsi"/>
          <w:sz w:val="22"/>
          <w:szCs w:val="22"/>
        </w:rPr>
        <w:t>ome of these influences ha</w:t>
      </w:r>
      <w:r>
        <w:rPr>
          <w:rFonts w:asciiTheme="minorHAnsi" w:hAnsiTheme="minorHAnsi" w:cstheme="minorHAnsi"/>
          <w:sz w:val="22"/>
          <w:szCs w:val="22"/>
        </w:rPr>
        <w:t>ve</w:t>
      </w:r>
      <w:r w:rsidR="00495A66" w:rsidRPr="00F23BE1">
        <w:rPr>
          <w:rFonts w:asciiTheme="minorHAnsi" w:hAnsiTheme="minorHAnsi" w:cstheme="minorHAnsi"/>
          <w:sz w:val="22"/>
          <w:szCs w:val="22"/>
        </w:rPr>
        <w:t xml:space="preserve"> been raised in the past. </w:t>
      </w:r>
      <w:r w:rsidR="005459EC">
        <w:rPr>
          <w:rFonts w:asciiTheme="minorHAnsi" w:hAnsiTheme="minorHAnsi" w:cstheme="minorHAnsi"/>
          <w:sz w:val="22"/>
          <w:szCs w:val="22"/>
        </w:rPr>
        <w:t xml:space="preserve">For example, </w:t>
      </w:r>
      <w:r w:rsidR="00495A66" w:rsidRPr="00F23BE1">
        <w:rPr>
          <w:rFonts w:asciiTheme="minorHAnsi" w:hAnsiTheme="minorHAnsi" w:cstheme="minorHAnsi"/>
          <w:sz w:val="22"/>
          <w:szCs w:val="22"/>
        </w:rPr>
        <w:t>Reynolds (1977) argued that the Australian cattle cycle was likely to be sizeably shocked by random external factors; Longmire and Rutherford (1992) found that a cattle cycle still existed in Australia, despite the restructuring of the cattle industry that had occurred.</w:t>
      </w:r>
      <w:r>
        <w:rPr>
          <w:rFonts w:asciiTheme="minorHAnsi" w:hAnsiTheme="minorHAnsi" w:cstheme="minorHAnsi"/>
          <w:sz w:val="22"/>
          <w:szCs w:val="22"/>
        </w:rPr>
        <w:t xml:space="preserve"> However, </w:t>
      </w:r>
      <w:r w:rsidRPr="00F23BE1">
        <w:rPr>
          <w:rFonts w:asciiTheme="minorHAnsi" w:hAnsiTheme="minorHAnsi" w:cstheme="minorHAnsi"/>
          <w:sz w:val="22"/>
          <w:szCs w:val="22"/>
        </w:rPr>
        <w:t xml:space="preserve">none of these influences </w:t>
      </w:r>
      <w:r>
        <w:rPr>
          <w:rFonts w:asciiTheme="minorHAnsi" w:hAnsiTheme="minorHAnsi" w:cstheme="minorHAnsi"/>
          <w:sz w:val="22"/>
          <w:szCs w:val="22"/>
        </w:rPr>
        <w:t xml:space="preserve">have been </w:t>
      </w:r>
      <w:r w:rsidRPr="00F23BE1">
        <w:rPr>
          <w:rFonts w:asciiTheme="minorHAnsi" w:hAnsiTheme="minorHAnsi" w:cstheme="minorHAnsi"/>
          <w:sz w:val="22"/>
          <w:szCs w:val="22"/>
        </w:rPr>
        <w:t>formally tested</w:t>
      </w:r>
      <w:r>
        <w:rPr>
          <w:rFonts w:asciiTheme="minorHAnsi" w:hAnsiTheme="minorHAnsi" w:cstheme="minorHAnsi"/>
          <w:sz w:val="22"/>
          <w:szCs w:val="22"/>
        </w:rPr>
        <w:t>.</w:t>
      </w:r>
    </w:p>
    <w:p w14:paraId="4AF392BA" w14:textId="7DEF19D1" w:rsidR="00495A66" w:rsidRPr="00F23BE1" w:rsidRDefault="00495A66" w:rsidP="00F23BE1">
      <w:pPr>
        <w:spacing w:after="0" w:line="240" w:lineRule="auto"/>
        <w:contextualSpacing/>
        <w:jc w:val="both"/>
        <w:rPr>
          <w:rFonts w:asciiTheme="minorHAnsi" w:hAnsiTheme="minorHAnsi" w:cstheme="minorHAnsi"/>
          <w:sz w:val="22"/>
          <w:szCs w:val="22"/>
        </w:rPr>
      </w:pPr>
    </w:p>
    <w:p w14:paraId="6509461D" w14:textId="48EC979F" w:rsidR="00495A66" w:rsidRPr="00F23BE1" w:rsidRDefault="00495A66"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The latest study of the Australian and</w:t>
      </w:r>
      <w:r w:rsidR="00DF63DC">
        <w:rPr>
          <w:rFonts w:asciiTheme="minorHAnsi" w:hAnsiTheme="minorHAnsi" w:cstheme="minorHAnsi"/>
          <w:sz w:val="22"/>
          <w:szCs w:val="22"/>
        </w:rPr>
        <w:t xml:space="preserve"> United States </w:t>
      </w:r>
      <w:r w:rsidRPr="00F23BE1">
        <w:rPr>
          <w:rFonts w:asciiTheme="minorHAnsi" w:hAnsiTheme="minorHAnsi" w:cstheme="minorHAnsi"/>
          <w:sz w:val="22"/>
          <w:szCs w:val="22"/>
        </w:rPr>
        <w:t>cattle cycles was by Helmi and Griffith (2023). Using graphical and correlation analyses, these authors found that in the last decade, the</w:t>
      </w:r>
      <w:r w:rsidR="00DF63DC">
        <w:rPr>
          <w:rFonts w:asciiTheme="minorHAnsi" w:hAnsiTheme="minorHAnsi" w:cstheme="minorHAnsi"/>
          <w:sz w:val="22"/>
          <w:szCs w:val="22"/>
        </w:rPr>
        <w:t xml:space="preserve"> United States </w:t>
      </w:r>
      <w:r w:rsidRPr="00F23BE1">
        <w:rPr>
          <w:rFonts w:asciiTheme="minorHAnsi" w:hAnsiTheme="minorHAnsi" w:cstheme="minorHAnsi"/>
          <w:sz w:val="22"/>
          <w:szCs w:val="22"/>
        </w:rPr>
        <w:t>and Australian cattle cycles had become uncoupled. Prices in both countries, and cattle numbers in both countries, have moved in opposite directions. This major change was put down to the growing importance of the external influences mentioned above, and a call was made for a more formal examination of the role played by these influences.</w:t>
      </w:r>
    </w:p>
    <w:p w14:paraId="5B86B21B" w14:textId="77777777" w:rsidR="00B51681" w:rsidRDefault="00B51681" w:rsidP="00F23BE1">
      <w:pPr>
        <w:spacing w:after="0" w:line="240" w:lineRule="auto"/>
        <w:contextualSpacing/>
        <w:jc w:val="both"/>
        <w:rPr>
          <w:rFonts w:asciiTheme="minorHAnsi" w:hAnsiTheme="minorHAnsi" w:cstheme="minorHAnsi"/>
          <w:sz w:val="22"/>
          <w:lang w:eastAsia="en-GB"/>
        </w:rPr>
      </w:pPr>
    </w:p>
    <w:p w14:paraId="77CACBDF" w14:textId="0C7ABBE3" w:rsidR="00495A66" w:rsidRPr="00F23BE1" w:rsidRDefault="00B51681"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lang w:eastAsia="en-GB"/>
        </w:rPr>
        <w:t>When comparing across the two industries over the period 197</w:t>
      </w:r>
      <w:r>
        <w:rPr>
          <w:rFonts w:asciiTheme="minorHAnsi" w:hAnsiTheme="minorHAnsi" w:cstheme="minorHAnsi"/>
          <w:sz w:val="22"/>
          <w:lang w:eastAsia="en-GB"/>
        </w:rPr>
        <w:t>0</w:t>
      </w:r>
      <w:r w:rsidRPr="00F23BE1">
        <w:rPr>
          <w:rFonts w:asciiTheme="minorHAnsi" w:hAnsiTheme="minorHAnsi" w:cstheme="minorHAnsi"/>
          <w:sz w:val="22"/>
          <w:lang w:eastAsia="en-GB"/>
        </w:rPr>
        <w:t xml:space="preserve"> to 2022,</w:t>
      </w:r>
      <w:r>
        <w:rPr>
          <w:rFonts w:asciiTheme="minorHAnsi" w:hAnsiTheme="minorHAnsi" w:cstheme="minorHAnsi"/>
          <w:sz w:val="22"/>
          <w:lang w:eastAsia="en-GB"/>
        </w:rPr>
        <w:t xml:space="preserve"> United States </w:t>
      </w:r>
      <w:r w:rsidRPr="00F23BE1">
        <w:rPr>
          <w:rFonts w:asciiTheme="minorHAnsi" w:hAnsiTheme="minorHAnsi" w:cstheme="minorHAnsi"/>
          <w:sz w:val="22"/>
          <w:lang w:eastAsia="en-GB"/>
        </w:rPr>
        <w:t>and Australian cattle inventories,</w:t>
      </w:r>
      <w:r>
        <w:rPr>
          <w:rFonts w:asciiTheme="minorHAnsi" w:hAnsiTheme="minorHAnsi" w:cstheme="minorHAnsi"/>
          <w:sz w:val="22"/>
          <w:lang w:eastAsia="en-GB"/>
        </w:rPr>
        <w:t xml:space="preserve"> United States </w:t>
      </w:r>
      <w:r w:rsidRPr="00F23BE1">
        <w:rPr>
          <w:rFonts w:asciiTheme="minorHAnsi" w:hAnsiTheme="minorHAnsi" w:cstheme="minorHAnsi"/>
          <w:sz w:val="22"/>
          <w:lang w:eastAsia="en-GB"/>
        </w:rPr>
        <w:t xml:space="preserve">and Australian cattle </w:t>
      </w:r>
      <w:proofErr w:type="spellStart"/>
      <w:r w:rsidRPr="00F23BE1">
        <w:rPr>
          <w:rFonts w:asciiTheme="minorHAnsi" w:hAnsiTheme="minorHAnsi" w:cstheme="minorHAnsi"/>
          <w:sz w:val="22"/>
          <w:lang w:eastAsia="en-GB"/>
        </w:rPr>
        <w:t>slaughterings</w:t>
      </w:r>
      <w:proofErr w:type="spellEnd"/>
      <w:r w:rsidRPr="00F23BE1">
        <w:rPr>
          <w:rFonts w:asciiTheme="minorHAnsi" w:hAnsiTheme="minorHAnsi" w:cstheme="minorHAnsi"/>
          <w:sz w:val="22"/>
          <w:lang w:eastAsia="en-GB"/>
        </w:rPr>
        <w:t xml:space="preserve"> and</w:t>
      </w:r>
      <w:r>
        <w:rPr>
          <w:rFonts w:asciiTheme="minorHAnsi" w:hAnsiTheme="minorHAnsi" w:cstheme="minorHAnsi"/>
          <w:sz w:val="22"/>
          <w:lang w:eastAsia="en-GB"/>
        </w:rPr>
        <w:t xml:space="preserve"> United States </w:t>
      </w:r>
      <w:r w:rsidRPr="00F23BE1">
        <w:rPr>
          <w:rFonts w:asciiTheme="minorHAnsi" w:hAnsiTheme="minorHAnsi" w:cstheme="minorHAnsi"/>
          <w:sz w:val="22"/>
          <w:lang w:eastAsia="en-GB"/>
        </w:rPr>
        <w:t xml:space="preserve">and Australian cattle prices </w:t>
      </w:r>
      <w:r>
        <w:rPr>
          <w:rFonts w:asciiTheme="minorHAnsi" w:hAnsiTheme="minorHAnsi" w:cstheme="minorHAnsi"/>
          <w:sz w:val="22"/>
          <w:lang w:eastAsia="en-GB"/>
        </w:rPr>
        <w:t xml:space="preserve">all </w:t>
      </w:r>
      <w:r w:rsidRPr="00F23BE1">
        <w:rPr>
          <w:rFonts w:asciiTheme="minorHAnsi" w:hAnsiTheme="minorHAnsi" w:cstheme="minorHAnsi"/>
          <w:sz w:val="22"/>
          <w:lang w:eastAsia="en-GB"/>
        </w:rPr>
        <w:t xml:space="preserve">show very weak </w:t>
      </w:r>
      <w:r>
        <w:rPr>
          <w:rFonts w:asciiTheme="minorHAnsi" w:hAnsiTheme="minorHAnsi" w:cstheme="minorHAnsi"/>
          <w:sz w:val="22"/>
          <w:lang w:eastAsia="en-GB"/>
        </w:rPr>
        <w:t>to weak positive</w:t>
      </w:r>
      <w:r w:rsidRPr="00F23BE1">
        <w:rPr>
          <w:rFonts w:asciiTheme="minorHAnsi" w:hAnsiTheme="minorHAnsi" w:cstheme="minorHAnsi"/>
          <w:sz w:val="22"/>
          <w:lang w:eastAsia="en-GB"/>
        </w:rPr>
        <w:t xml:space="preserve"> correlations. While not conclusive statistical evidence, this is strongly suggestive that economic activity in the</w:t>
      </w:r>
      <w:r>
        <w:rPr>
          <w:rFonts w:asciiTheme="minorHAnsi" w:hAnsiTheme="minorHAnsi" w:cstheme="minorHAnsi"/>
          <w:sz w:val="22"/>
          <w:lang w:eastAsia="en-GB"/>
        </w:rPr>
        <w:t xml:space="preserve"> United States </w:t>
      </w:r>
      <w:r w:rsidRPr="00F23BE1">
        <w:rPr>
          <w:rFonts w:asciiTheme="minorHAnsi" w:hAnsiTheme="minorHAnsi" w:cstheme="minorHAnsi"/>
          <w:sz w:val="22"/>
          <w:lang w:eastAsia="en-GB"/>
        </w:rPr>
        <w:t>and Australian beef industries follow different paths.</w:t>
      </w:r>
    </w:p>
    <w:p w14:paraId="0D982ECF" w14:textId="77777777" w:rsidR="00B51681" w:rsidRDefault="00B51681" w:rsidP="00F23BE1">
      <w:pPr>
        <w:spacing w:after="0" w:line="240" w:lineRule="auto"/>
        <w:jc w:val="both"/>
        <w:rPr>
          <w:rFonts w:asciiTheme="minorHAnsi" w:hAnsiTheme="minorHAnsi" w:cstheme="minorHAnsi"/>
          <w:sz w:val="22"/>
          <w:szCs w:val="22"/>
        </w:rPr>
      </w:pPr>
    </w:p>
    <w:p w14:paraId="3B80B679" w14:textId="596B89F4" w:rsidR="00A3422D" w:rsidRPr="00F23BE1" w:rsidRDefault="00495A66" w:rsidP="00F23BE1">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t xml:space="preserve">The statistical analysis reported in this study </w:t>
      </w:r>
      <w:r w:rsidR="00E611F2" w:rsidRPr="00F23BE1">
        <w:rPr>
          <w:rFonts w:asciiTheme="minorHAnsi" w:hAnsiTheme="minorHAnsi" w:cstheme="minorHAnsi"/>
          <w:sz w:val="22"/>
          <w:szCs w:val="22"/>
        </w:rPr>
        <w:t xml:space="preserve">above </w:t>
      </w:r>
      <w:r w:rsidRPr="00F23BE1">
        <w:rPr>
          <w:rFonts w:asciiTheme="minorHAnsi" w:hAnsiTheme="minorHAnsi" w:cstheme="minorHAnsi"/>
          <w:sz w:val="22"/>
          <w:szCs w:val="22"/>
        </w:rPr>
        <w:t xml:space="preserve">confirms this uncoupling </w:t>
      </w:r>
      <w:r w:rsidR="00E611F2" w:rsidRPr="00F23BE1">
        <w:rPr>
          <w:rFonts w:asciiTheme="minorHAnsi" w:hAnsiTheme="minorHAnsi" w:cstheme="minorHAnsi"/>
          <w:sz w:val="22"/>
          <w:szCs w:val="22"/>
        </w:rPr>
        <w:t>but</w:t>
      </w:r>
      <w:r w:rsidRPr="00F23BE1">
        <w:rPr>
          <w:rFonts w:asciiTheme="minorHAnsi" w:hAnsiTheme="minorHAnsi" w:cstheme="minorHAnsi"/>
          <w:sz w:val="22"/>
          <w:szCs w:val="22"/>
        </w:rPr>
        <w:t xml:space="preserve"> goes further to say that </w:t>
      </w:r>
      <w:r w:rsidR="00F605AA" w:rsidRPr="00F23BE1">
        <w:rPr>
          <w:rFonts w:asciiTheme="minorHAnsi" w:hAnsiTheme="minorHAnsi" w:cstheme="minorHAnsi"/>
          <w:sz w:val="22"/>
          <w:szCs w:val="22"/>
        </w:rPr>
        <w:t xml:space="preserve">in none of the Australian beef industry series modelled is there </w:t>
      </w:r>
      <w:r w:rsidR="00C406D6" w:rsidRPr="00F23BE1">
        <w:rPr>
          <w:rFonts w:asciiTheme="minorHAnsi" w:hAnsiTheme="minorHAnsi" w:cstheme="minorHAnsi"/>
          <w:sz w:val="22"/>
          <w:szCs w:val="22"/>
        </w:rPr>
        <w:t xml:space="preserve">now </w:t>
      </w:r>
      <w:r w:rsidR="00341C84" w:rsidRPr="00F23BE1">
        <w:rPr>
          <w:rFonts w:asciiTheme="minorHAnsi" w:hAnsiTheme="minorHAnsi" w:cstheme="minorHAnsi"/>
          <w:sz w:val="22"/>
          <w:szCs w:val="22"/>
        </w:rPr>
        <w:t>strong</w:t>
      </w:r>
      <w:r w:rsidR="00F605AA" w:rsidRPr="00F23BE1">
        <w:rPr>
          <w:rFonts w:asciiTheme="minorHAnsi" w:hAnsiTheme="minorHAnsi" w:cstheme="minorHAnsi"/>
          <w:sz w:val="22"/>
          <w:szCs w:val="22"/>
        </w:rPr>
        <w:t xml:space="preserve"> </w:t>
      </w:r>
      <w:r w:rsidR="00E611F2" w:rsidRPr="00F23BE1">
        <w:rPr>
          <w:rFonts w:asciiTheme="minorHAnsi" w:hAnsiTheme="minorHAnsi" w:cstheme="minorHAnsi"/>
          <w:sz w:val="22"/>
          <w:szCs w:val="22"/>
        </w:rPr>
        <w:t xml:space="preserve">statistical </w:t>
      </w:r>
      <w:r w:rsidR="00F605AA" w:rsidRPr="00F23BE1">
        <w:rPr>
          <w:rFonts w:asciiTheme="minorHAnsi" w:hAnsiTheme="minorHAnsi" w:cstheme="minorHAnsi"/>
          <w:sz w:val="22"/>
          <w:szCs w:val="22"/>
        </w:rPr>
        <w:t xml:space="preserve">evidence of the </w:t>
      </w:r>
      <w:proofErr w:type="gramStart"/>
      <w:r w:rsidR="00F605AA" w:rsidRPr="00F23BE1">
        <w:rPr>
          <w:rFonts w:asciiTheme="minorHAnsi" w:hAnsiTheme="minorHAnsi" w:cstheme="minorHAnsi"/>
          <w:sz w:val="22"/>
          <w:szCs w:val="22"/>
        </w:rPr>
        <w:t>8-1</w:t>
      </w:r>
      <w:r w:rsidR="00AF7AED">
        <w:rPr>
          <w:rFonts w:asciiTheme="minorHAnsi" w:hAnsiTheme="minorHAnsi" w:cstheme="minorHAnsi"/>
          <w:sz w:val="22"/>
          <w:szCs w:val="22"/>
        </w:rPr>
        <w:t>2</w:t>
      </w:r>
      <w:r w:rsidR="00F605AA" w:rsidRPr="00F23BE1">
        <w:rPr>
          <w:rFonts w:asciiTheme="minorHAnsi" w:hAnsiTheme="minorHAnsi" w:cstheme="minorHAnsi"/>
          <w:sz w:val="22"/>
          <w:szCs w:val="22"/>
        </w:rPr>
        <w:t xml:space="preserve"> year</w:t>
      </w:r>
      <w:proofErr w:type="gramEnd"/>
      <w:r w:rsidR="00F605AA" w:rsidRPr="00F23BE1">
        <w:rPr>
          <w:rFonts w:asciiTheme="minorHAnsi" w:hAnsiTheme="minorHAnsi" w:cstheme="minorHAnsi"/>
          <w:sz w:val="22"/>
          <w:szCs w:val="22"/>
        </w:rPr>
        <w:t xml:space="preserve"> cycle that was found in</w:t>
      </w:r>
      <w:r w:rsidR="00DF63DC">
        <w:rPr>
          <w:rFonts w:asciiTheme="minorHAnsi" w:hAnsiTheme="minorHAnsi" w:cstheme="minorHAnsi"/>
          <w:sz w:val="22"/>
          <w:szCs w:val="22"/>
        </w:rPr>
        <w:t xml:space="preserve"> United States </w:t>
      </w:r>
      <w:r w:rsidR="00F605AA" w:rsidRPr="00F23BE1">
        <w:rPr>
          <w:rFonts w:asciiTheme="minorHAnsi" w:hAnsiTheme="minorHAnsi" w:cstheme="minorHAnsi"/>
          <w:sz w:val="22"/>
          <w:szCs w:val="22"/>
        </w:rPr>
        <w:t xml:space="preserve">beef industry inventories and prices. </w:t>
      </w:r>
      <w:proofErr w:type="gramStart"/>
      <w:r w:rsidR="00F605AA" w:rsidRPr="00F23BE1">
        <w:rPr>
          <w:rFonts w:asciiTheme="minorHAnsi" w:hAnsiTheme="minorHAnsi" w:cstheme="minorHAnsi"/>
          <w:sz w:val="22"/>
          <w:szCs w:val="22"/>
        </w:rPr>
        <w:t xml:space="preserve">In particular, </w:t>
      </w:r>
      <w:r w:rsidR="00F605AA" w:rsidRPr="00F23BE1">
        <w:rPr>
          <w:rFonts w:asciiTheme="minorHAnsi" w:hAnsiTheme="minorHAnsi" w:cstheme="minorHAnsi"/>
          <w:sz w:val="22"/>
          <w:szCs w:val="22"/>
        </w:rPr>
        <w:lastRenderedPageBreak/>
        <w:t>none</w:t>
      </w:r>
      <w:proofErr w:type="gramEnd"/>
      <w:r w:rsidR="00F605AA" w:rsidRPr="00F23BE1">
        <w:rPr>
          <w:rFonts w:asciiTheme="minorHAnsi" w:hAnsiTheme="minorHAnsi" w:cstheme="minorHAnsi"/>
          <w:sz w:val="22"/>
          <w:szCs w:val="22"/>
        </w:rPr>
        <w:t xml:space="preserve"> of the correlations </w:t>
      </w:r>
      <w:r w:rsidR="00E611F2" w:rsidRPr="00F23BE1">
        <w:rPr>
          <w:rFonts w:asciiTheme="minorHAnsi" w:hAnsiTheme="minorHAnsi" w:cstheme="minorHAnsi"/>
          <w:sz w:val="22"/>
          <w:szCs w:val="22"/>
        </w:rPr>
        <w:t xml:space="preserve">between current and </w:t>
      </w:r>
      <w:r w:rsidR="00C406D6" w:rsidRPr="00F23BE1">
        <w:rPr>
          <w:rFonts w:asciiTheme="minorHAnsi" w:hAnsiTheme="minorHAnsi" w:cstheme="minorHAnsi"/>
          <w:sz w:val="22"/>
          <w:szCs w:val="22"/>
        </w:rPr>
        <w:t xml:space="preserve">lagged values </w:t>
      </w:r>
      <w:r w:rsidR="00F605AA" w:rsidRPr="00F23BE1">
        <w:rPr>
          <w:rFonts w:asciiTheme="minorHAnsi" w:hAnsiTheme="minorHAnsi" w:cstheme="minorHAnsi"/>
          <w:sz w:val="22"/>
          <w:szCs w:val="22"/>
        </w:rPr>
        <w:t xml:space="preserve">for </w:t>
      </w:r>
      <w:r w:rsidR="00E611F2" w:rsidRPr="00F23BE1">
        <w:rPr>
          <w:rFonts w:asciiTheme="minorHAnsi" w:hAnsiTheme="minorHAnsi" w:cstheme="minorHAnsi"/>
          <w:sz w:val="22"/>
          <w:szCs w:val="22"/>
        </w:rPr>
        <w:t xml:space="preserve">changes in </w:t>
      </w:r>
      <w:r w:rsidR="00F605AA" w:rsidRPr="00F23BE1">
        <w:rPr>
          <w:rFonts w:asciiTheme="minorHAnsi" w:hAnsiTheme="minorHAnsi" w:cstheme="minorHAnsi"/>
          <w:sz w:val="22"/>
          <w:szCs w:val="22"/>
        </w:rPr>
        <w:t>the Australian cow numbers variable</w:t>
      </w:r>
      <w:r w:rsidR="00E611F2" w:rsidRPr="00F23BE1">
        <w:rPr>
          <w:rFonts w:asciiTheme="minorHAnsi" w:hAnsiTheme="minorHAnsi" w:cstheme="minorHAnsi"/>
          <w:sz w:val="22"/>
          <w:szCs w:val="22"/>
        </w:rPr>
        <w:t>, at any lag value,</w:t>
      </w:r>
      <w:r w:rsidR="00F605AA" w:rsidRPr="00F23BE1">
        <w:rPr>
          <w:rFonts w:asciiTheme="minorHAnsi" w:hAnsiTheme="minorHAnsi" w:cstheme="minorHAnsi"/>
          <w:sz w:val="22"/>
          <w:szCs w:val="22"/>
        </w:rPr>
        <w:t xml:space="preserve"> </w:t>
      </w:r>
      <w:r w:rsidR="00341C84" w:rsidRPr="00F23BE1">
        <w:rPr>
          <w:rFonts w:asciiTheme="minorHAnsi" w:hAnsiTheme="minorHAnsi" w:cstheme="minorHAnsi"/>
          <w:sz w:val="22"/>
          <w:szCs w:val="22"/>
        </w:rPr>
        <w:t>meets the standard of proof of being</w:t>
      </w:r>
      <w:r w:rsidR="00F605AA" w:rsidRPr="00F23BE1">
        <w:rPr>
          <w:rFonts w:asciiTheme="minorHAnsi" w:hAnsiTheme="minorHAnsi" w:cstheme="minorHAnsi"/>
          <w:sz w:val="22"/>
          <w:szCs w:val="22"/>
        </w:rPr>
        <w:t xml:space="preserve"> </w:t>
      </w:r>
      <w:r w:rsidR="00341C84" w:rsidRPr="00F23BE1">
        <w:rPr>
          <w:rFonts w:asciiTheme="minorHAnsi" w:hAnsiTheme="minorHAnsi" w:cstheme="minorHAnsi"/>
          <w:sz w:val="22"/>
          <w:szCs w:val="22"/>
        </w:rPr>
        <w:t xml:space="preserve">statistically </w:t>
      </w:r>
      <w:r w:rsidR="00F605AA" w:rsidRPr="00F23BE1">
        <w:rPr>
          <w:rFonts w:asciiTheme="minorHAnsi" w:hAnsiTheme="minorHAnsi" w:cstheme="minorHAnsi"/>
          <w:sz w:val="22"/>
          <w:szCs w:val="22"/>
        </w:rPr>
        <w:t>significant</w:t>
      </w:r>
      <w:r w:rsidR="00E611F2" w:rsidRPr="00F23BE1">
        <w:rPr>
          <w:rFonts w:asciiTheme="minorHAnsi" w:hAnsiTheme="minorHAnsi" w:cstheme="minorHAnsi"/>
          <w:sz w:val="22"/>
          <w:szCs w:val="22"/>
        </w:rPr>
        <w:t xml:space="preserve">. There is no regular </w:t>
      </w:r>
      <w:r w:rsidR="00A3422D" w:rsidRPr="00F23BE1">
        <w:rPr>
          <w:rFonts w:asciiTheme="minorHAnsi" w:hAnsiTheme="minorHAnsi" w:cstheme="minorHAnsi"/>
          <w:sz w:val="22"/>
          <w:szCs w:val="22"/>
        </w:rPr>
        <w:t>cycle</w:t>
      </w:r>
      <w:r w:rsidR="00E611F2" w:rsidRPr="00F23BE1">
        <w:rPr>
          <w:rFonts w:asciiTheme="minorHAnsi" w:hAnsiTheme="minorHAnsi" w:cstheme="minorHAnsi"/>
          <w:sz w:val="22"/>
          <w:szCs w:val="22"/>
        </w:rPr>
        <w:t xml:space="preserve"> in cattle numbers in Australia</w:t>
      </w:r>
      <w:r w:rsidR="00A3422D" w:rsidRPr="00F23BE1">
        <w:rPr>
          <w:rFonts w:asciiTheme="minorHAnsi" w:hAnsiTheme="minorHAnsi" w:cstheme="minorHAnsi"/>
          <w:sz w:val="22"/>
          <w:szCs w:val="22"/>
        </w:rPr>
        <w:t xml:space="preserve">. </w:t>
      </w:r>
    </w:p>
    <w:p w14:paraId="1754F633" w14:textId="77777777" w:rsidR="00A3422D" w:rsidRPr="00F23BE1" w:rsidRDefault="00A3422D" w:rsidP="00F23BE1">
      <w:pPr>
        <w:spacing w:after="0" w:line="240" w:lineRule="auto"/>
        <w:jc w:val="both"/>
        <w:rPr>
          <w:rFonts w:asciiTheme="minorHAnsi" w:hAnsiTheme="minorHAnsi" w:cstheme="minorHAnsi"/>
          <w:sz w:val="22"/>
          <w:szCs w:val="22"/>
        </w:rPr>
      </w:pPr>
    </w:p>
    <w:p w14:paraId="0895C956" w14:textId="2C510CB5" w:rsidR="00AF7AED" w:rsidRPr="00F23BE1" w:rsidRDefault="00A3422D" w:rsidP="00AF7AED">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T</w:t>
      </w:r>
      <w:r w:rsidR="00F605AA" w:rsidRPr="00F23BE1">
        <w:rPr>
          <w:rFonts w:asciiTheme="minorHAnsi" w:hAnsiTheme="minorHAnsi" w:cstheme="minorHAnsi"/>
          <w:sz w:val="22"/>
          <w:szCs w:val="22"/>
        </w:rPr>
        <w:t xml:space="preserve">he only </w:t>
      </w:r>
      <w:r w:rsidR="00AF7AED">
        <w:rPr>
          <w:rFonts w:asciiTheme="minorHAnsi" w:hAnsiTheme="minorHAnsi" w:cstheme="minorHAnsi"/>
          <w:sz w:val="22"/>
          <w:szCs w:val="22"/>
        </w:rPr>
        <w:t xml:space="preserve">close to </w:t>
      </w:r>
      <w:r w:rsidR="00F605AA" w:rsidRPr="00F23BE1">
        <w:rPr>
          <w:rFonts w:asciiTheme="minorHAnsi" w:hAnsiTheme="minorHAnsi" w:cstheme="minorHAnsi"/>
          <w:sz w:val="22"/>
          <w:szCs w:val="22"/>
        </w:rPr>
        <w:t xml:space="preserve">significant correlations </w:t>
      </w:r>
      <w:r w:rsidRPr="00F23BE1">
        <w:rPr>
          <w:rFonts w:asciiTheme="minorHAnsi" w:hAnsiTheme="minorHAnsi" w:cstheme="minorHAnsi"/>
          <w:sz w:val="22"/>
          <w:szCs w:val="22"/>
        </w:rPr>
        <w:t xml:space="preserve">between current and lagged values are found </w:t>
      </w:r>
      <w:r w:rsidR="00F605AA" w:rsidRPr="00F23BE1">
        <w:rPr>
          <w:rFonts w:asciiTheme="minorHAnsi" w:hAnsiTheme="minorHAnsi" w:cstheme="minorHAnsi"/>
          <w:sz w:val="22"/>
          <w:szCs w:val="22"/>
        </w:rPr>
        <w:t xml:space="preserve">in the </w:t>
      </w:r>
      <w:r w:rsidRPr="00F23BE1">
        <w:rPr>
          <w:rFonts w:asciiTheme="minorHAnsi" w:hAnsiTheme="minorHAnsi" w:cstheme="minorHAnsi"/>
          <w:sz w:val="22"/>
          <w:szCs w:val="22"/>
        </w:rPr>
        <w:t xml:space="preserve">beef </w:t>
      </w:r>
      <w:proofErr w:type="spellStart"/>
      <w:r w:rsidR="00F605AA" w:rsidRPr="00F23BE1">
        <w:rPr>
          <w:rFonts w:asciiTheme="minorHAnsi" w:hAnsiTheme="minorHAnsi" w:cstheme="minorHAnsi"/>
          <w:sz w:val="22"/>
          <w:szCs w:val="22"/>
        </w:rPr>
        <w:t>slaughterings</w:t>
      </w:r>
      <w:proofErr w:type="spellEnd"/>
      <w:r w:rsidR="00F605AA" w:rsidRPr="00F23BE1">
        <w:rPr>
          <w:rFonts w:asciiTheme="minorHAnsi" w:hAnsiTheme="minorHAnsi" w:cstheme="minorHAnsi"/>
          <w:sz w:val="22"/>
          <w:szCs w:val="22"/>
        </w:rPr>
        <w:t xml:space="preserve"> </w:t>
      </w:r>
      <w:r w:rsidRPr="00F23BE1">
        <w:rPr>
          <w:rFonts w:asciiTheme="minorHAnsi" w:hAnsiTheme="minorHAnsi" w:cstheme="minorHAnsi"/>
          <w:sz w:val="22"/>
          <w:szCs w:val="22"/>
        </w:rPr>
        <w:t xml:space="preserve">series (negative at lag 3) </w:t>
      </w:r>
      <w:r w:rsidR="00F605AA" w:rsidRPr="00F23BE1">
        <w:rPr>
          <w:rFonts w:asciiTheme="minorHAnsi" w:hAnsiTheme="minorHAnsi" w:cstheme="minorHAnsi"/>
          <w:sz w:val="22"/>
          <w:szCs w:val="22"/>
        </w:rPr>
        <w:t xml:space="preserve">and </w:t>
      </w:r>
      <w:r w:rsidRPr="00F23BE1">
        <w:rPr>
          <w:rFonts w:asciiTheme="minorHAnsi" w:hAnsiTheme="minorHAnsi" w:cstheme="minorHAnsi"/>
          <w:sz w:val="22"/>
          <w:szCs w:val="22"/>
        </w:rPr>
        <w:t xml:space="preserve">in the cattle </w:t>
      </w:r>
      <w:r w:rsidR="00F605AA" w:rsidRPr="00F23BE1">
        <w:rPr>
          <w:rFonts w:asciiTheme="minorHAnsi" w:hAnsiTheme="minorHAnsi" w:cstheme="minorHAnsi"/>
          <w:sz w:val="22"/>
          <w:szCs w:val="22"/>
        </w:rPr>
        <w:t xml:space="preserve">price series </w:t>
      </w:r>
      <w:r w:rsidRPr="00F23BE1">
        <w:rPr>
          <w:rFonts w:asciiTheme="minorHAnsi" w:hAnsiTheme="minorHAnsi" w:cstheme="minorHAnsi"/>
          <w:sz w:val="22"/>
          <w:szCs w:val="22"/>
        </w:rPr>
        <w:t>(</w:t>
      </w:r>
      <w:r w:rsidR="00F605AA" w:rsidRPr="00F23BE1">
        <w:rPr>
          <w:rFonts w:asciiTheme="minorHAnsi" w:hAnsiTheme="minorHAnsi" w:cstheme="minorHAnsi"/>
          <w:sz w:val="22"/>
          <w:szCs w:val="22"/>
        </w:rPr>
        <w:t>negative at lag 2</w:t>
      </w:r>
      <w:r w:rsidRPr="00F23BE1">
        <w:rPr>
          <w:rFonts w:asciiTheme="minorHAnsi" w:hAnsiTheme="minorHAnsi" w:cstheme="minorHAnsi"/>
          <w:sz w:val="22"/>
          <w:szCs w:val="22"/>
        </w:rPr>
        <w:t>)</w:t>
      </w:r>
      <w:r w:rsidR="00F605AA" w:rsidRPr="00F23BE1">
        <w:rPr>
          <w:rFonts w:asciiTheme="minorHAnsi" w:hAnsiTheme="minorHAnsi" w:cstheme="minorHAnsi"/>
          <w:sz w:val="22"/>
          <w:szCs w:val="22"/>
        </w:rPr>
        <w:t xml:space="preserve">. These </w:t>
      </w:r>
      <w:r w:rsidRPr="00F23BE1">
        <w:rPr>
          <w:rFonts w:asciiTheme="minorHAnsi" w:hAnsiTheme="minorHAnsi" w:cstheme="minorHAnsi"/>
          <w:sz w:val="22"/>
          <w:szCs w:val="22"/>
        </w:rPr>
        <w:t xml:space="preserve">results </w:t>
      </w:r>
      <w:r w:rsidR="00F605AA" w:rsidRPr="00F23BE1">
        <w:rPr>
          <w:rFonts w:asciiTheme="minorHAnsi" w:hAnsiTheme="minorHAnsi" w:cstheme="minorHAnsi"/>
          <w:sz w:val="22"/>
          <w:szCs w:val="22"/>
        </w:rPr>
        <w:t>are indicative of much shorter-term beef industry variability in Australia, which are more likely to be caused by changes in world market conditions on the demand side</w:t>
      </w:r>
      <w:r w:rsidR="00341C84" w:rsidRPr="00F23BE1">
        <w:rPr>
          <w:rFonts w:asciiTheme="minorHAnsi" w:hAnsiTheme="minorHAnsi" w:cstheme="minorHAnsi"/>
          <w:sz w:val="22"/>
          <w:szCs w:val="22"/>
        </w:rPr>
        <w:t>,</w:t>
      </w:r>
      <w:r w:rsidR="00F605AA" w:rsidRPr="00F23BE1">
        <w:rPr>
          <w:rFonts w:asciiTheme="minorHAnsi" w:hAnsiTheme="minorHAnsi" w:cstheme="minorHAnsi"/>
          <w:sz w:val="22"/>
          <w:szCs w:val="22"/>
        </w:rPr>
        <w:t xml:space="preserve"> or </w:t>
      </w:r>
      <w:r w:rsidRPr="00F23BE1">
        <w:rPr>
          <w:rFonts w:asciiTheme="minorHAnsi" w:hAnsiTheme="minorHAnsi" w:cstheme="minorHAnsi"/>
          <w:sz w:val="22"/>
          <w:szCs w:val="22"/>
        </w:rPr>
        <w:t xml:space="preserve">by changes in </w:t>
      </w:r>
      <w:r w:rsidR="00F605AA" w:rsidRPr="00F23BE1">
        <w:rPr>
          <w:rFonts w:asciiTheme="minorHAnsi" w:hAnsiTheme="minorHAnsi" w:cstheme="minorHAnsi"/>
          <w:sz w:val="22"/>
          <w:szCs w:val="22"/>
        </w:rPr>
        <w:t>environmental conditions on the supply side</w:t>
      </w:r>
      <w:r w:rsidRPr="00F23BE1">
        <w:rPr>
          <w:rFonts w:asciiTheme="minorHAnsi" w:hAnsiTheme="minorHAnsi" w:cstheme="minorHAnsi"/>
          <w:sz w:val="22"/>
          <w:szCs w:val="22"/>
        </w:rPr>
        <w:t xml:space="preserve">. </w:t>
      </w:r>
      <w:r w:rsidR="00AF7AED">
        <w:rPr>
          <w:rFonts w:asciiTheme="minorHAnsi" w:hAnsiTheme="minorHAnsi" w:cstheme="minorHAnsi"/>
          <w:sz w:val="22"/>
          <w:szCs w:val="22"/>
        </w:rPr>
        <w:t xml:space="preserve">These factors </w:t>
      </w:r>
      <w:r w:rsidR="00AF7AED" w:rsidRPr="00F23BE1">
        <w:rPr>
          <w:rFonts w:asciiTheme="minorHAnsi" w:hAnsiTheme="minorHAnsi" w:cstheme="minorHAnsi"/>
          <w:sz w:val="22"/>
          <w:szCs w:val="22"/>
        </w:rPr>
        <w:t>have become increasing</w:t>
      </w:r>
      <w:r w:rsidR="00AF7AED">
        <w:rPr>
          <w:rFonts w:asciiTheme="minorHAnsi" w:hAnsiTheme="minorHAnsi" w:cstheme="minorHAnsi"/>
          <w:sz w:val="22"/>
          <w:szCs w:val="22"/>
        </w:rPr>
        <w:t>ly</w:t>
      </w:r>
      <w:r w:rsidR="00AF7AED" w:rsidRPr="00F23BE1">
        <w:rPr>
          <w:rFonts w:asciiTheme="minorHAnsi" w:hAnsiTheme="minorHAnsi" w:cstheme="minorHAnsi"/>
          <w:sz w:val="22"/>
          <w:szCs w:val="22"/>
        </w:rPr>
        <w:t xml:space="preserve"> and significantly more important in recent years and have effectively outweighed the cyclical tendencies embedded in expectations processes and biological lags.</w:t>
      </w:r>
    </w:p>
    <w:p w14:paraId="427D93BC" w14:textId="7559919A" w:rsidR="00F605AA" w:rsidRPr="00F23BE1" w:rsidRDefault="00F605AA" w:rsidP="00F23BE1">
      <w:pPr>
        <w:spacing w:after="0" w:line="240" w:lineRule="auto"/>
        <w:jc w:val="both"/>
        <w:rPr>
          <w:rFonts w:asciiTheme="minorHAnsi" w:hAnsiTheme="minorHAnsi" w:cstheme="minorHAnsi"/>
          <w:sz w:val="22"/>
          <w:szCs w:val="22"/>
        </w:rPr>
      </w:pPr>
    </w:p>
    <w:p w14:paraId="57202FAA" w14:textId="691B9E9E" w:rsidR="00F605AA" w:rsidRPr="00F23BE1" w:rsidRDefault="00C762AF"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So,</w:t>
      </w:r>
      <w:r w:rsidR="00F605AA" w:rsidRPr="00F23BE1">
        <w:rPr>
          <w:rFonts w:asciiTheme="minorHAnsi" w:hAnsiTheme="minorHAnsi" w:cstheme="minorHAnsi"/>
          <w:sz w:val="22"/>
          <w:szCs w:val="22"/>
        </w:rPr>
        <w:t xml:space="preserve"> while there may still be ‘cyclical tendencies’ evident in industry data such </w:t>
      </w:r>
      <w:r w:rsidR="00C406D6" w:rsidRPr="00F23BE1">
        <w:rPr>
          <w:rFonts w:asciiTheme="minorHAnsi" w:hAnsiTheme="minorHAnsi" w:cstheme="minorHAnsi"/>
          <w:sz w:val="22"/>
          <w:szCs w:val="22"/>
        </w:rPr>
        <w:t xml:space="preserve">as </w:t>
      </w:r>
      <w:r w:rsidR="00F605AA" w:rsidRPr="00F23BE1">
        <w:rPr>
          <w:rFonts w:asciiTheme="minorHAnsi" w:hAnsiTheme="minorHAnsi" w:cstheme="minorHAnsi"/>
          <w:sz w:val="22"/>
          <w:szCs w:val="22"/>
        </w:rPr>
        <w:t xml:space="preserve">a graph showing an apparent regular movement of prices of a farm product up and down over a past </w:t>
      </w:r>
      <w:proofErr w:type="gramStart"/>
      <w:r w:rsidR="00F605AA" w:rsidRPr="00F23BE1">
        <w:rPr>
          <w:rFonts w:asciiTheme="minorHAnsi" w:hAnsiTheme="minorHAnsi" w:cstheme="minorHAnsi"/>
          <w:sz w:val="22"/>
          <w:szCs w:val="22"/>
        </w:rPr>
        <w:t>period of time</w:t>
      </w:r>
      <w:proofErr w:type="gramEnd"/>
      <w:r w:rsidR="00F605AA" w:rsidRPr="00F23BE1">
        <w:rPr>
          <w:rFonts w:asciiTheme="minorHAnsi" w:hAnsiTheme="minorHAnsi" w:cstheme="minorHAnsi"/>
          <w:sz w:val="22"/>
          <w:szCs w:val="22"/>
        </w:rPr>
        <w:t>, these tendencies are not statistically significant. Such tendencies should not be called a ‘cycle’, it should not be presumed that such patterns will happen in the future, and it should not be the information on which to base decisions about future production levels.</w:t>
      </w:r>
    </w:p>
    <w:p w14:paraId="0B6B4D2A" w14:textId="77777777" w:rsidR="005B78D9" w:rsidRPr="00F23BE1" w:rsidRDefault="005B78D9" w:rsidP="00F23BE1">
      <w:pPr>
        <w:spacing w:after="0" w:line="240" w:lineRule="auto"/>
        <w:contextualSpacing/>
        <w:jc w:val="both"/>
        <w:rPr>
          <w:rFonts w:asciiTheme="minorHAnsi" w:hAnsiTheme="minorHAnsi" w:cstheme="minorHAnsi"/>
          <w:sz w:val="22"/>
          <w:szCs w:val="22"/>
        </w:rPr>
      </w:pPr>
    </w:p>
    <w:p w14:paraId="4C4DB9E9" w14:textId="4BA50736" w:rsidR="00C0682B" w:rsidRPr="00F23BE1" w:rsidRDefault="00C0682B" w:rsidP="00F23BE1">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t xml:space="preserve">While no formal testing of these </w:t>
      </w:r>
      <w:r w:rsidR="00341C84" w:rsidRPr="00F23BE1">
        <w:rPr>
          <w:rFonts w:asciiTheme="minorHAnsi" w:hAnsiTheme="minorHAnsi" w:cstheme="minorHAnsi"/>
          <w:sz w:val="22"/>
          <w:szCs w:val="22"/>
        </w:rPr>
        <w:t xml:space="preserve">significant </w:t>
      </w:r>
      <w:r w:rsidRPr="00F23BE1">
        <w:rPr>
          <w:rFonts w:asciiTheme="minorHAnsi" w:hAnsiTheme="minorHAnsi" w:cstheme="minorHAnsi"/>
          <w:sz w:val="22"/>
          <w:szCs w:val="22"/>
        </w:rPr>
        <w:t xml:space="preserve">external influences </w:t>
      </w:r>
      <w:r w:rsidR="00341C84" w:rsidRPr="00F23BE1">
        <w:rPr>
          <w:rFonts w:asciiTheme="minorHAnsi" w:hAnsiTheme="minorHAnsi" w:cstheme="minorHAnsi"/>
          <w:sz w:val="22"/>
          <w:szCs w:val="22"/>
        </w:rPr>
        <w:t>has been done</w:t>
      </w:r>
      <w:r w:rsidRPr="00F23BE1">
        <w:rPr>
          <w:rFonts w:asciiTheme="minorHAnsi" w:hAnsiTheme="minorHAnsi" w:cstheme="minorHAnsi"/>
          <w:sz w:val="22"/>
          <w:szCs w:val="22"/>
        </w:rPr>
        <w:t>, a broad</w:t>
      </w:r>
      <w:r w:rsidR="00AF1F08" w:rsidRPr="00F23BE1">
        <w:rPr>
          <w:rFonts w:asciiTheme="minorHAnsi" w:hAnsiTheme="minorHAnsi" w:cstheme="minorHAnsi"/>
          <w:sz w:val="22"/>
          <w:szCs w:val="22"/>
        </w:rPr>
        <w:t>-</w:t>
      </w:r>
      <w:r w:rsidRPr="00F23BE1">
        <w:rPr>
          <w:rFonts w:asciiTheme="minorHAnsi" w:hAnsiTheme="minorHAnsi" w:cstheme="minorHAnsi"/>
          <w:sz w:val="22"/>
          <w:szCs w:val="22"/>
        </w:rPr>
        <w:t xml:space="preserve">brush variable </w:t>
      </w:r>
      <w:r w:rsidRPr="00F23BE1">
        <w:rPr>
          <w:rFonts w:asciiTheme="minorHAnsi" w:hAnsiTheme="minorHAnsi" w:cstheme="minorHAnsi"/>
          <w:sz w:val="22"/>
          <w:szCs w:val="22"/>
          <w:lang w:eastAsia="en-GB"/>
        </w:rPr>
        <w:t>representing variations in rainfall Australia wide from long run averages</w:t>
      </w:r>
      <w:r w:rsidRPr="00F23BE1">
        <w:rPr>
          <w:rFonts w:asciiTheme="minorHAnsi" w:hAnsiTheme="minorHAnsi" w:cstheme="minorHAnsi"/>
          <w:sz w:val="22"/>
          <w:szCs w:val="22"/>
        </w:rPr>
        <w:t xml:space="preserve"> was </w:t>
      </w:r>
      <w:r w:rsidR="00EF624D" w:rsidRPr="00F23BE1">
        <w:rPr>
          <w:rFonts w:asciiTheme="minorHAnsi" w:hAnsiTheme="minorHAnsi" w:cstheme="minorHAnsi"/>
          <w:sz w:val="22"/>
          <w:szCs w:val="22"/>
        </w:rPr>
        <w:t xml:space="preserve">obtained </w:t>
      </w:r>
      <w:r w:rsidRPr="00F23BE1">
        <w:rPr>
          <w:rFonts w:asciiTheme="minorHAnsi" w:hAnsiTheme="minorHAnsi" w:cstheme="minorHAnsi"/>
          <w:sz w:val="22"/>
          <w:szCs w:val="22"/>
        </w:rPr>
        <w:t xml:space="preserve">from the Bureau of </w:t>
      </w:r>
      <w:r w:rsidR="00AF1F08" w:rsidRPr="00F23BE1">
        <w:rPr>
          <w:rFonts w:asciiTheme="minorHAnsi" w:hAnsiTheme="minorHAnsi" w:cstheme="minorHAnsi"/>
          <w:sz w:val="22"/>
          <w:szCs w:val="22"/>
        </w:rPr>
        <w:t>Meteorology</w:t>
      </w:r>
      <w:r w:rsidRPr="00F23BE1">
        <w:rPr>
          <w:rFonts w:asciiTheme="minorHAnsi" w:hAnsiTheme="minorHAnsi" w:cstheme="minorHAnsi"/>
          <w:sz w:val="22"/>
          <w:szCs w:val="22"/>
        </w:rPr>
        <w:t>.</w:t>
      </w:r>
      <w:r w:rsidRPr="00F23BE1">
        <w:rPr>
          <w:rFonts w:asciiTheme="minorHAnsi" w:hAnsiTheme="minorHAnsi" w:cstheme="minorHAnsi"/>
          <w:sz w:val="22"/>
          <w:szCs w:val="22"/>
          <w:lang w:eastAsia="en-GB"/>
        </w:rPr>
        <w:t xml:space="preserve"> </w:t>
      </w:r>
      <w:r w:rsidR="00EF624D" w:rsidRPr="00F23BE1">
        <w:rPr>
          <w:rFonts w:asciiTheme="minorHAnsi" w:hAnsiTheme="minorHAnsi" w:cstheme="minorHAnsi"/>
          <w:sz w:val="22"/>
          <w:szCs w:val="22"/>
          <w:lang w:eastAsia="en-GB"/>
        </w:rPr>
        <w:t>Keeping in mind that at any time across Australia, regional differences in rainfall and environmental conditions are most often quite marked, t</w:t>
      </w:r>
      <w:r w:rsidRPr="00F23BE1">
        <w:rPr>
          <w:rFonts w:asciiTheme="minorHAnsi" w:hAnsiTheme="minorHAnsi" w:cstheme="minorHAnsi"/>
          <w:sz w:val="22"/>
          <w:szCs w:val="22"/>
          <w:lang w:eastAsia="en-GB"/>
        </w:rPr>
        <w:t xml:space="preserve">he results suggest that </w:t>
      </w:r>
      <w:r w:rsidR="00EF624D" w:rsidRPr="00F23BE1">
        <w:rPr>
          <w:rFonts w:asciiTheme="minorHAnsi" w:hAnsiTheme="minorHAnsi" w:cstheme="minorHAnsi"/>
          <w:sz w:val="22"/>
          <w:szCs w:val="22"/>
          <w:lang w:eastAsia="en-GB"/>
        </w:rPr>
        <w:t xml:space="preserve">Australia wide </w:t>
      </w:r>
      <w:r w:rsidRPr="00F23BE1">
        <w:rPr>
          <w:rFonts w:asciiTheme="minorHAnsi" w:hAnsiTheme="minorHAnsi" w:cstheme="minorHAnsi"/>
          <w:sz w:val="22"/>
          <w:szCs w:val="22"/>
          <w:lang w:eastAsia="en-GB"/>
        </w:rPr>
        <w:t>rainfall is moderately positively related to beef numbers</w:t>
      </w:r>
      <w:r w:rsidR="00AF1F08" w:rsidRPr="00F23BE1">
        <w:rPr>
          <w:rFonts w:asciiTheme="minorHAnsi" w:hAnsiTheme="minorHAnsi" w:cstheme="minorHAnsi"/>
          <w:sz w:val="22"/>
          <w:szCs w:val="22"/>
          <w:lang w:eastAsia="en-GB"/>
        </w:rPr>
        <w:t xml:space="preserve"> (0.45)</w:t>
      </w:r>
      <w:r w:rsidRPr="00F23BE1">
        <w:rPr>
          <w:rFonts w:asciiTheme="minorHAnsi" w:hAnsiTheme="minorHAnsi" w:cstheme="minorHAnsi"/>
          <w:sz w:val="22"/>
          <w:szCs w:val="22"/>
          <w:lang w:eastAsia="en-GB"/>
        </w:rPr>
        <w:t xml:space="preserve">, and negatively related to beef </w:t>
      </w:r>
      <w:proofErr w:type="spellStart"/>
      <w:r w:rsidRPr="00F23BE1">
        <w:rPr>
          <w:rFonts w:asciiTheme="minorHAnsi" w:hAnsiTheme="minorHAnsi" w:cstheme="minorHAnsi"/>
          <w:sz w:val="22"/>
          <w:szCs w:val="22"/>
          <w:lang w:eastAsia="en-GB"/>
        </w:rPr>
        <w:t>slaughterings</w:t>
      </w:r>
      <w:proofErr w:type="spellEnd"/>
      <w:r w:rsidRPr="00F23BE1">
        <w:rPr>
          <w:rFonts w:asciiTheme="minorHAnsi" w:hAnsiTheme="minorHAnsi" w:cstheme="minorHAnsi"/>
          <w:sz w:val="22"/>
          <w:szCs w:val="22"/>
          <w:lang w:eastAsia="en-GB"/>
        </w:rPr>
        <w:t xml:space="preserve"> and prices, but at lower levels of association</w:t>
      </w:r>
      <w:r w:rsidR="00AF1F08" w:rsidRPr="00F23BE1">
        <w:rPr>
          <w:rFonts w:asciiTheme="minorHAnsi" w:hAnsiTheme="minorHAnsi" w:cstheme="minorHAnsi"/>
          <w:sz w:val="22"/>
          <w:szCs w:val="22"/>
          <w:lang w:eastAsia="en-GB"/>
        </w:rPr>
        <w:t xml:space="preserve"> (-0.18 to -0.26)</w:t>
      </w:r>
      <w:r w:rsidRPr="00F23BE1">
        <w:rPr>
          <w:rFonts w:asciiTheme="minorHAnsi" w:hAnsiTheme="minorHAnsi" w:cstheme="minorHAnsi"/>
          <w:sz w:val="22"/>
          <w:szCs w:val="22"/>
          <w:lang w:eastAsia="en-GB"/>
        </w:rPr>
        <w:t xml:space="preserve">. </w:t>
      </w:r>
      <w:r w:rsidR="00AF1F08" w:rsidRPr="00F23BE1">
        <w:rPr>
          <w:rFonts w:asciiTheme="minorHAnsi" w:hAnsiTheme="minorHAnsi" w:cstheme="minorHAnsi"/>
          <w:sz w:val="22"/>
          <w:szCs w:val="22"/>
          <w:lang w:eastAsia="en-GB"/>
        </w:rPr>
        <w:t xml:space="preserve">With these levels of association Australia wide, it would seem sensible to examine the linkage between numbers, </w:t>
      </w:r>
      <w:r w:rsidR="00C762AF" w:rsidRPr="00F23BE1">
        <w:rPr>
          <w:rFonts w:asciiTheme="minorHAnsi" w:hAnsiTheme="minorHAnsi" w:cstheme="minorHAnsi"/>
          <w:sz w:val="22"/>
          <w:szCs w:val="22"/>
          <w:lang w:eastAsia="en-GB"/>
        </w:rPr>
        <w:t>output,</w:t>
      </w:r>
      <w:r w:rsidR="00AF1F08" w:rsidRPr="00F23BE1">
        <w:rPr>
          <w:rFonts w:asciiTheme="minorHAnsi" w:hAnsiTheme="minorHAnsi" w:cstheme="minorHAnsi"/>
          <w:sz w:val="22"/>
          <w:szCs w:val="22"/>
          <w:lang w:eastAsia="en-GB"/>
        </w:rPr>
        <w:t xml:space="preserve"> and prices on a more localised level, such as by State or even by major saleyard. </w:t>
      </w:r>
    </w:p>
    <w:p w14:paraId="213F9623" w14:textId="77777777" w:rsidR="00C0682B" w:rsidRPr="00F23BE1" w:rsidRDefault="00C0682B" w:rsidP="00F23BE1">
      <w:pPr>
        <w:spacing w:after="0" w:line="240" w:lineRule="auto"/>
        <w:contextualSpacing/>
        <w:jc w:val="both"/>
        <w:rPr>
          <w:rFonts w:asciiTheme="minorHAnsi" w:hAnsiTheme="minorHAnsi" w:cstheme="minorHAnsi"/>
          <w:sz w:val="22"/>
          <w:szCs w:val="22"/>
        </w:rPr>
      </w:pPr>
    </w:p>
    <w:p w14:paraId="50EA3362" w14:textId="621CEEF5" w:rsidR="00B51681" w:rsidRPr="00F23BE1" w:rsidRDefault="00640568" w:rsidP="00B51681">
      <w:pPr>
        <w:spacing w:after="0" w:line="240" w:lineRule="auto"/>
        <w:jc w:val="both"/>
        <w:rPr>
          <w:rFonts w:asciiTheme="minorHAnsi" w:hAnsiTheme="minorHAnsi" w:cstheme="minorHAnsi"/>
          <w:sz w:val="22"/>
          <w:szCs w:val="22"/>
        </w:rPr>
      </w:pPr>
      <w:r w:rsidRPr="00F23BE1">
        <w:rPr>
          <w:rFonts w:asciiTheme="minorHAnsi" w:hAnsiTheme="minorHAnsi" w:cstheme="minorHAnsi"/>
          <w:sz w:val="22"/>
          <w:szCs w:val="22"/>
        </w:rPr>
        <w:t xml:space="preserve">The </w:t>
      </w:r>
      <w:proofErr w:type="gramStart"/>
      <w:r w:rsidR="00C762AF" w:rsidRPr="00F23BE1">
        <w:rPr>
          <w:rFonts w:asciiTheme="minorHAnsi" w:hAnsiTheme="minorHAnsi" w:cstheme="minorHAnsi"/>
          <w:sz w:val="22"/>
          <w:szCs w:val="22"/>
        </w:rPr>
        <w:t>result</w:t>
      </w:r>
      <w:r w:rsidR="00B51681">
        <w:rPr>
          <w:rFonts w:asciiTheme="minorHAnsi" w:hAnsiTheme="minorHAnsi" w:cstheme="minorHAnsi"/>
          <w:sz w:val="22"/>
          <w:szCs w:val="22"/>
        </w:rPr>
        <w:t>s</w:t>
      </w:r>
      <w:proofErr w:type="gramEnd"/>
      <w:r w:rsidRPr="00F23BE1">
        <w:rPr>
          <w:rFonts w:asciiTheme="minorHAnsi" w:hAnsiTheme="minorHAnsi" w:cstheme="minorHAnsi"/>
          <w:sz w:val="22"/>
          <w:szCs w:val="22"/>
        </w:rPr>
        <w:t xml:space="preserve"> of this analysis suggests </w:t>
      </w:r>
      <w:r w:rsidR="00B51681" w:rsidRPr="00F23BE1">
        <w:rPr>
          <w:rFonts w:asciiTheme="minorHAnsi" w:hAnsiTheme="minorHAnsi" w:cstheme="minorHAnsi"/>
          <w:sz w:val="22"/>
          <w:szCs w:val="22"/>
        </w:rPr>
        <w:t xml:space="preserve">the need for more attention to be paid to risk management in the light of uncertainty.  In competition policy terms the analysis would appear to reinforce the significance of factors beyond the decision-making control of cattle and sheep industry participants in relation to the factors impacting the volumes and prices of their products. </w:t>
      </w:r>
    </w:p>
    <w:p w14:paraId="6F266070" w14:textId="43C21D54" w:rsidR="00640568" w:rsidRPr="00F23BE1" w:rsidRDefault="00640568" w:rsidP="00F23BE1">
      <w:pPr>
        <w:spacing w:after="0" w:line="240" w:lineRule="auto"/>
        <w:contextualSpacing/>
        <w:jc w:val="both"/>
        <w:rPr>
          <w:rFonts w:asciiTheme="minorHAnsi" w:hAnsiTheme="minorHAnsi" w:cstheme="minorHAnsi"/>
          <w:sz w:val="22"/>
          <w:szCs w:val="22"/>
        </w:rPr>
      </w:pPr>
    </w:p>
    <w:p w14:paraId="508080AF" w14:textId="65015050" w:rsidR="006B1F65" w:rsidRPr="001F55EB" w:rsidRDefault="006B1F65" w:rsidP="0091135D">
      <w:pPr>
        <w:pStyle w:val="Heading1"/>
        <w:spacing w:before="0" w:after="0" w:line="240" w:lineRule="auto"/>
        <w:jc w:val="both"/>
        <w:rPr>
          <w:rFonts w:asciiTheme="minorHAnsi" w:hAnsiTheme="minorHAnsi" w:cstheme="minorHAnsi"/>
          <w:color w:val="auto"/>
          <w:sz w:val="24"/>
          <w:szCs w:val="24"/>
        </w:rPr>
      </w:pPr>
      <w:bookmarkStart w:id="10" w:name="_Toc159847934"/>
      <w:bookmarkStart w:id="11" w:name="_Toc159861461"/>
      <w:bookmarkEnd w:id="10"/>
      <w:r w:rsidRPr="001F55EB">
        <w:rPr>
          <w:rFonts w:asciiTheme="minorHAnsi" w:hAnsiTheme="minorHAnsi" w:cstheme="minorHAnsi"/>
          <w:color w:val="auto"/>
          <w:sz w:val="24"/>
          <w:szCs w:val="24"/>
        </w:rPr>
        <w:t>References</w:t>
      </w:r>
      <w:bookmarkEnd w:id="11"/>
    </w:p>
    <w:p w14:paraId="1CB31CBF" w14:textId="77777777" w:rsidR="0091135D" w:rsidRPr="0091135D" w:rsidRDefault="0091135D" w:rsidP="0091135D">
      <w:pPr>
        <w:spacing w:after="0" w:line="240" w:lineRule="auto"/>
      </w:pPr>
    </w:p>
    <w:p w14:paraId="7E4D9E33" w14:textId="24A48C98" w:rsidR="003522E5" w:rsidRPr="00F23BE1" w:rsidRDefault="003522E5" w:rsidP="0091135D">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Aadland, D. and Bailey, D. (2001), 'Short‐run supply responses in the U.S. beef‐cattle industry', American Journal of Agricultural Economics, 83(4), 826-839. </w:t>
      </w:r>
      <w:hyperlink r:id="rId20" w:history="1">
        <w:r w:rsidR="006749AA" w:rsidRPr="00F23BE1">
          <w:rPr>
            <w:rStyle w:val="Hyperlink"/>
            <w:rFonts w:asciiTheme="minorHAnsi" w:hAnsiTheme="minorHAnsi" w:cstheme="minorHAnsi"/>
            <w:color w:val="auto"/>
            <w:sz w:val="22"/>
            <w:szCs w:val="22"/>
          </w:rPr>
          <w:t>https://doi.org/10.1111/0002-9092.00212</w:t>
        </w:r>
      </w:hyperlink>
      <w:r w:rsidRPr="00F23BE1">
        <w:rPr>
          <w:rFonts w:asciiTheme="minorHAnsi" w:hAnsiTheme="minorHAnsi" w:cstheme="minorHAnsi"/>
          <w:sz w:val="22"/>
          <w:szCs w:val="22"/>
        </w:rPr>
        <w:t xml:space="preserve"> </w:t>
      </w:r>
    </w:p>
    <w:p w14:paraId="255B9784" w14:textId="77777777" w:rsidR="006749AA" w:rsidRPr="00F23BE1" w:rsidRDefault="006749AA" w:rsidP="00F23BE1">
      <w:pPr>
        <w:spacing w:after="0" w:line="240" w:lineRule="auto"/>
        <w:contextualSpacing/>
        <w:jc w:val="both"/>
        <w:rPr>
          <w:rFonts w:asciiTheme="minorHAnsi" w:hAnsiTheme="minorHAnsi" w:cstheme="minorHAnsi"/>
          <w:sz w:val="22"/>
          <w:szCs w:val="22"/>
        </w:rPr>
      </w:pPr>
    </w:p>
    <w:p w14:paraId="49B344DD" w14:textId="73618F43" w:rsidR="006749AA" w:rsidRPr="00F23BE1" w:rsidRDefault="006749AA"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ABS (2005), ‘Australian beef cattle industry’, in Year Book Australia, 2005, </w:t>
      </w:r>
      <w:hyperlink r:id="rId21" w:history="1">
        <w:r w:rsidRPr="00F23BE1">
          <w:rPr>
            <w:rStyle w:val="Hyperlink"/>
            <w:rFonts w:asciiTheme="minorHAnsi" w:hAnsiTheme="minorHAnsi" w:cstheme="minorHAnsi"/>
            <w:color w:val="auto"/>
            <w:sz w:val="22"/>
            <w:szCs w:val="22"/>
          </w:rPr>
          <w:t>https://www.abs.gov.au/ausstats/abs@.nsf/Previousproducts/1301.0Feature%20Article232005?opendocument</w:t>
        </w:r>
      </w:hyperlink>
    </w:p>
    <w:p w14:paraId="02BB1333"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5DDC4AFD" w14:textId="77777777"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ABARES (2019a), ABARES Insights, the United States and Australian agriculture - a comparison. https://www.agriculture.gov.au/sites/default/files/abares/documents/USandAustralianAgriculture_v1.2.0.pdf</w:t>
      </w:r>
    </w:p>
    <w:p w14:paraId="6735C658"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1507072C" w14:textId="5929EF77" w:rsidR="003522E5"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ABARES (2019b), Analysis of the effects of drought and climate variability on Australian farms. </w:t>
      </w:r>
      <w:hyperlink r:id="rId22" w:history="1">
        <w:r w:rsidR="00B65673" w:rsidRPr="001D66F0">
          <w:rPr>
            <w:rStyle w:val="Hyperlink"/>
            <w:rFonts w:asciiTheme="minorHAnsi" w:hAnsiTheme="minorHAnsi" w:cstheme="minorHAnsi"/>
            <w:sz w:val="22"/>
            <w:szCs w:val="22"/>
          </w:rPr>
          <w:t>https://www.agriculture.gov.au/sites/default/files/documents/EffectsOfDroughtAndClimateVariabilityOnAustralianFarms_v1.0.0.pdf</w:t>
        </w:r>
      </w:hyperlink>
    </w:p>
    <w:p w14:paraId="0300069C" w14:textId="77777777" w:rsidR="00E064BE" w:rsidRDefault="00E064BE" w:rsidP="00F23BE1">
      <w:pPr>
        <w:spacing w:after="0" w:line="240" w:lineRule="auto"/>
        <w:contextualSpacing/>
        <w:jc w:val="both"/>
        <w:rPr>
          <w:rFonts w:asciiTheme="minorHAnsi" w:hAnsiTheme="minorHAnsi" w:cstheme="minorHAnsi"/>
          <w:sz w:val="22"/>
          <w:szCs w:val="22"/>
        </w:rPr>
      </w:pPr>
    </w:p>
    <w:p w14:paraId="5D0F056C" w14:textId="51E2C081" w:rsidR="00B65673" w:rsidRDefault="00B65673" w:rsidP="00F23BE1">
      <w:pPr>
        <w:spacing w:after="0" w:line="240" w:lineRule="auto"/>
        <w:contextualSpacing/>
        <w:jc w:val="both"/>
        <w:rPr>
          <w:rFonts w:asciiTheme="minorHAnsi" w:hAnsiTheme="minorHAnsi" w:cstheme="minorHAnsi"/>
          <w:sz w:val="22"/>
          <w:szCs w:val="22"/>
        </w:rPr>
      </w:pPr>
      <w:r>
        <w:rPr>
          <w:rFonts w:asciiTheme="minorHAnsi" w:hAnsiTheme="minorHAnsi" w:cstheme="minorHAnsi"/>
          <w:sz w:val="22"/>
          <w:szCs w:val="22"/>
        </w:rPr>
        <w:t>ABARES (2022</w:t>
      </w:r>
      <w:r w:rsidRPr="00B65673">
        <w:rPr>
          <w:rFonts w:asciiTheme="minorHAnsi" w:hAnsiTheme="minorHAnsi" w:cstheme="minorHAnsi"/>
          <w:sz w:val="22"/>
          <w:szCs w:val="22"/>
        </w:rPr>
        <w:t>), Emissions, agricultural support and food security. </w:t>
      </w:r>
    </w:p>
    <w:p w14:paraId="4836C70D" w14:textId="0A83CD19" w:rsidR="00B65673" w:rsidRPr="00F23BE1" w:rsidRDefault="00B65673" w:rsidP="00F23BE1">
      <w:pPr>
        <w:spacing w:after="0" w:line="240" w:lineRule="auto"/>
        <w:contextualSpacing/>
        <w:jc w:val="both"/>
        <w:rPr>
          <w:rFonts w:asciiTheme="minorHAnsi" w:hAnsiTheme="minorHAnsi" w:cstheme="minorHAnsi"/>
          <w:sz w:val="22"/>
          <w:szCs w:val="22"/>
        </w:rPr>
      </w:pPr>
      <w:hyperlink r:id="rId23" w:history="1">
        <w:r w:rsidRPr="001D66F0">
          <w:rPr>
            <w:rStyle w:val="Hyperlink"/>
            <w:rFonts w:asciiTheme="minorHAnsi" w:hAnsiTheme="minorHAnsi" w:cstheme="minorHAnsi"/>
            <w:sz w:val="22"/>
            <w:szCs w:val="22"/>
          </w:rPr>
          <w:t>https://www.agriculture.gov.au/abares/products/insights/emissions_agsupport_and_foodsecurity</w:t>
        </w:r>
      </w:hyperlink>
    </w:p>
    <w:p w14:paraId="2A0BCF54" w14:textId="77777777" w:rsidR="00E064BE" w:rsidRDefault="00E064BE" w:rsidP="00F23BE1">
      <w:pPr>
        <w:spacing w:after="0" w:line="240" w:lineRule="auto"/>
        <w:contextualSpacing/>
        <w:jc w:val="both"/>
        <w:rPr>
          <w:rFonts w:asciiTheme="minorHAnsi" w:hAnsiTheme="minorHAnsi" w:cstheme="minorHAnsi"/>
          <w:sz w:val="22"/>
          <w:szCs w:val="22"/>
        </w:rPr>
      </w:pPr>
    </w:p>
    <w:p w14:paraId="6F817998" w14:textId="37B4A6DD" w:rsidR="009E7952" w:rsidRPr="002365F7" w:rsidRDefault="009E7952" w:rsidP="009E7952">
      <w:pPr>
        <w:spacing w:after="0" w:line="240" w:lineRule="auto"/>
        <w:jc w:val="both"/>
        <w:rPr>
          <w:rFonts w:asciiTheme="minorHAnsi" w:eastAsia="Calibri" w:hAnsiTheme="minorHAnsi" w:cstheme="minorHAnsi"/>
          <w:sz w:val="22"/>
          <w:szCs w:val="22"/>
        </w:rPr>
      </w:pPr>
      <w:r w:rsidRPr="002365F7">
        <w:rPr>
          <w:rFonts w:asciiTheme="minorHAnsi" w:eastAsia="Calibri" w:hAnsiTheme="minorHAnsi" w:cstheme="minorHAnsi"/>
          <w:sz w:val="22"/>
          <w:szCs w:val="22"/>
        </w:rPr>
        <w:t xml:space="preserve">Australian Competition and Consumer Commission (2017), </w:t>
      </w:r>
      <w:r w:rsidRPr="002365F7">
        <w:rPr>
          <w:rFonts w:asciiTheme="minorHAnsi" w:eastAsia="Calibri" w:hAnsiTheme="minorHAnsi" w:cstheme="minorHAnsi"/>
          <w:i/>
          <w:sz w:val="22"/>
          <w:szCs w:val="22"/>
        </w:rPr>
        <w:t>Cattle and Beef Market Study –</w:t>
      </w:r>
      <w:r w:rsidRPr="002365F7">
        <w:rPr>
          <w:rFonts w:asciiTheme="minorHAnsi" w:eastAsia="Calibri" w:hAnsiTheme="minorHAnsi" w:cstheme="minorHAnsi"/>
          <w:i/>
          <w:spacing w:val="-4"/>
          <w:sz w:val="22"/>
          <w:szCs w:val="22"/>
        </w:rPr>
        <w:t xml:space="preserve"> </w:t>
      </w:r>
      <w:r w:rsidRPr="002365F7">
        <w:rPr>
          <w:rFonts w:asciiTheme="minorHAnsi" w:eastAsia="Calibri" w:hAnsiTheme="minorHAnsi" w:cstheme="minorHAnsi"/>
          <w:i/>
          <w:sz w:val="22"/>
          <w:szCs w:val="22"/>
        </w:rPr>
        <w:t>Final</w:t>
      </w:r>
      <w:r w:rsidRPr="002365F7">
        <w:rPr>
          <w:rFonts w:asciiTheme="minorHAnsi" w:eastAsia="Calibri" w:hAnsiTheme="minorHAnsi" w:cstheme="minorHAnsi"/>
          <w:i/>
          <w:spacing w:val="-1"/>
          <w:sz w:val="22"/>
          <w:szCs w:val="22"/>
        </w:rPr>
        <w:t xml:space="preserve"> </w:t>
      </w:r>
      <w:r w:rsidRPr="002365F7">
        <w:rPr>
          <w:rFonts w:asciiTheme="minorHAnsi" w:eastAsia="Calibri" w:hAnsiTheme="minorHAnsi" w:cstheme="minorHAnsi"/>
          <w:i/>
          <w:sz w:val="22"/>
          <w:szCs w:val="22"/>
        </w:rPr>
        <w:t>Report</w:t>
      </w:r>
      <w:r w:rsidRPr="002365F7">
        <w:rPr>
          <w:rFonts w:asciiTheme="minorHAnsi" w:eastAsia="Calibri" w:hAnsiTheme="minorHAnsi" w:cstheme="minorHAnsi"/>
          <w:sz w:val="22"/>
          <w:szCs w:val="22"/>
        </w:rPr>
        <w:t>. Retrieved from</w:t>
      </w:r>
      <w:r w:rsidRPr="002365F7">
        <w:rPr>
          <w:rFonts w:asciiTheme="minorHAnsi" w:eastAsia="Calibri" w:hAnsiTheme="minorHAnsi" w:cstheme="minorHAnsi"/>
          <w:spacing w:val="-2"/>
          <w:sz w:val="22"/>
          <w:szCs w:val="22"/>
        </w:rPr>
        <w:t xml:space="preserve"> </w:t>
      </w:r>
      <w:r w:rsidRPr="002365F7">
        <w:rPr>
          <w:rFonts w:asciiTheme="minorHAnsi" w:eastAsia="Calibri" w:hAnsiTheme="minorHAnsi" w:cstheme="minorHAnsi"/>
          <w:sz w:val="22"/>
          <w:szCs w:val="22"/>
          <w:u w:val="single" w:color="0563C1"/>
        </w:rPr>
        <w:t>https://</w:t>
      </w:r>
      <w:hyperlink r:id="rId24">
        <w:r w:rsidRPr="002365F7">
          <w:rPr>
            <w:rFonts w:asciiTheme="minorHAnsi" w:eastAsia="Calibri" w:hAnsiTheme="minorHAnsi" w:cstheme="minorHAnsi"/>
            <w:sz w:val="22"/>
            <w:szCs w:val="22"/>
            <w:u w:val="single" w:color="0563C1"/>
          </w:rPr>
          <w:t>www.accc.gov.au/focus-areas/market-studies/cattle-and-</w:t>
        </w:r>
      </w:hyperlink>
      <w:r w:rsidRPr="002365F7">
        <w:rPr>
          <w:rFonts w:asciiTheme="minorHAnsi" w:eastAsia="Calibri" w:hAnsiTheme="minorHAnsi" w:cstheme="minorHAnsi"/>
          <w:sz w:val="22"/>
          <w:szCs w:val="22"/>
          <w:u w:val="single" w:color="0563C1"/>
        </w:rPr>
        <w:t>beef-market-study</w:t>
      </w:r>
    </w:p>
    <w:p w14:paraId="3D73D543" w14:textId="77777777" w:rsidR="00AE74ED" w:rsidRPr="00F23BE1" w:rsidRDefault="00AE74ED" w:rsidP="00F23BE1">
      <w:pPr>
        <w:spacing w:after="0" w:line="240" w:lineRule="auto"/>
        <w:contextualSpacing/>
        <w:jc w:val="both"/>
        <w:rPr>
          <w:rFonts w:asciiTheme="minorHAnsi" w:hAnsiTheme="minorHAnsi" w:cstheme="minorHAnsi"/>
          <w:sz w:val="22"/>
          <w:szCs w:val="22"/>
        </w:rPr>
      </w:pPr>
    </w:p>
    <w:p w14:paraId="09587167" w14:textId="14FAA3AC" w:rsidR="00AE74ED" w:rsidRPr="00F23BE1" w:rsidRDefault="00AE74ED"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Australian Competition and Consumer Commission (2008), Merger Guidelines, updated 2017</w:t>
      </w:r>
    </w:p>
    <w:p w14:paraId="2837DAC6" w14:textId="77777777" w:rsidR="00433725" w:rsidRPr="00F23BE1" w:rsidRDefault="00433725" w:rsidP="00F23BE1">
      <w:pPr>
        <w:spacing w:after="0" w:line="240" w:lineRule="auto"/>
        <w:contextualSpacing/>
        <w:jc w:val="both"/>
        <w:rPr>
          <w:rFonts w:asciiTheme="minorHAnsi" w:hAnsiTheme="minorHAnsi" w:cstheme="minorHAnsi"/>
          <w:sz w:val="22"/>
          <w:szCs w:val="22"/>
        </w:rPr>
      </w:pPr>
    </w:p>
    <w:p w14:paraId="756D6E16" w14:textId="12C56476" w:rsidR="00424FC5" w:rsidRPr="00F23BE1" w:rsidRDefault="00424FC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Australian Competition and Consumer Commission (2018), ‘Guidelines on s. 46’</w:t>
      </w:r>
    </w:p>
    <w:p w14:paraId="1EBB4B83" w14:textId="77777777" w:rsidR="00424FC5" w:rsidRPr="00F23BE1" w:rsidRDefault="00424FC5" w:rsidP="00F23BE1">
      <w:pPr>
        <w:spacing w:after="0" w:line="240" w:lineRule="auto"/>
        <w:contextualSpacing/>
        <w:jc w:val="both"/>
        <w:rPr>
          <w:rFonts w:asciiTheme="minorHAnsi" w:hAnsiTheme="minorHAnsi" w:cstheme="minorHAnsi"/>
          <w:sz w:val="22"/>
          <w:szCs w:val="22"/>
        </w:rPr>
      </w:pPr>
    </w:p>
    <w:p w14:paraId="3A14BCFD" w14:textId="4603F024"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Alford, A. and Griffith, G. (2002), 'The</w:t>
      </w:r>
      <w:r w:rsidR="00DF63DC">
        <w:rPr>
          <w:rFonts w:asciiTheme="minorHAnsi" w:hAnsiTheme="minorHAnsi" w:cstheme="minorHAnsi"/>
          <w:sz w:val="22"/>
          <w:szCs w:val="22"/>
        </w:rPr>
        <w:t xml:space="preserve"> United States </w:t>
      </w:r>
      <w:r w:rsidRPr="00F23BE1">
        <w:rPr>
          <w:rFonts w:asciiTheme="minorHAnsi" w:hAnsiTheme="minorHAnsi" w:cstheme="minorHAnsi"/>
          <w:sz w:val="22"/>
          <w:szCs w:val="22"/>
        </w:rPr>
        <w:t>cattle cycle and its influence on the Australian beef industry', Review Paper No. 2, Volume 10 in Australasian Agribusiness Review, [</w:t>
      </w:r>
      <w:proofErr w:type="gramStart"/>
      <w:r w:rsidRPr="00F23BE1">
        <w:rPr>
          <w:rFonts w:asciiTheme="minorHAnsi" w:hAnsiTheme="minorHAnsi" w:cstheme="minorHAnsi"/>
          <w:sz w:val="22"/>
          <w:szCs w:val="22"/>
        </w:rPr>
        <w:t>Online</w:t>
      </w:r>
      <w:proofErr w:type="gramEnd"/>
      <w:r w:rsidRPr="00F23BE1">
        <w:rPr>
          <w:rFonts w:asciiTheme="minorHAnsi" w:hAnsiTheme="minorHAnsi" w:cstheme="minorHAnsi"/>
          <w:sz w:val="22"/>
          <w:szCs w:val="22"/>
        </w:rPr>
        <w:t>]. Available: http://www.agribusiness.asn.au/Review/2002v10/Griffith/Griffith.htm</w:t>
      </w:r>
    </w:p>
    <w:p w14:paraId="48A30436"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507F28AE" w14:textId="285EAB0E" w:rsidR="00E22F27" w:rsidRPr="00F23BE1" w:rsidRDefault="00BE6687" w:rsidP="00F23BE1">
      <w:pPr>
        <w:spacing w:after="0" w:line="240" w:lineRule="auto"/>
        <w:contextualSpacing/>
        <w:jc w:val="both"/>
        <w:rPr>
          <w:rStyle w:val="Hyperlink"/>
          <w:rFonts w:asciiTheme="minorHAnsi" w:hAnsiTheme="minorHAnsi" w:cstheme="minorHAnsi"/>
          <w:color w:val="auto"/>
          <w:sz w:val="22"/>
          <w:szCs w:val="22"/>
        </w:rPr>
      </w:pPr>
      <w:r w:rsidRPr="00F23BE1">
        <w:rPr>
          <w:rFonts w:asciiTheme="minorHAnsi" w:hAnsiTheme="minorHAnsi" w:cstheme="minorHAnsi"/>
          <w:sz w:val="22"/>
          <w:szCs w:val="22"/>
        </w:rPr>
        <w:t>Beef Central (2023</w:t>
      </w:r>
      <w:r w:rsidR="00E22F27" w:rsidRPr="00F23BE1">
        <w:rPr>
          <w:rFonts w:asciiTheme="minorHAnsi" w:hAnsiTheme="minorHAnsi" w:cstheme="minorHAnsi"/>
          <w:sz w:val="22"/>
          <w:szCs w:val="22"/>
        </w:rPr>
        <w:t>a</w:t>
      </w:r>
      <w:r w:rsidRPr="00F23BE1">
        <w:rPr>
          <w:rFonts w:asciiTheme="minorHAnsi" w:hAnsiTheme="minorHAnsi" w:cstheme="minorHAnsi"/>
          <w:sz w:val="22"/>
          <w:szCs w:val="22"/>
        </w:rPr>
        <w:t xml:space="preserve">), </w:t>
      </w:r>
      <w:r w:rsidR="00E22F27" w:rsidRPr="00F23BE1">
        <w:rPr>
          <w:rFonts w:asciiTheme="minorHAnsi" w:hAnsiTheme="minorHAnsi" w:cstheme="minorHAnsi"/>
          <w:sz w:val="22"/>
          <w:szCs w:val="22"/>
        </w:rPr>
        <w:t xml:space="preserve">Change, confidence and cyclicity drove 2023 year for beef, says MLA. December 8. </w:t>
      </w:r>
      <w:hyperlink r:id="rId25" w:history="1">
        <w:r w:rsidR="00E22F27" w:rsidRPr="00F23BE1">
          <w:rPr>
            <w:rStyle w:val="Hyperlink"/>
            <w:rFonts w:asciiTheme="minorHAnsi" w:hAnsiTheme="minorHAnsi" w:cstheme="minorHAnsi"/>
            <w:color w:val="auto"/>
            <w:sz w:val="22"/>
            <w:szCs w:val="22"/>
          </w:rPr>
          <w:t>https://www.beefcentral.com/markets/change-confidence-and-cyclicity-drove-2023-year-for-beef-says-mla/</w:t>
        </w:r>
      </w:hyperlink>
    </w:p>
    <w:p w14:paraId="02189A7D" w14:textId="77777777" w:rsidR="00E22F27" w:rsidRPr="00F23BE1" w:rsidRDefault="00E22F27" w:rsidP="00F23BE1">
      <w:pPr>
        <w:spacing w:after="0" w:line="240" w:lineRule="auto"/>
        <w:contextualSpacing/>
        <w:jc w:val="both"/>
        <w:rPr>
          <w:rStyle w:val="Hyperlink"/>
          <w:rFonts w:asciiTheme="minorHAnsi" w:hAnsiTheme="minorHAnsi" w:cstheme="minorHAnsi"/>
          <w:color w:val="auto"/>
          <w:sz w:val="22"/>
          <w:szCs w:val="22"/>
        </w:rPr>
      </w:pPr>
    </w:p>
    <w:p w14:paraId="55F36A80" w14:textId="52D4F201" w:rsidR="00E22F27" w:rsidRPr="00F23BE1" w:rsidRDefault="00E22F27" w:rsidP="00F23BE1">
      <w:pPr>
        <w:spacing w:after="0" w:line="240" w:lineRule="auto"/>
        <w:contextualSpacing/>
        <w:jc w:val="both"/>
        <w:rPr>
          <w:rFonts w:asciiTheme="minorHAnsi" w:hAnsiTheme="minorHAnsi" w:cstheme="minorHAnsi"/>
          <w:sz w:val="22"/>
          <w:szCs w:val="22"/>
        </w:rPr>
      </w:pPr>
      <w:r w:rsidRPr="00F23BE1">
        <w:rPr>
          <w:rStyle w:val="Hyperlink"/>
          <w:rFonts w:asciiTheme="minorHAnsi" w:hAnsiTheme="minorHAnsi" w:cstheme="minorHAnsi"/>
          <w:color w:val="auto"/>
          <w:sz w:val="22"/>
          <w:szCs w:val="22"/>
        </w:rPr>
        <w:t xml:space="preserve">Beef Central (2023b), Competition review urged to include scrutiny of livestock and food prices. October 17. </w:t>
      </w:r>
      <w:hyperlink r:id="rId26" w:history="1">
        <w:r w:rsidRPr="00F23BE1">
          <w:rPr>
            <w:rStyle w:val="Hyperlink"/>
            <w:rFonts w:asciiTheme="minorHAnsi" w:hAnsiTheme="minorHAnsi" w:cstheme="minorHAnsi"/>
            <w:color w:val="auto"/>
            <w:sz w:val="22"/>
            <w:szCs w:val="22"/>
          </w:rPr>
          <w:t>https://www.beefcentral.com/news/competition-review-urged-to-include-scrutiny-of-livestock-and-food-prices/</w:t>
        </w:r>
      </w:hyperlink>
    </w:p>
    <w:p w14:paraId="2F349D90" w14:textId="77777777" w:rsidR="00E22F27" w:rsidRPr="00F23BE1" w:rsidRDefault="00E22F27" w:rsidP="00F23BE1">
      <w:pPr>
        <w:spacing w:after="0" w:line="240" w:lineRule="auto"/>
        <w:contextualSpacing/>
        <w:jc w:val="both"/>
        <w:rPr>
          <w:rFonts w:asciiTheme="minorHAnsi" w:hAnsiTheme="minorHAnsi" w:cstheme="minorHAnsi"/>
          <w:sz w:val="22"/>
          <w:szCs w:val="22"/>
        </w:rPr>
      </w:pPr>
    </w:p>
    <w:p w14:paraId="30E55E57" w14:textId="39488C21"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Belasco, E.J., Cheng, Y. and Schroeder, T.C. (2015), 'The impact of extreme weather on cattle feeding profits', Journal of Agricultural and Resource Economics, 40(2), 285-305. http://www.jstor.org/stable/44131862 </w:t>
      </w:r>
    </w:p>
    <w:p w14:paraId="6A60F776"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25024B20" w14:textId="77777777" w:rsidR="003522E5" w:rsidRPr="00F23BE1" w:rsidRDefault="003522E5" w:rsidP="00F23BE1">
      <w:pPr>
        <w:spacing w:after="0" w:line="240" w:lineRule="auto"/>
        <w:contextualSpacing/>
        <w:jc w:val="both"/>
        <w:rPr>
          <w:rFonts w:asciiTheme="minorHAnsi" w:hAnsiTheme="minorHAnsi" w:cstheme="minorHAnsi"/>
          <w:sz w:val="22"/>
          <w:szCs w:val="22"/>
        </w:rPr>
      </w:pPr>
      <w:proofErr w:type="spellStart"/>
      <w:r w:rsidRPr="00F23BE1">
        <w:rPr>
          <w:rFonts w:asciiTheme="minorHAnsi" w:hAnsiTheme="minorHAnsi" w:cstheme="minorHAnsi"/>
          <w:sz w:val="22"/>
          <w:szCs w:val="22"/>
        </w:rPr>
        <w:t>Breimyer</w:t>
      </w:r>
      <w:proofErr w:type="spellEnd"/>
      <w:r w:rsidRPr="00F23BE1">
        <w:rPr>
          <w:rFonts w:asciiTheme="minorHAnsi" w:hAnsiTheme="minorHAnsi" w:cstheme="minorHAnsi"/>
          <w:sz w:val="22"/>
          <w:szCs w:val="22"/>
        </w:rPr>
        <w:t xml:space="preserve">, H.F. (1955), 'Observations on the cattle cycle', Agricultural Economics Research, 7 (1), 1-11. </w:t>
      </w:r>
    </w:p>
    <w:p w14:paraId="6408DB9F"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42DE4A2A" w14:textId="168E4795" w:rsidR="003522E5"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Chavas, J-P. (2000), "On information and market dynamics: the case of the</w:t>
      </w:r>
      <w:r w:rsidR="00DF63DC">
        <w:rPr>
          <w:rFonts w:asciiTheme="minorHAnsi" w:hAnsiTheme="minorHAnsi" w:cstheme="minorHAnsi"/>
          <w:sz w:val="22"/>
          <w:szCs w:val="22"/>
        </w:rPr>
        <w:t xml:space="preserve"> United States </w:t>
      </w:r>
      <w:r w:rsidRPr="00F23BE1">
        <w:rPr>
          <w:rFonts w:asciiTheme="minorHAnsi" w:hAnsiTheme="minorHAnsi" w:cstheme="minorHAnsi"/>
          <w:sz w:val="22"/>
          <w:szCs w:val="22"/>
        </w:rPr>
        <w:t>beef market', Journal of Economic Dynamics and Control, 24(5-7), 833-853.</w:t>
      </w:r>
    </w:p>
    <w:p w14:paraId="675C643C" w14:textId="77777777" w:rsidR="00B65673" w:rsidRDefault="00B65673" w:rsidP="00F23BE1">
      <w:pPr>
        <w:spacing w:after="0" w:line="240" w:lineRule="auto"/>
        <w:contextualSpacing/>
        <w:jc w:val="both"/>
        <w:rPr>
          <w:rFonts w:asciiTheme="minorHAnsi" w:hAnsiTheme="minorHAnsi" w:cstheme="minorHAnsi"/>
          <w:sz w:val="22"/>
          <w:szCs w:val="22"/>
        </w:rPr>
      </w:pPr>
    </w:p>
    <w:p w14:paraId="2BB5A2DC" w14:textId="49C855AA" w:rsidR="00B65673" w:rsidRPr="00F23BE1" w:rsidRDefault="00E86BCF" w:rsidP="00E86BCF">
      <w:pPr>
        <w:tabs>
          <w:tab w:val="left" w:pos="360"/>
        </w:tabs>
        <w:jc w:val="both"/>
        <w:rPr>
          <w:rFonts w:asciiTheme="minorHAnsi" w:hAnsiTheme="minorHAnsi" w:cstheme="minorHAnsi"/>
          <w:sz w:val="22"/>
          <w:szCs w:val="22"/>
        </w:rPr>
      </w:pPr>
      <w:r w:rsidRPr="00CE4321">
        <w:rPr>
          <w:rFonts w:ascii="Calibri" w:hAnsi="Calibri" w:cs="Calibri"/>
          <w:sz w:val="22"/>
          <w:szCs w:val="22"/>
          <w:lang w:eastAsia="en-GB"/>
        </w:rPr>
        <w:t xml:space="preserve">Deane, P., Malcolm, B., </w:t>
      </w:r>
      <w:r>
        <w:rPr>
          <w:rFonts w:ascii="Calibri" w:hAnsi="Calibri" w:cs="Calibri"/>
          <w:sz w:val="22"/>
          <w:szCs w:val="22"/>
          <w:lang w:eastAsia="en-GB"/>
        </w:rPr>
        <w:t xml:space="preserve">Sinnett, A., </w:t>
      </w:r>
      <w:r w:rsidRPr="00CE4321">
        <w:rPr>
          <w:rFonts w:ascii="Calibri" w:hAnsi="Calibri" w:cs="Calibri"/>
          <w:sz w:val="22"/>
          <w:szCs w:val="22"/>
          <w:lang w:eastAsia="en-GB"/>
        </w:rPr>
        <w:t xml:space="preserve">Griffith, G. </w:t>
      </w:r>
      <w:r>
        <w:rPr>
          <w:rFonts w:ascii="Calibri" w:hAnsi="Calibri" w:cs="Calibri"/>
          <w:sz w:val="22"/>
          <w:szCs w:val="22"/>
          <w:lang w:eastAsia="en-GB"/>
        </w:rPr>
        <w:t xml:space="preserve">and </w:t>
      </w:r>
      <w:r w:rsidRPr="00CE4321">
        <w:rPr>
          <w:rFonts w:ascii="Calibri" w:hAnsi="Calibri" w:cs="Calibri"/>
          <w:sz w:val="22"/>
          <w:szCs w:val="22"/>
          <w:lang w:eastAsia="en-GB"/>
        </w:rPr>
        <w:t>Kingwell, R. (202</w:t>
      </w:r>
      <w:r>
        <w:rPr>
          <w:rFonts w:ascii="Calibri" w:hAnsi="Calibri" w:cs="Calibri"/>
          <w:sz w:val="22"/>
          <w:szCs w:val="22"/>
          <w:lang w:eastAsia="en-GB"/>
        </w:rPr>
        <w:t>5</w:t>
      </w:r>
      <w:r w:rsidRPr="00CE4321">
        <w:rPr>
          <w:rFonts w:ascii="Calibri" w:hAnsi="Calibri" w:cs="Calibri"/>
          <w:sz w:val="22"/>
          <w:szCs w:val="22"/>
          <w:lang w:eastAsia="en-GB"/>
        </w:rPr>
        <w:t>),</w:t>
      </w:r>
      <w:r>
        <w:rPr>
          <w:rFonts w:ascii="Calibri" w:hAnsi="Calibri" w:cs="Calibri"/>
          <w:sz w:val="22"/>
          <w:szCs w:val="22"/>
          <w:lang w:eastAsia="en-GB"/>
        </w:rPr>
        <w:t xml:space="preserve"> ‘Distinctions in agricultural risk’, paper being prepared for submission to </w:t>
      </w:r>
      <w:r w:rsidRPr="000E19CF">
        <w:rPr>
          <w:rFonts w:ascii="Calibri" w:eastAsia="Calibri" w:hAnsi="Calibri" w:cs="Calibri"/>
          <w:i/>
          <w:iCs/>
          <w:sz w:val="22"/>
          <w:szCs w:val="22"/>
        </w:rPr>
        <w:t xml:space="preserve">Australasian Agribusiness </w:t>
      </w:r>
      <w:r>
        <w:rPr>
          <w:rFonts w:ascii="Calibri" w:eastAsia="Calibri" w:hAnsi="Calibri" w:cs="Calibri"/>
          <w:i/>
          <w:iCs/>
          <w:sz w:val="22"/>
          <w:szCs w:val="22"/>
        </w:rPr>
        <w:t>Perspectives.</w:t>
      </w:r>
      <w:r w:rsidRPr="000E19CF">
        <w:rPr>
          <w:rFonts w:ascii="Calibri" w:eastAsia="Calibri" w:hAnsi="Calibri" w:cs="Calibri"/>
          <w:iCs/>
          <w:sz w:val="22"/>
          <w:szCs w:val="22"/>
        </w:rPr>
        <w:t xml:space="preserve"> </w:t>
      </w:r>
    </w:p>
    <w:p w14:paraId="73F3EF1E" w14:textId="77777777"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dos Santos, W.M. et al. (2022a), 'Beef cattle cycle in the State of Par </w:t>
      </w:r>
      <w:proofErr w:type="spellStart"/>
      <w:proofErr w:type="gramStart"/>
      <w:r w:rsidRPr="00F23BE1">
        <w:rPr>
          <w:rFonts w:asciiTheme="minorHAnsi" w:hAnsiTheme="minorHAnsi" w:cstheme="minorHAnsi"/>
          <w:sz w:val="22"/>
          <w:szCs w:val="22"/>
        </w:rPr>
        <w:t>a</w:t>
      </w:r>
      <w:proofErr w:type="spellEnd"/>
      <w:proofErr w:type="gramEnd"/>
      <w:r w:rsidRPr="00F23BE1">
        <w:rPr>
          <w:rFonts w:asciiTheme="minorHAnsi" w:hAnsiTheme="minorHAnsi" w:cstheme="minorHAnsi"/>
          <w:sz w:val="22"/>
          <w:szCs w:val="22"/>
        </w:rPr>
        <w:t xml:space="preserve"> Amazon, Brazil', Journal of Agricultural Studies, 11(1). https://doi.org/10.5296/jas.v11i1.20437</w:t>
      </w:r>
    </w:p>
    <w:p w14:paraId="70294AC1"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7B25CDDD" w14:textId="77777777"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dos Santos, W.M. et al. (2022b), 'Production and price cycles in beef cattle in </w:t>
      </w:r>
      <w:proofErr w:type="spellStart"/>
      <w:r w:rsidRPr="00F23BE1">
        <w:rPr>
          <w:rFonts w:asciiTheme="minorHAnsi" w:hAnsiTheme="minorHAnsi" w:cstheme="minorHAnsi"/>
          <w:sz w:val="22"/>
          <w:szCs w:val="22"/>
        </w:rPr>
        <w:t>Rondonia</w:t>
      </w:r>
      <w:proofErr w:type="spellEnd"/>
      <w:r w:rsidRPr="00F23BE1">
        <w:rPr>
          <w:rFonts w:asciiTheme="minorHAnsi" w:hAnsiTheme="minorHAnsi" w:cstheme="minorHAnsi"/>
          <w:sz w:val="22"/>
          <w:szCs w:val="22"/>
        </w:rPr>
        <w:t xml:space="preserve"> State, Brazilian Amazon', Journal of Economics, Management and Trade, 28(11), 7-18. https://doi.org/10.9734/jemt/2022/v28i11.30456</w:t>
      </w:r>
    </w:p>
    <w:p w14:paraId="74578BF2"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5DA0BC12" w14:textId="77777777"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Erdem, F.P. and </w:t>
      </w:r>
      <w:proofErr w:type="spellStart"/>
      <w:r w:rsidRPr="00F23BE1">
        <w:rPr>
          <w:rFonts w:asciiTheme="minorHAnsi" w:hAnsiTheme="minorHAnsi" w:cstheme="minorHAnsi"/>
          <w:sz w:val="22"/>
          <w:szCs w:val="22"/>
        </w:rPr>
        <w:t>Ünalmış</w:t>
      </w:r>
      <w:proofErr w:type="spellEnd"/>
      <w:r w:rsidRPr="00F23BE1">
        <w:rPr>
          <w:rFonts w:asciiTheme="minorHAnsi" w:hAnsiTheme="minorHAnsi" w:cstheme="minorHAnsi"/>
          <w:sz w:val="22"/>
          <w:szCs w:val="22"/>
        </w:rPr>
        <w:t>, I. (2016),' Revisiting super-cycles in commodity prices', Central Bank Review, 16 (4), 137-142,</w:t>
      </w:r>
    </w:p>
    <w:p w14:paraId="7A5BF3CC"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34A4E394" w14:textId="77777777"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Erten, B. and Ocampo, J.A. (2013), 'Super-cycles of commodity prices since the mid-nineteenth century', World Development, 44, 14-30.</w:t>
      </w:r>
    </w:p>
    <w:p w14:paraId="34BB7205"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47F2E5F1" w14:textId="77777777" w:rsidR="003522E5" w:rsidRPr="00F23BE1" w:rsidRDefault="003522E5" w:rsidP="00F23BE1">
      <w:pPr>
        <w:spacing w:after="0" w:line="240" w:lineRule="auto"/>
        <w:contextualSpacing/>
        <w:jc w:val="both"/>
        <w:rPr>
          <w:rFonts w:asciiTheme="minorHAnsi" w:hAnsiTheme="minorHAnsi" w:cstheme="minorHAnsi"/>
          <w:sz w:val="22"/>
          <w:szCs w:val="22"/>
        </w:rPr>
      </w:pPr>
      <w:proofErr w:type="spellStart"/>
      <w:r w:rsidRPr="00F23BE1">
        <w:rPr>
          <w:rFonts w:asciiTheme="minorHAnsi" w:hAnsiTheme="minorHAnsi" w:cstheme="minorHAnsi"/>
          <w:sz w:val="22"/>
          <w:szCs w:val="22"/>
        </w:rPr>
        <w:t>Fliessbach</w:t>
      </w:r>
      <w:proofErr w:type="spellEnd"/>
      <w:r w:rsidRPr="00F23BE1">
        <w:rPr>
          <w:rFonts w:asciiTheme="minorHAnsi" w:hAnsiTheme="minorHAnsi" w:cstheme="minorHAnsi"/>
          <w:sz w:val="22"/>
          <w:szCs w:val="22"/>
        </w:rPr>
        <w:t xml:space="preserve">, A. and Ihle, R. (2020), 'Cycles in cattle and hog prices in South America', Australian Journal of Agricultural and Resource Economics, 64(4), 1167-1183. https://doi.org/10.1111/1467-8489.12392 </w:t>
      </w:r>
    </w:p>
    <w:p w14:paraId="4C6C2A90"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15E1521A" w14:textId="389A0C86" w:rsidR="003C376B" w:rsidRPr="00F23BE1" w:rsidRDefault="003C376B"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Gutman, G.P. (l960), 'Th</w:t>
      </w:r>
      <w:r w:rsidR="009156DD" w:rsidRPr="00F23BE1">
        <w:rPr>
          <w:rFonts w:asciiTheme="minorHAnsi" w:hAnsiTheme="minorHAnsi" w:cstheme="minorHAnsi"/>
          <w:sz w:val="22"/>
          <w:szCs w:val="22"/>
        </w:rPr>
        <w:t>e</w:t>
      </w:r>
      <w:r w:rsidRPr="00F23BE1">
        <w:rPr>
          <w:rFonts w:asciiTheme="minorHAnsi" w:hAnsiTheme="minorHAnsi" w:cstheme="minorHAnsi"/>
          <w:sz w:val="22"/>
          <w:szCs w:val="22"/>
        </w:rPr>
        <w:t xml:space="preserve"> cattle cycle', Quarterly Review of </w:t>
      </w:r>
      <w:proofErr w:type="spellStart"/>
      <w:r w:rsidRPr="00F23BE1">
        <w:rPr>
          <w:rFonts w:asciiTheme="minorHAnsi" w:hAnsiTheme="minorHAnsi" w:cstheme="minorHAnsi"/>
          <w:sz w:val="22"/>
          <w:szCs w:val="22"/>
        </w:rPr>
        <w:t>Agrlcultura</w:t>
      </w:r>
      <w:r w:rsidR="009156DD" w:rsidRPr="00F23BE1">
        <w:rPr>
          <w:rFonts w:asciiTheme="minorHAnsi" w:hAnsiTheme="minorHAnsi" w:cstheme="minorHAnsi"/>
          <w:sz w:val="22"/>
          <w:szCs w:val="22"/>
        </w:rPr>
        <w:t>l</w:t>
      </w:r>
      <w:proofErr w:type="spellEnd"/>
      <w:r w:rsidRPr="00F23BE1">
        <w:rPr>
          <w:rFonts w:asciiTheme="minorHAnsi" w:hAnsiTheme="minorHAnsi" w:cstheme="minorHAnsi"/>
          <w:sz w:val="22"/>
          <w:szCs w:val="22"/>
        </w:rPr>
        <w:t xml:space="preserve"> Economics, 3(1)</w:t>
      </w:r>
      <w:r w:rsidR="009156DD" w:rsidRPr="00F23BE1">
        <w:rPr>
          <w:rFonts w:asciiTheme="minorHAnsi" w:hAnsiTheme="minorHAnsi" w:cstheme="minorHAnsi"/>
          <w:sz w:val="22"/>
          <w:szCs w:val="22"/>
        </w:rPr>
        <w:t xml:space="preserve">, </w:t>
      </w:r>
      <w:r w:rsidRPr="00F23BE1">
        <w:rPr>
          <w:rFonts w:asciiTheme="minorHAnsi" w:hAnsiTheme="minorHAnsi" w:cstheme="minorHAnsi"/>
          <w:sz w:val="22"/>
          <w:szCs w:val="22"/>
        </w:rPr>
        <w:t xml:space="preserve">23-27. </w:t>
      </w:r>
    </w:p>
    <w:p w14:paraId="68D303C8" w14:textId="77777777" w:rsidR="0091135D" w:rsidRDefault="0091135D" w:rsidP="00F23BE1">
      <w:pPr>
        <w:pStyle w:val="BodyText"/>
        <w:ind w:left="0"/>
        <w:jc w:val="both"/>
        <w:rPr>
          <w:rFonts w:asciiTheme="minorHAnsi" w:hAnsiTheme="minorHAnsi" w:cstheme="minorHAnsi"/>
          <w:sz w:val="22"/>
          <w:szCs w:val="22"/>
        </w:rPr>
      </w:pPr>
    </w:p>
    <w:p w14:paraId="65FBD24E" w14:textId="1B10A693" w:rsidR="00A80015" w:rsidRPr="00F23BE1" w:rsidRDefault="00A80015" w:rsidP="00F23BE1">
      <w:pPr>
        <w:pStyle w:val="BodyText"/>
        <w:ind w:left="0"/>
        <w:jc w:val="both"/>
        <w:rPr>
          <w:rFonts w:asciiTheme="minorHAnsi" w:hAnsiTheme="minorHAnsi" w:cstheme="minorHAnsi"/>
          <w:sz w:val="22"/>
          <w:szCs w:val="22"/>
        </w:rPr>
      </w:pPr>
      <w:r w:rsidRPr="00F23BE1">
        <w:rPr>
          <w:rFonts w:asciiTheme="minorHAnsi" w:hAnsiTheme="minorHAnsi" w:cstheme="minorHAnsi"/>
          <w:sz w:val="22"/>
          <w:szCs w:val="22"/>
        </w:rPr>
        <w:t xml:space="preserve">Hall, Bronwyn H. and Cummins, Clint (2003), </w:t>
      </w:r>
      <w:r w:rsidRPr="00F23BE1">
        <w:rPr>
          <w:rFonts w:asciiTheme="minorHAnsi" w:hAnsiTheme="minorHAnsi" w:cstheme="minorHAnsi"/>
          <w:i/>
          <w:iCs/>
          <w:sz w:val="22"/>
          <w:szCs w:val="22"/>
        </w:rPr>
        <w:t>Time Series Processor Version 4.5 Reference Manual</w:t>
      </w:r>
      <w:r w:rsidRPr="00F23BE1">
        <w:rPr>
          <w:rFonts w:asciiTheme="minorHAnsi" w:hAnsiTheme="minorHAnsi" w:cstheme="minorHAnsi"/>
          <w:sz w:val="22"/>
          <w:szCs w:val="22"/>
        </w:rPr>
        <w:t>, TSP International, Palo Alto, United States.</w:t>
      </w:r>
    </w:p>
    <w:p w14:paraId="62AF72A8" w14:textId="77777777" w:rsidR="00E064BE" w:rsidRDefault="00E064BE" w:rsidP="00176D0F">
      <w:pPr>
        <w:spacing w:after="0" w:line="240" w:lineRule="auto"/>
        <w:contextualSpacing/>
        <w:jc w:val="both"/>
        <w:rPr>
          <w:rFonts w:asciiTheme="minorHAnsi" w:hAnsiTheme="minorHAnsi" w:cstheme="minorHAnsi"/>
          <w:sz w:val="22"/>
          <w:szCs w:val="22"/>
        </w:rPr>
      </w:pPr>
    </w:p>
    <w:p w14:paraId="1B51F3E2" w14:textId="221D8CCE" w:rsidR="003C376B" w:rsidRPr="00176D0F" w:rsidRDefault="00150B24" w:rsidP="00176D0F">
      <w:pPr>
        <w:spacing w:after="0" w:line="240" w:lineRule="auto"/>
        <w:contextualSpacing/>
        <w:jc w:val="both"/>
        <w:rPr>
          <w:rFonts w:asciiTheme="minorHAnsi" w:hAnsiTheme="minorHAnsi" w:cstheme="minorHAnsi"/>
          <w:sz w:val="22"/>
          <w:szCs w:val="22"/>
        </w:rPr>
      </w:pPr>
      <w:r w:rsidRPr="00176D0F">
        <w:rPr>
          <w:rFonts w:asciiTheme="minorHAnsi" w:hAnsiTheme="minorHAnsi" w:cstheme="minorHAnsi"/>
          <w:sz w:val="22"/>
          <w:szCs w:val="22"/>
        </w:rPr>
        <w:t xml:space="preserve">Hatt, M., </w:t>
      </w:r>
      <w:proofErr w:type="spellStart"/>
      <w:r w:rsidRPr="00176D0F">
        <w:rPr>
          <w:rFonts w:asciiTheme="minorHAnsi" w:hAnsiTheme="minorHAnsi" w:cstheme="minorHAnsi"/>
          <w:sz w:val="22"/>
          <w:szCs w:val="22"/>
        </w:rPr>
        <w:t>Heyhoe</w:t>
      </w:r>
      <w:proofErr w:type="spellEnd"/>
      <w:r w:rsidRPr="00176D0F">
        <w:rPr>
          <w:rFonts w:asciiTheme="minorHAnsi" w:hAnsiTheme="minorHAnsi" w:cstheme="minorHAnsi"/>
          <w:sz w:val="22"/>
          <w:szCs w:val="22"/>
        </w:rPr>
        <w:t xml:space="preserve">, E. and Whittle, L. (2012). Options for </w:t>
      </w:r>
      <w:proofErr w:type="gramStart"/>
      <w:r w:rsidRPr="00176D0F">
        <w:rPr>
          <w:rFonts w:asciiTheme="minorHAnsi" w:hAnsiTheme="minorHAnsi" w:cstheme="minorHAnsi"/>
          <w:sz w:val="22"/>
          <w:szCs w:val="22"/>
        </w:rPr>
        <w:t>insuring</w:t>
      </w:r>
      <w:proofErr w:type="gramEnd"/>
      <w:r w:rsidRPr="00176D0F">
        <w:rPr>
          <w:rFonts w:asciiTheme="minorHAnsi" w:hAnsiTheme="minorHAnsi" w:cstheme="minorHAnsi"/>
          <w:sz w:val="22"/>
          <w:szCs w:val="22"/>
        </w:rPr>
        <w:t xml:space="preserve"> Australian agriculture, ABARES report to client prepared for Climate Division 122.</w:t>
      </w:r>
    </w:p>
    <w:p w14:paraId="724CB8ED" w14:textId="77777777" w:rsidR="00176D0F" w:rsidRPr="00176D0F" w:rsidRDefault="00176D0F" w:rsidP="00176D0F">
      <w:pPr>
        <w:spacing w:after="0" w:line="240" w:lineRule="auto"/>
        <w:jc w:val="both"/>
        <w:rPr>
          <w:rFonts w:ascii="Calibri" w:hAnsi="Calibri" w:cs="Calibri"/>
          <w:sz w:val="22"/>
          <w:szCs w:val="22"/>
        </w:rPr>
      </w:pPr>
    </w:p>
    <w:p w14:paraId="050D5F93" w14:textId="1DD3CAC2" w:rsidR="00176D0F" w:rsidRPr="00176D0F" w:rsidRDefault="00176D0F" w:rsidP="00176D0F">
      <w:pPr>
        <w:spacing w:after="0" w:line="240" w:lineRule="auto"/>
        <w:jc w:val="both"/>
        <w:rPr>
          <w:rFonts w:ascii="Calibri" w:hAnsi="Calibri" w:cs="Calibri"/>
          <w:sz w:val="22"/>
          <w:szCs w:val="22"/>
        </w:rPr>
      </w:pPr>
      <w:r w:rsidRPr="00176D0F">
        <w:rPr>
          <w:rFonts w:ascii="Calibri" w:hAnsi="Calibri" w:cs="Calibri"/>
          <w:sz w:val="22"/>
          <w:szCs w:val="22"/>
        </w:rPr>
        <w:t xml:space="preserve">Heilbron, S., Griffith, G. and Malcolm, B. (2025), </w:t>
      </w:r>
      <w:r w:rsidRPr="00176D0F">
        <w:rPr>
          <w:rFonts w:ascii="Calibri" w:hAnsi="Calibri" w:cs="Calibri"/>
          <w:i/>
          <w:iCs/>
          <w:sz w:val="22"/>
          <w:szCs w:val="22"/>
        </w:rPr>
        <w:t>Cattle and Sheep Cycles and Price Transmission Processes:</w:t>
      </w:r>
      <w:r w:rsidRPr="00176D0F">
        <w:rPr>
          <w:rFonts w:ascii="Calibri" w:hAnsi="Calibri" w:cs="Calibri"/>
          <w:sz w:val="22"/>
          <w:szCs w:val="22"/>
        </w:rPr>
        <w:t xml:space="preserve"> </w:t>
      </w:r>
      <w:r w:rsidRPr="00176D0F">
        <w:rPr>
          <w:rFonts w:ascii="Calibri" w:hAnsi="Calibri" w:cs="Calibri"/>
          <w:i/>
          <w:iCs/>
          <w:sz w:val="22"/>
          <w:szCs w:val="22"/>
        </w:rPr>
        <w:t xml:space="preserve">Final Report to AMPC on Stage </w:t>
      </w:r>
      <w:r>
        <w:rPr>
          <w:rFonts w:ascii="Calibri" w:hAnsi="Calibri" w:cs="Calibri"/>
          <w:i/>
          <w:iCs/>
          <w:sz w:val="22"/>
          <w:szCs w:val="22"/>
        </w:rPr>
        <w:t>1</w:t>
      </w:r>
      <w:r w:rsidRPr="00176D0F">
        <w:rPr>
          <w:rFonts w:ascii="Calibri" w:hAnsi="Calibri" w:cs="Calibri"/>
          <w:i/>
          <w:iCs/>
          <w:sz w:val="22"/>
          <w:szCs w:val="22"/>
        </w:rPr>
        <w:t xml:space="preserve"> of Project 2024-1029, Price </w:t>
      </w:r>
      <w:r>
        <w:rPr>
          <w:rFonts w:ascii="Calibri" w:hAnsi="Calibri" w:cs="Calibri"/>
          <w:i/>
          <w:iCs/>
          <w:sz w:val="22"/>
          <w:szCs w:val="22"/>
        </w:rPr>
        <w:t>Cycles</w:t>
      </w:r>
      <w:r w:rsidRPr="00176D0F">
        <w:rPr>
          <w:rFonts w:ascii="Calibri" w:hAnsi="Calibri" w:cs="Calibri"/>
          <w:i/>
          <w:iCs/>
          <w:sz w:val="22"/>
          <w:szCs w:val="22"/>
        </w:rPr>
        <w:t xml:space="preserve"> Analysis</w:t>
      </w:r>
      <w:r w:rsidRPr="00176D0F">
        <w:rPr>
          <w:rFonts w:ascii="Calibri" w:hAnsi="Calibri" w:cs="Calibri"/>
          <w:sz w:val="22"/>
          <w:szCs w:val="22"/>
        </w:rPr>
        <w:t>, by S.G. Heilbron Pty Ltd, submitted to Australian Meat Processor Corporation Ltd, North Sydney, February. Available at: https://www.ampc.com.au/getmedia/dc6df438-5442-4a82-84f5-18d5dc975729/AMPC-Project-2024-1029-Final-Report-Price-</w:t>
      </w:r>
      <w:r>
        <w:rPr>
          <w:rFonts w:ascii="Calibri" w:hAnsi="Calibri" w:cs="Calibri"/>
          <w:sz w:val="22"/>
          <w:szCs w:val="22"/>
        </w:rPr>
        <w:t>Cycles</w:t>
      </w:r>
      <w:r w:rsidRPr="00176D0F">
        <w:rPr>
          <w:rFonts w:ascii="Calibri" w:hAnsi="Calibri" w:cs="Calibri"/>
          <w:sz w:val="22"/>
          <w:szCs w:val="22"/>
        </w:rPr>
        <w:t>-Analysis.pdf?ext=.pdf</w:t>
      </w:r>
    </w:p>
    <w:p w14:paraId="36273F51" w14:textId="77777777" w:rsidR="00150B24" w:rsidRPr="00176D0F" w:rsidRDefault="00150B24" w:rsidP="00176D0F">
      <w:pPr>
        <w:spacing w:after="0" w:line="240" w:lineRule="auto"/>
        <w:contextualSpacing/>
        <w:jc w:val="both"/>
        <w:rPr>
          <w:rFonts w:asciiTheme="minorHAnsi" w:hAnsiTheme="minorHAnsi" w:cstheme="minorHAnsi"/>
          <w:sz w:val="22"/>
          <w:szCs w:val="22"/>
        </w:rPr>
      </w:pPr>
    </w:p>
    <w:p w14:paraId="42374C01" w14:textId="3631F8EC" w:rsidR="003522E5" w:rsidRPr="00176D0F" w:rsidRDefault="003522E5" w:rsidP="00176D0F">
      <w:pPr>
        <w:spacing w:after="0" w:line="240" w:lineRule="auto"/>
        <w:contextualSpacing/>
        <w:jc w:val="both"/>
        <w:rPr>
          <w:rFonts w:asciiTheme="minorHAnsi" w:hAnsiTheme="minorHAnsi" w:cstheme="minorHAnsi"/>
          <w:sz w:val="22"/>
          <w:szCs w:val="22"/>
        </w:rPr>
      </w:pPr>
      <w:r w:rsidRPr="00176D0F">
        <w:rPr>
          <w:rFonts w:asciiTheme="minorHAnsi" w:hAnsiTheme="minorHAnsi" w:cstheme="minorHAnsi"/>
          <w:sz w:val="22"/>
          <w:szCs w:val="22"/>
        </w:rPr>
        <w:t>Helmi, Muhammad and Griffith, Garry (2023), “Does the</w:t>
      </w:r>
      <w:r w:rsidR="00DF63DC" w:rsidRPr="00176D0F">
        <w:rPr>
          <w:rFonts w:asciiTheme="minorHAnsi" w:hAnsiTheme="minorHAnsi" w:cstheme="minorHAnsi"/>
          <w:sz w:val="22"/>
          <w:szCs w:val="22"/>
        </w:rPr>
        <w:t xml:space="preserve"> United States </w:t>
      </w:r>
      <w:r w:rsidRPr="00176D0F">
        <w:rPr>
          <w:rFonts w:asciiTheme="minorHAnsi" w:hAnsiTheme="minorHAnsi" w:cstheme="minorHAnsi"/>
          <w:sz w:val="22"/>
          <w:szCs w:val="22"/>
        </w:rPr>
        <w:t>cattle cycle still influence the Australian beef industry?” Australasian Agribusiness Perspectives Volume 26, Paper 9, 139-156.</w:t>
      </w:r>
    </w:p>
    <w:p w14:paraId="3F57B6DE" w14:textId="77777777" w:rsidR="00A80015" w:rsidRPr="00F23BE1" w:rsidRDefault="00A80015" w:rsidP="00F23BE1">
      <w:pPr>
        <w:spacing w:after="0" w:line="240" w:lineRule="auto"/>
        <w:jc w:val="both"/>
        <w:rPr>
          <w:rFonts w:asciiTheme="minorHAnsi" w:hAnsiTheme="minorHAnsi" w:cstheme="minorHAnsi"/>
          <w:noProof/>
          <w:sz w:val="22"/>
          <w:szCs w:val="22"/>
        </w:rPr>
      </w:pPr>
    </w:p>
    <w:p w14:paraId="196F629A" w14:textId="5681744E" w:rsidR="00A80015" w:rsidRPr="00F23BE1" w:rsidRDefault="00A80015" w:rsidP="00F23BE1">
      <w:pPr>
        <w:spacing w:after="0" w:line="240" w:lineRule="auto"/>
        <w:jc w:val="both"/>
        <w:rPr>
          <w:rFonts w:asciiTheme="minorHAnsi" w:hAnsiTheme="minorHAnsi" w:cstheme="minorHAnsi"/>
          <w:noProof/>
          <w:sz w:val="22"/>
          <w:szCs w:val="22"/>
        </w:rPr>
      </w:pPr>
      <w:r w:rsidRPr="00F23BE1">
        <w:rPr>
          <w:rFonts w:asciiTheme="minorHAnsi" w:hAnsiTheme="minorHAnsi" w:cstheme="minorHAnsi"/>
          <w:noProof/>
          <w:sz w:val="22"/>
          <w:szCs w:val="22"/>
        </w:rPr>
        <w:t xml:space="preserve">Hill, R.C., Griffiths, W.E. and G.G Judge (2001), </w:t>
      </w:r>
      <w:r w:rsidRPr="00F23BE1">
        <w:rPr>
          <w:rFonts w:asciiTheme="minorHAnsi" w:hAnsiTheme="minorHAnsi" w:cstheme="minorHAnsi"/>
          <w:i/>
          <w:iCs/>
          <w:noProof/>
          <w:sz w:val="22"/>
          <w:szCs w:val="22"/>
        </w:rPr>
        <w:t>Undergraduate Econometrics</w:t>
      </w:r>
      <w:r w:rsidRPr="00F23BE1">
        <w:rPr>
          <w:rFonts w:asciiTheme="minorHAnsi" w:hAnsiTheme="minorHAnsi" w:cstheme="minorHAnsi"/>
          <w:noProof/>
          <w:sz w:val="22"/>
          <w:szCs w:val="22"/>
        </w:rPr>
        <w:t>, 2</w:t>
      </w:r>
      <w:r w:rsidRPr="00F23BE1">
        <w:rPr>
          <w:rFonts w:asciiTheme="minorHAnsi" w:hAnsiTheme="minorHAnsi" w:cstheme="minorHAnsi"/>
          <w:noProof/>
          <w:sz w:val="22"/>
          <w:szCs w:val="22"/>
          <w:vertAlign w:val="superscript"/>
        </w:rPr>
        <w:t>nd</w:t>
      </w:r>
      <w:r w:rsidRPr="00F23BE1">
        <w:rPr>
          <w:rFonts w:asciiTheme="minorHAnsi" w:hAnsiTheme="minorHAnsi" w:cstheme="minorHAnsi"/>
          <w:noProof/>
          <w:sz w:val="22"/>
          <w:szCs w:val="22"/>
        </w:rPr>
        <w:t xml:space="preserve"> Edition, John Wiley &amp; sons, Inc., New York and Brisbane.</w:t>
      </w:r>
    </w:p>
    <w:p w14:paraId="71E070D1" w14:textId="77777777" w:rsidR="009156DD" w:rsidRPr="00F23BE1" w:rsidRDefault="009156DD" w:rsidP="00F23BE1">
      <w:pPr>
        <w:spacing w:after="0" w:line="240" w:lineRule="auto"/>
        <w:contextualSpacing/>
        <w:jc w:val="both"/>
        <w:rPr>
          <w:rFonts w:asciiTheme="minorHAnsi" w:hAnsiTheme="minorHAnsi" w:cstheme="minorHAnsi"/>
          <w:sz w:val="22"/>
          <w:szCs w:val="22"/>
        </w:rPr>
      </w:pPr>
    </w:p>
    <w:p w14:paraId="759E6E36" w14:textId="1F284DEC" w:rsidR="009156DD" w:rsidRDefault="009156DD"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Hinchy, M.D. (1978). 'The </w:t>
      </w:r>
      <w:r w:rsidR="00355152" w:rsidRPr="00F23BE1">
        <w:rPr>
          <w:rFonts w:asciiTheme="minorHAnsi" w:hAnsiTheme="minorHAnsi" w:cstheme="minorHAnsi"/>
          <w:sz w:val="22"/>
          <w:szCs w:val="22"/>
        </w:rPr>
        <w:t>relationship</w:t>
      </w:r>
      <w:r w:rsidRPr="00F23BE1">
        <w:rPr>
          <w:rFonts w:asciiTheme="minorHAnsi" w:hAnsiTheme="minorHAnsi" w:cstheme="minorHAnsi"/>
          <w:sz w:val="22"/>
          <w:szCs w:val="22"/>
        </w:rPr>
        <w:t xml:space="preserve"> between beef prices in export markets and Australian saleyard prices', Quarterly Review of Agricultural Economics</w:t>
      </w:r>
      <w:proofErr w:type="gramStart"/>
      <w:r w:rsidRPr="00F23BE1">
        <w:rPr>
          <w:rFonts w:asciiTheme="minorHAnsi" w:hAnsiTheme="minorHAnsi" w:cstheme="minorHAnsi"/>
          <w:sz w:val="22"/>
          <w:szCs w:val="22"/>
        </w:rPr>
        <w:t>, .</w:t>
      </w:r>
      <w:proofErr w:type="gramEnd"/>
    </w:p>
    <w:p w14:paraId="0E460B27" w14:textId="77777777" w:rsidR="00150B24" w:rsidRDefault="00150B24" w:rsidP="00F23BE1">
      <w:pPr>
        <w:spacing w:after="0" w:line="240" w:lineRule="auto"/>
        <w:contextualSpacing/>
        <w:jc w:val="both"/>
        <w:rPr>
          <w:rFonts w:asciiTheme="minorHAnsi" w:hAnsiTheme="minorHAnsi" w:cstheme="minorHAnsi"/>
          <w:sz w:val="22"/>
          <w:szCs w:val="22"/>
        </w:rPr>
      </w:pPr>
    </w:p>
    <w:p w14:paraId="527C3AC9" w14:textId="1D84F479" w:rsidR="00150B24" w:rsidRPr="00F23BE1" w:rsidRDefault="00150B24" w:rsidP="00150B24">
      <w:pPr>
        <w:spacing w:after="0" w:line="240" w:lineRule="auto"/>
        <w:contextualSpacing/>
        <w:jc w:val="both"/>
        <w:rPr>
          <w:rFonts w:asciiTheme="minorHAnsi" w:hAnsiTheme="minorHAnsi" w:cstheme="minorHAnsi"/>
          <w:sz w:val="22"/>
          <w:szCs w:val="22"/>
        </w:rPr>
      </w:pPr>
      <w:r w:rsidRPr="00150B24">
        <w:rPr>
          <w:rFonts w:asciiTheme="minorHAnsi" w:hAnsiTheme="minorHAnsi" w:cstheme="minorHAnsi"/>
          <w:sz w:val="22"/>
          <w:szCs w:val="22"/>
        </w:rPr>
        <w:t>Kimura, S., Antón, J. and LeThi, C. (2010). Farm level analysis of risk and risk management</w:t>
      </w:r>
      <w:r>
        <w:rPr>
          <w:rFonts w:asciiTheme="minorHAnsi" w:hAnsiTheme="minorHAnsi" w:cstheme="minorHAnsi"/>
          <w:sz w:val="22"/>
          <w:szCs w:val="22"/>
        </w:rPr>
        <w:t xml:space="preserve"> </w:t>
      </w:r>
      <w:r w:rsidRPr="00150B24">
        <w:rPr>
          <w:rFonts w:asciiTheme="minorHAnsi" w:hAnsiTheme="minorHAnsi" w:cstheme="minorHAnsi"/>
          <w:sz w:val="22"/>
          <w:szCs w:val="22"/>
        </w:rPr>
        <w:t>strategies and policies: cross country analysis.</w:t>
      </w:r>
    </w:p>
    <w:p w14:paraId="5E6BA2DF"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6E6992DB" w14:textId="05E6E9B9" w:rsidR="00EB4E40" w:rsidRPr="00F23BE1" w:rsidRDefault="00EB4E40"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Longmire, J. and Rutherford, A. (1992), Cattle and pig cycles in Australia: do they still exist? Contributed paper presented at the 31</w:t>
      </w:r>
      <w:r w:rsidR="009156DD" w:rsidRPr="00F23BE1">
        <w:rPr>
          <w:rFonts w:asciiTheme="minorHAnsi" w:hAnsiTheme="minorHAnsi" w:cstheme="minorHAnsi"/>
          <w:sz w:val="22"/>
          <w:szCs w:val="22"/>
        </w:rPr>
        <w:t>st</w:t>
      </w:r>
      <w:r w:rsidRPr="00F23BE1">
        <w:rPr>
          <w:rFonts w:asciiTheme="minorHAnsi" w:hAnsiTheme="minorHAnsi" w:cstheme="minorHAnsi"/>
          <w:sz w:val="22"/>
          <w:szCs w:val="22"/>
        </w:rPr>
        <w:t xml:space="preserve"> Annual Conference of the Australian Agricultural Economics Society, University of Sydney, Sydney, 9-11 February.</w:t>
      </w:r>
    </w:p>
    <w:p w14:paraId="4CCE373E"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1E2A31A6" w14:textId="77777777"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Maki, W.R. (1962), 'Decomposition of the beef and pork cycles', Journal of farm Economics, 44(3), 731-743.</w:t>
      </w:r>
    </w:p>
    <w:p w14:paraId="53BF64E7"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708EC336" w14:textId="43E1D72A"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Mathews, K.H., et al. (1999),</w:t>
      </w:r>
      <w:r w:rsidR="00DF63DC">
        <w:rPr>
          <w:rFonts w:asciiTheme="minorHAnsi" w:hAnsiTheme="minorHAnsi" w:cstheme="minorHAnsi"/>
          <w:sz w:val="22"/>
          <w:szCs w:val="22"/>
        </w:rPr>
        <w:t xml:space="preserve"> United States </w:t>
      </w:r>
      <w:r w:rsidRPr="00F23BE1">
        <w:rPr>
          <w:rFonts w:asciiTheme="minorHAnsi" w:hAnsiTheme="minorHAnsi" w:cstheme="minorHAnsi"/>
          <w:sz w:val="22"/>
          <w:szCs w:val="22"/>
        </w:rPr>
        <w:t>beef industry: Cattle cycles, price spreads, and packer concentration. Technical Bulleting No.1874, Market and Trade Economics Division, Economics Research Service,</w:t>
      </w:r>
      <w:r w:rsidR="00DF63DC">
        <w:rPr>
          <w:rFonts w:asciiTheme="minorHAnsi" w:hAnsiTheme="minorHAnsi" w:cstheme="minorHAnsi"/>
          <w:sz w:val="22"/>
          <w:szCs w:val="22"/>
        </w:rPr>
        <w:t xml:space="preserve"> United States </w:t>
      </w:r>
      <w:r w:rsidRPr="00F23BE1">
        <w:rPr>
          <w:rFonts w:asciiTheme="minorHAnsi" w:hAnsiTheme="minorHAnsi" w:cstheme="minorHAnsi"/>
          <w:sz w:val="22"/>
          <w:szCs w:val="22"/>
        </w:rPr>
        <w:t xml:space="preserve">Department of Agriculture, Washington, DC. </w:t>
      </w:r>
    </w:p>
    <w:p w14:paraId="2FE3F1E5"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56C39AA8" w14:textId="394AD3DC"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MLA (2019),</w:t>
      </w:r>
      <w:r w:rsidR="00DF63DC">
        <w:rPr>
          <w:rFonts w:asciiTheme="minorHAnsi" w:hAnsiTheme="minorHAnsi" w:cstheme="minorHAnsi"/>
          <w:sz w:val="22"/>
          <w:szCs w:val="22"/>
        </w:rPr>
        <w:t xml:space="preserve"> United States </w:t>
      </w:r>
      <w:r w:rsidRPr="00F23BE1">
        <w:rPr>
          <w:rFonts w:asciiTheme="minorHAnsi" w:hAnsiTheme="minorHAnsi" w:cstheme="minorHAnsi"/>
          <w:sz w:val="22"/>
          <w:szCs w:val="22"/>
        </w:rPr>
        <w:t>herd slowdown good news for cattle prices. https://www.mla.com.au/prices-markets/market-news/2019/us-herd-slowdown-good-news-for-cattle-prices/</w:t>
      </w:r>
    </w:p>
    <w:p w14:paraId="29110F47"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0E83CE05" w14:textId="77777777"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MLA (2020b), State of industry report 2020. https://www.mla.com.au/globalassets/mla-corporate/prices--markets/documents/trends--analysis/</w:t>
      </w:r>
      <w:proofErr w:type="spellStart"/>
      <w:r w:rsidRPr="00F23BE1">
        <w:rPr>
          <w:rFonts w:asciiTheme="minorHAnsi" w:hAnsiTheme="minorHAnsi" w:cstheme="minorHAnsi"/>
          <w:sz w:val="22"/>
          <w:szCs w:val="22"/>
        </w:rPr>
        <w:t>soti</w:t>
      </w:r>
      <w:proofErr w:type="spellEnd"/>
      <w:r w:rsidRPr="00F23BE1">
        <w:rPr>
          <w:rFonts w:asciiTheme="minorHAnsi" w:hAnsiTheme="minorHAnsi" w:cstheme="minorHAnsi"/>
          <w:sz w:val="22"/>
          <w:szCs w:val="22"/>
        </w:rPr>
        <w:t xml:space="preserve">-report/mla-state-of-industry-report-2020.pdf </w:t>
      </w:r>
    </w:p>
    <w:p w14:paraId="2FA73759" w14:textId="77777777" w:rsidR="00E064BE" w:rsidRDefault="00E064BE" w:rsidP="00F23BE1">
      <w:pPr>
        <w:spacing w:after="0" w:line="240" w:lineRule="auto"/>
        <w:contextualSpacing/>
        <w:jc w:val="both"/>
        <w:rPr>
          <w:rFonts w:asciiTheme="minorHAnsi" w:hAnsiTheme="minorHAnsi" w:cstheme="minorHAnsi"/>
          <w:sz w:val="22"/>
          <w:szCs w:val="22"/>
        </w:rPr>
      </w:pPr>
    </w:p>
    <w:p w14:paraId="53DEFC95" w14:textId="7FCE7D3B"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MLA (2020c), Global snapshot - Beef. https://www.mla.com.au/globalassets/mla-corporate/prices--markets/documents/os-markets/red-meat-market-snapshots/2020/global-beef-snapshot-jan2020.pdf </w:t>
      </w:r>
    </w:p>
    <w:p w14:paraId="2C8CC12A"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2EDB245A" w14:textId="77777777"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MLA (2021), Global beef industry and trade report 2021. https://www.mla.com.au/globalassets/mla-corporate/prices--markets/documents/os-markets/red-meat-market-snapshots/2021/global-beef-industry-and-trade-report.pdf</w:t>
      </w:r>
    </w:p>
    <w:p w14:paraId="280E5E19"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4A3CB0E9" w14:textId="77777777"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MLA (2022), Global beef industry and trade report 2022. https://www.mla.com.au/globalassets/mla-corporate/prices--markets/documents/os-markets/red-meat-market-snapshots/2021/global-beef-industry-and-trade-report.pdf</w:t>
      </w:r>
    </w:p>
    <w:p w14:paraId="155BAD98"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791F569D" w14:textId="77777777" w:rsidR="003522E5" w:rsidRPr="00F23BE1" w:rsidRDefault="003522E5" w:rsidP="00F23BE1">
      <w:pPr>
        <w:spacing w:after="0" w:line="240" w:lineRule="auto"/>
        <w:contextualSpacing/>
        <w:jc w:val="both"/>
        <w:rPr>
          <w:rFonts w:asciiTheme="minorHAnsi" w:hAnsiTheme="minorHAnsi" w:cstheme="minorHAnsi"/>
          <w:sz w:val="22"/>
          <w:szCs w:val="22"/>
        </w:rPr>
      </w:pPr>
      <w:proofErr w:type="spellStart"/>
      <w:r w:rsidRPr="00F23BE1">
        <w:rPr>
          <w:rFonts w:asciiTheme="minorHAnsi" w:hAnsiTheme="minorHAnsi" w:cstheme="minorHAnsi"/>
          <w:sz w:val="22"/>
          <w:szCs w:val="22"/>
        </w:rPr>
        <w:t>Mundlak</w:t>
      </w:r>
      <w:proofErr w:type="spellEnd"/>
      <w:r w:rsidRPr="00F23BE1">
        <w:rPr>
          <w:rFonts w:asciiTheme="minorHAnsi" w:hAnsiTheme="minorHAnsi" w:cstheme="minorHAnsi"/>
          <w:sz w:val="22"/>
          <w:szCs w:val="22"/>
        </w:rPr>
        <w:t>, Y. and Huang, H. (1996), 'International comparisons of cattle cycles', American Journal of Agricultural Economics, 78, 855-868.</w:t>
      </w:r>
    </w:p>
    <w:p w14:paraId="5C11CAC6" w14:textId="77777777" w:rsidR="006E3952" w:rsidRPr="00F23BE1" w:rsidRDefault="006E3952" w:rsidP="00F23BE1">
      <w:pPr>
        <w:spacing w:after="0" w:line="240" w:lineRule="auto"/>
        <w:contextualSpacing/>
        <w:jc w:val="both"/>
        <w:rPr>
          <w:rFonts w:asciiTheme="minorHAnsi" w:hAnsiTheme="minorHAnsi" w:cstheme="minorHAnsi"/>
          <w:sz w:val="22"/>
          <w:szCs w:val="22"/>
        </w:rPr>
      </w:pPr>
    </w:p>
    <w:p w14:paraId="6ABF2A62" w14:textId="5CDE597C" w:rsidR="006E3952" w:rsidRPr="00F23BE1" w:rsidRDefault="006E3952"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National Farmers Federation (NFF 2023), ‘Market Price Transparency Issues Paper’ December</w:t>
      </w:r>
    </w:p>
    <w:p w14:paraId="2C9BE864" w14:textId="77777777" w:rsidR="006E3952" w:rsidRPr="00F23BE1" w:rsidRDefault="006E3952" w:rsidP="00F23BE1">
      <w:pPr>
        <w:spacing w:after="0" w:line="240" w:lineRule="auto"/>
        <w:contextualSpacing/>
        <w:jc w:val="both"/>
        <w:rPr>
          <w:rFonts w:asciiTheme="minorHAnsi" w:hAnsiTheme="minorHAnsi" w:cstheme="minorHAnsi"/>
          <w:sz w:val="22"/>
          <w:szCs w:val="22"/>
        </w:rPr>
      </w:pPr>
    </w:p>
    <w:p w14:paraId="018605DC" w14:textId="77777777"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Petry, T. (2015), Spotlight on Economics: The Cattle Cycle Revisited, Agriculture Communication, North Dakota State University, Fargo, ND.</w:t>
      </w:r>
    </w:p>
    <w:p w14:paraId="0D9B7A4E"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5B6647AA" w14:textId="77777777"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Rosen, S., Murphy, K.M. and </w:t>
      </w:r>
      <w:proofErr w:type="spellStart"/>
      <w:r w:rsidRPr="00F23BE1">
        <w:rPr>
          <w:rFonts w:asciiTheme="minorHAnsi" w:hAnsiTheme="minorHAnsi" w:cstheme="minorHAnsi"/>
          <w:sz w:val="22"/>
          <w:szCs w:val="22"/>
        </w:rPr>
        <w:t>Scheinkman</w:t>
      </w:r>
      <w:proofErr w:type="spellEnd"/>
      <w:r w:rsidRPr="00F23BE1">
        <w:rPr>
          <w:rFonts w:asciiTheme="minorHAnsi" w:hAnsiTheme="minorHAnsi" w:cstheme="minorHAnsi"/>
          <w:sz w:val="22"/>
          <w:szCs w:val="22"/>
        </w:rPr>
        <w:t xml:space="preserve">, J.A. (1994), 'Cattle cycles', Journal of Political Economy, 102(3), 468-492. https://doi.org/10.1086/261942 </w:t>
      </w:r>
    </w:p>
    <w:p w14:paraId="7DD83945"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016337D8" w14:textId="77777777"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Tomek, W. and Kaiser, H. (2014), Agricultural Product Prices, Fifth edition, Cornell University Press.  </w:t>
      </w:r>
    </w:p>
    <w:p w14:paraId="5662193B" w14:textId="77777777" w:rsidR="003522E5" w:rsidRPr="00F23BE1" w:rsidRDefault="003522E5" w:rsidP="00F23BE1">
      <w:pPr>
        <w:spacing w:after="0" w:line="240" w:lineRule="auto"/>
        <w:contextualSpacing/>
        <w:jc w:val="both"/>
        <w:rPr>
          <w:rFonts w:asciiTheme="minorHAnsi" w:hAnsiTheme="minorHAnsi" w:cstheme="minorHAnsi"/>
          <w:sz w:val="22"/>
          <w:szCs w:val="22"/>
        </w:rPr>
      </w:pPr>
    </w:p>
    <w:p w14:paraId="0C6EDC62" w14:textId="77777777" w:rsidR="003522E5" w:rsidRPr="00F23BE1" w:rsidRDefault="003522E5" w:rsidP="00F23BE1">
      <w:pPr>
        <w:spacing w:after="0" w:line="240" w:lineRule="auto"/>
        <w:contextualSpacing/>
        <w:jc w:val="both"/>
        <w:rPr>
          <w:rFonts w:asciiTheme="minorHAnsi" w:hAnsiTheme="minorHAnsi" w:cstheme="minorHAnsi"/>
          <w:sz w:val="22"/>
          <w:szCs w:val="22"/>
        </w:rPr>
      </w:pPr>
      <w:r w:rsidRPr="00F23BE1">
        <w:rPr>
          <w:rFonts w:asciiTheme="minorHAnsi" w:hAnsiTheme="minorHAnsi" w:cstheme="minorHAnsi"/>
          <w:sz w:val="22"/>
          <w:szCs w:val="22"/>
        </w:rPr>
        <w:t xml:space="preserve">USDA (2022), U.S. cattle production. https://www.ers.usda.gov/topics/animal-products/cattle-beef/sector-at-a-glance/ </w:t>
      </w:r>
    </w:p>
    <w:p w14:paraId="1409426B" w14:textId="77777777" w:rsidR="003522E5" w:rsidRPr="00F23BE1" w:rsidRDefault="003522E5" w:rsidP="00F23BE1">
      <w:pPr>
        <w:spacing w:after="0" w:line="240" w:lineRule="auto"/>
        <w:contextualSpacing/>
        <w:jc w:val="both"/>
        <w:rPr>
          <w:rFonts w:asciiTheme="minorHAnsi" w:hAnsiTheme="minorHAnsi" w:cstheme="minorHAnsi"/>
          <w:sz w:val="22"/>
          <w:szCs w:val="22"/>
        </w:rPr>
      </w:pPr>
    </w:p>
    <w:sectPr w:rsidR="003522E5" w:rsidRPr="00F23BE1" w:rsidSect="007005DA">
      <w:headerReference w:type="default" r:id="rId27"/>
      <w:footerReference w:type="even" r:id="rId28"/>
      <w:footerReference w:type="default" r:id="rId29"/>
      <w:headerReference w:type="first" r:id="rId30"/>
      <w:footerReference w:type="first" r:id="rId31"/>
      <w:pgSz w:w="11906" w:h="16838"/>
      <w:pgMar w:top="1440" w:right="1440" w:bottom="1440" w:left="1440" w:header="68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9C10" w14:textId="77777777" w:rsidR="000F6711" w:rsidRDefault="000F6711" w:rsidP="00FD66D5">
      <w:pPr>
        <w:spacing w:after="0" w:line="240" w:lineRule="auto"/>
      </w:pPr>
      <w:r>
        <w:separator/>
      </w:r>
    </w:p>
  </w:endnote>
  <w:endnote w:type="continuationSeparator" w:id="0">
    <w:p w14:paraId="0C46F4E7" w14:textId="77777777" w:rsidR="000F6711" w:rsidRDefault="000F6711" w:rsidP="00FD66D5">
      <w:pPr>
        <w:spacing w:after="0" w:line="240" w:lineRule="auto"/>
      </w:pPr>
      <w:r>
        <w:continuationSeparator/>
      </w:r>
    </w:p>
  </w:endnote>
  <w:endnote w:type="continuationNotice" w:id="1">
    <w:p w14:paraId="13DE2D59" w14:textId="77777777" w:rsidR="000F6711" w:rsidRDefault="000F6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6655036"/>
      <w:docPartObj>
        <w:docPartGallery w:val="Page Numbers (Bottom of Page)"/>
        <w:docPartUnique/>
      </w:docPartObj>
    </w:sdtPr>
    <w:sdtEndPr>
      <w:rPr>
        <w:rStyle w:val="PageNumber"/>
      </w:rPr>
    </w:sdtEndPr>
    <w:sdtContent>
      <w:p w14:paraId="2E9BAC25" w14:textId="01BBC9B8" w:rsidR="00B4703F" w:rsidRDefault="00B470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B86F89" w14:textId="77777777" w:rsidR="00B4703F" w:rsidRDefault="00B4703F" w:rsidP="00B470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75743"/>
      <w:docPartObj>
        <w:docPartGallery w:val="Page Numbers (Bottom of Page)"/>
        <w:docPartUnique/>
      </w:docPartObj>
    </w:sdtPr>
    <w:sdtEndPr>
      <w:rPr>
        <w:noProof/>
      </w:rPr>
    </w:sdtEndPr>
    <w:sdtContent>
      <w:p w14:paraId="1E863227" w14:textId="0FA2E90A" w:rsidR="00FB3AF7" w:rsidRPr="00FB3AF7" w:rsidRDefault="00FB3AF7" w:rsidP="00FB3AF7">
        <w:pPr>
          <w:pStyle w:val="Footer"/>
          <w:pBdr>
            <w:top w:val="thinThickSmallGap" w:sz="24" w:space="1" w:color="823B0B" w:themeColor="accent2" w:themeShade="7F"/>
          </w:pBdr>
          <w:rPr>
            <w:rFonts w:asciiTheme="minorHAnsi" w:eastAsiaTheme="majorEastAsia" w:hAnsiTheme="minorHAnsi" w:cstheme="minorHAnsi"/>
            <w:i/>
          </w:rPr>
        </w:pPr>
        <w:r w:rsidRPr="00FB3AF7">
          <w:rPr>
            <w:rFonts w:asciiTheme="minorHAnsi" w:hAnsiTheme="minorHAnsi" w:cstheme="minorHAnsi"/>
            <w:i/>
          </w:rPr>
          <w:t xml:space="preserve">AREA Working Paper Series, 2025, Paper </w:t>
        </w:r>
        <w:r>
          <w:rPr>
            <w:rFonts w:asciiTheme="minorHAnsi" w:hAnsiTheme="minorHAnsi" w:cstheme="minorHAnsi"/>
            <w:i/>
          </w:rPr>
          <w:t>2</w:t>
        </w:r>
        <w:r w:rsidRPr="00FB3AF7">
          <w:rPr>
            <w:rFonts w:asciiTheme="minorHAnsi" w:eastAsiaTheme="majorEastAsia" w:hAnsiTheme="minorHAnsi" w:cstheme="minorHAnsi"/>
            <w:i/>
          </w:rPr>
          <w:ptab w:relativeTo="margin" w:alignment="right" w:leader="none"/>
        </w:r>
        <w:r w:rsidRPr="00FB3AF7">
          <w:rPr>
            <w:rFonts w:asciiTheme="minorHAnsi" w:eastAsiaTheme="majorEastAsia" w:hAnsiTheme="minorHAnsi" w:cstheme="minorHAnsi"/>
            <w:i/>
          </w:rPr>
          <w:t xml:space="preserve">Page </w:t>
        </w:r>
        <w:r w:rsidRPr="00FB3AF7">
          <w:rPr>
            <w:rFonts w:asciiTheme="minorHAnsi" w:eastAsiaTheme="minorEastAsia" w:hAnsiTheme="minorHAnsi" w:cstheme="minorHAnsi"/>
            <w:i/>
          </w:rPr>
          <w:fldChar w:fldCharType="begin"/>
        </w:r>
        <w:r w:rsidRPr="00FB3AF7">
          <w:rPr>
            <w:rFonts w:asciiTheme="minorHAnsi" w:hAnsiTheme="minorHAnsi" w:cstheme="minorHAnsi"/>
            <w:i/>
          </w:rPr>
          <w:instrText xml:space="preserve"> PAGE   \* MERGEFORMAT </w:instrText>
        </w:r>
        <w:r w:rsidRPr="00FB3AF7">
          <w:rPr>
            <w:rFonts w:asciiTheme="minorHAnsi" w:eastAsiaTheme="minorEastAsia" w:hAnsiTheme="minorHAnsi" w:cstheme="minorHAnsi"/>
            <w:i/>
          </w:rPr>
          <w:fldChar w:fldCharType="separate"/>
        </w:r>
        <w:r w:rsidRPr="00FB3AF7">
          <w:rPr>
            <w:rFonts w:asciiTheme="minorHAnsi" w:eastAsiaTheme="minorEastAsia" w:hAnsiTheme="minorHAnsi" w:cstheme="minorHAnsi"/>
            <w:i/>
          </w:rPr>
          <w:t>1</w:t>
        </w:r>
        <w:r w:rsidRPr="00FB3AF7">
          <w:rPr>
            <w:rFonts w:asciiTheme="minorHAnsi" w:eastAsiaTheme="majorEastAsia" w:hAnsiTheme="minorHAnsi" w:cstheme="minorHAnsi"/>
            <w:i/>
            <w:noProof/>
          </w:rPr>
          <w:fldChar w:fldCharType="end"/>
        </w:r>
      </w:p>
      <w:p w14:paraId="1D3EBECA" w14:textId="77777777" w:rsidR="00FB3AF7" w:rsidRDefault="005422AE" w:rsidP="00FB3AF7">
        <w:pPr>
          <w:pStyle w:val="Footer"/>
          <w:tabs>
            <w:tab w:val="center" w:pos="4320"/>
            <w:tab w:val="right" w:pos="8640"/>
          </w:tabs>
          <w:jc w:val="right"/>
          <w:rPr>
            <w:noProof/>
          </w:rPr>
        </w:pPr>
      </w:p>
    </w:sdtContent>
  </w:sdt>
  <w:p w14:paraId="4915B8F1" w14:textId="4B8FA18B" w:rsidR="00A7201F" w:rsidRPr="00DD1C69" w:rsidRDefault="00A7201F" w:rsidP="00F64F2D">
    <w:pPr>
      <w:pStyle w:val="Footer"/>
      <w:tabs>
        <w:tab w:val="clear" w:pos="4513"/>
        <w:tab w:val="clear" w:pos="9026"/>
        <w:tab w:val="left" w:pos="1624"/>
      </w:tabs>
      <w:ind w:right="360"/>
      <w:rPr>
        <w:color w:val="5FB8BE"/>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128863"/>
      <w:docPartObj>
        <w:docPartGallery w:val="Page Numbers (Bottom of Page)"/>
        <w:docPartUnique/>
      </w:docPartObj>
    </w:sdtPr>
    <w:sdtEndPr>
      <w:rPr>
        <w:noProof/>
      </w:rPr>
    </w:sdtEndPr>
    <w:sdtContent>
      <w:p w14:paraId="05C543B8" w14:textId="4DB34CD7" w:rsidR="00FB3AF7" w:rsidRPr="00FB3AF7" w:rsidRDefault="00FB3AF7" w:rsidP="00FB3AF7">
        <w:pPr>
          <w:pStyle w:val="Footer"/>
          <w:pBdr>
            <w:top w:val="thinThickSmallGap" w:sz="24" w:space="1" w:color="823B0B" w:themeColor="accent2" w:themeShade="7F"/>
          </w:pBdr>
          <w:rPr>
            <w:rFonts w:asciiTheme="minorHAnsi" w:eastAsiaTheme="majorEastAsia" w:hAnsiTheme="minorHAnsi" w:cstheme="minorHAnsi"/>
            <w:i/>
          </w:rPr>
        </w:pPr>
        <w:r w:rsidRPr="00FB3AF7">
          <w:rPr>
            <w:rFonts w:asciiTheme="minorHAnsi" w:hAnsiTheme="minorHAnsi" w:cstheme="minorHAnsi"/>
            <w:i/>
          </w:rPr>
          <w:t xml:space="preserve">AREA Working Paper Series, 2025, Paper </w:t>
        </w:r>
        <w:r>
          <w:rPr>
            <w:rFonts w:asciiTheme="minorHAnsi" w:hAnsiTheme="minorHAnsi" w:cstheme="minorHAnsi"/>
            <w:i/>
          </w:rPr>
          <w:t>2</w:t>
        </w:r>
        <w:r w:rsidRPr="00FB3AF7">
          <w:rPr>
            <w:rFonts w:asciiTheme="minorHAnsi" w:eastAsiaTheme="majorEastAsia" w:hAnsiTheme="minorHAnsi" w:cstheme="minorHAnsi"/>
            <w:i/>
          </w:rPr>
          <w:ptab w:relativeTo="margin" w:alignment="right" w:leader="none"/>
        </w:r>
        <w:r w:rsidRPr="00FB3AF7">
          <w:rPr>
            <w:rFonts w:asciiTheme="minorHAnsi" w:eastAsiaTheme="majorEastAsia" w:hAnsiTheme="minorHAnsi" w:cstheme="minorHAnsi"/>
            <w:i/>
          </w:rPr>
          <w:t xml:space="preserve">Page </w:t>
        </w:r>
        <w:r w:rsidRPr="00FB3AF7">
          <w:rPr>
            <w:rFonts w:asciiTheme="minorHAnsi" w:eastAsiaTheme="minorEastAsia" w:hAnsiTheme="minorHAnsi" w:cstheme="minorHAnsi"/>
            <w:i/>
          </w:rPr>
          <w:fldChar w:fldCharType="begin"/>
        </w:r>
        <w:r w:rsidRPr="00FB3AF7">
          <w:rPr>
            <w:rFonts w:asciiTheme="minorHAnsi" w:hAnsiTheme="minorHAnsi" w:cstheme="minorHAnsi"/>
            <w:i/>
          </w:rPr>
          <w:instrText xml:space="preserve"> PAGE   \* MERGEFORMAT </w:instrText>
        </w:r>
        <w:r w:rsidRPr="00FB3AF7">
          <w:rPr>
            <w:rFonts w:asciiTheme="minorHAnsi" w:eastAsiaTheme="minorEastAsia" w:hAnsiTheme="minorHAnsi" w:cstheme="minorHAnsi"/>
            <w:i/>
          </w:rPr>
          <w:fldChar w:fldCharType="separate"/>
        </w:r>
        <w:r w:rsidRPr="00FB3AF7">
          <w:rPr>
            <w:rFonts w:asciiTheme="minorHAnsi" w:eastAsiaTheme="minorEastAsia" w:hAnsiTheme="minorHAnsi" w:cstheme="minorHAnsi"/>
            <w:i/>
          </w:rPr>
          <w:t>1</w:t>
        </w:r>
        <w:r w:rsidRPr="00FB3AF7">
          <w:rPr>
            <w:rFonts w:asciiTheme="minorHAnsi" w:eastAsiaTheme="majorEastAsia" w:hAnsiTheme="minorHAnsi" w:cstheme="minorHAnsi"/>
            <w:i/>
            <w:noProof/>
          </w:rPr>
          <w:fldChar w:fldCharType="end"/>
        </w:r>
      </w:p>
      <w:p w14:paraId="7BC3AF39" w14:textId="77777777" w:rsidR="00FB3AF7" w:rsidRDefault="005422AE" w:rsidP="00FB3AF7">
        <w:pPr>
          <w:pStyle w:val="Footer"/>
          <w:tabs>
            <w:tab w:val="center" w:pos="4320"/>
            <w:tab w:val="right" w:pos="8640"/>
          </w:tabs>
          <w:jc w:val="right"/>
          <w:rPr>
            <w:noProof/>
          </w:rPr>
        </w:pPr>
      </w:p>
    </w:sdtContent>
  </w:sdt>
  <w:p w14:paraId="2CB08AD0" w14:textId="77777777" w:rsidR="00497A52" w:rsidRDefault="00497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EF9B" w14:textId="77777777" w:rsidR="000F6711" w:rsidRDefault="000F6711" w:rsidP="00FD66D5">
      <w:pPr>
        <w:spacing w:after="0" w:line="240" w:lineRule="auto"/>
      </w:pPr>
      <w:r>
        <w:separator/>
      </w:r>
    </w:p>
  </w:footnote>
  <w:footnote w:type="continuationSeparator" w:id="0">
    <w:p w14:paraId="13BFD928" w14:textId="77777777" w:rsidR="000F6711" w:rsidRDefault="000F6711" w:rsidP="00FD66D5">
      <w:pPr>
        <w:spacing w:after="0" w:line="240" w:lineRule="auto"/>
      </w:pPr>
      <w:r>
        <w:continuationSeparator/>
      </w:r>
    </w:p>
  </w:footnote>
  <w:footnote w:type="continuationNotice" w:id="1">
    <w:p w14:paraId="459E0C6E" w14:textId="77777777" w:rsidR="000F6711" w:rsidRDefault="000F6711">
      <w:pPr>
        <w:spacing w:after="0" w:line="240" w:lineRule="auto"/>
      </w:pPr>
    </w:p>
  </w:footnote>
  <w:footnote w:id="2">
    <w:p w14:paraId="00F5789E" w14:textId="511590AF" w:rsidR="00FB3AF7" w:rsidRPr="00492398" w:rsidRDefault="00FB3AF7" w:rsidP="00FB3AF7">
      <w:pPr>
        <w:pStyle w:val="FootnoteText"/>
        <w:jc w:val="both"/>
        <w:rPr>
          <w:lang w:val="en-AU"/>
        </w:rPr>
      </w:pPr>
      <w:r>
        <w:rPr>
          <w:rStyle w:val="FootnoteReference"/>
        </w:rPr>
        <w:footnoteRef/>
      </w:r>
      <w:r>
        <w:t xml:space="preserve"> The </w:t>
      </w:r>
      <w:r w:rsidRPr="003D0217">
        <w:rPr>
          <w:i/>
          <w:iCs/>
        </w:rPr>
        <w:t>AREA Working Paper</w:t>
      </w:r>
      <w:r>
        <w:t xml:space="preserve"> series reports work in progress prior to formal external review and includes draft research articles, reports to funding agencies, literature reviews, data collections and the like.</w:t>
      </w:r>
      <w:r w:rsidR="00BA1347">
        <w:t xml:space="preserve"> </w:t>
      </w:r>
      <w:r w:rsidR="00BA1347" w:rsidRPr="00BA1347">
        <w:t>Each paper is reviewed within the AREA group.</w:t>
      </w:r>
      <w:r w:rsidR="00BA1347">
        <w:t xml:space="preserve"> </w:t>
      </w:r>
      <w:r w:rsidR="004913BF">
        <w:t>Not for quotation without the consent of the authors.</w:t>
      </w:r>
    </w:p>
  </w:footnote>
  <w:footnote w:id="3">
    <w:p w14:paraId="514A3D0A" w14:textId="6A0CA836" w:rsidR="007F77B6" w:rsidRPr="007F77B6" w:rsidRDefault="007F77B6" w:rsidP="00176D0F">
      <w:pPr>
        <w:spacing w:after="0" w:line="240" w:lineRule="auto"/>
        <w:jc w:val="both"/>
      </w:pPr>
      <w:r>
        <w:rPr>
          <w:rStyle w:val="FootnoteReference"/>
        </w:rPr>
        <w:footnoteRef/>
      </w:r>
      <w:r>
        <w:t xml:space="preserve"> </w:t>
      </w:r>
      <w:r>
        <w:rPr>
          <w:rFonts w:ascii="Calibri" w:hAnsi="Calibri" w:cs="Calibri"/>
        </w:rPr>
        <w:t xml:space="preserve">This paper arose out of a broader investigation into cattle and sheep cycles in Australia funded by the Australian Meat Processor Corporation Ltd through Project 2024-1029. That funding is gratefully acknowledged. </w:t>
      </w:r>
      <w:r w:rsidR="00176D0F" w:rsidRPr="00176D0F">
        <w:rPr>
          <w:rFonts w:asciiTheme="minorHAnsi" w:hAnsiTheme="minorHAnsi" w:cstheme="minorHAnsi"/>
          <w:szCs w:val="20"/>
        </w:rPr>
        <w:t xml:space="preserve">The full report is published as Heilbron et al. (2025). </w:t>
      </w:r>
      <w:r w:rsidRPr="00176D0F">
        <w:rPr>
          <w:rFonts w:asciiTheme="minorHAnsi" w:hAnsiTheme="minorHAnsi" w:cstheme="minorHAnsi"/>
        </w:rPr>
        <w:t>Comments on an earlier draft by Bill Malcolm and Emilio</w:t>
      </w:r>
      <w:r>
        <w:rPr>
          <w:rFonts w:ascii="Calibri" w:hAnsi="Calibri" w:cs="Calibri"/>
        </w:rPr>
        <w:t xml:space="preserve"> Morales are also gratefully acknowledged.</w:t>
      </w:r>
      <w:r w:rsidR="003D0217">
        <w:rPr>
          <w:rFonts w:ascii="Calibri" w:hAnsi="Calibri" w:cs="Calibri"/>
        </w:rPr>
        <w:t xml:space="preserve"> The paper was </w:t>
      </w:r>
      <w:r w:rsidR="003D0217" w:rsidRPr="003D0217">
        <w:rPr>
          <w:rFonts w:ascii="Calibri" w:hAnsi="Calibri" w:cs="Calibri"/>
          <w:szCs w:val="20"/>
        </w:rPr>
        <w:t>presented at the 18</w:t>
      </w:r>
      <w:r w:rsidR="003D0217" w:rsidRPr="003D0217">
        <w:rPr>
          <w:rFonts w:ascii="Calibri" w:hAnsi="Calibri" w:cs="Calibri"/>
          <w:szCs w:val="20"/>
          <w:vertAlign w:val="superscript"/>
        </w:rPr>
        <w:t>th</w:t>
      </w:r>
      <w:r w:rsidR="003D0217" w:rsidRPr="003D0217">
        <w:rPr>
          <w:rFonts w:ascii="Calibri" w:hAnsi="Calibri" w:cs="Calibri"/>
          <w:szCs w:val="20"/>
        </w:rPr>
        <w:t xml:space="preserve"> F</w:t>
      </w:r>
      <w:r w:rsidR="003D0217" w:rsidRPr="003D0217">
        <w:rPr>
          <w:rFonts w:ascii="Calibri" w:eastAsia="Calibri" w:hAnsi="Calibri" w:cs="Calibri"/>
          <w:iCs/>
          <w:szCs w:val="20"/>
        </w:rPr>
        <w:t>ood Systems Dynamics Forum, Garmisch, Germany, 10-14 February</w:t>
      </w:r>
      <w:r w:rsidR="003D0217">
        <w:rPr>
          <w:rFonts w:ascii="Calibri" w:eastAsia="Calibri" w:hAnsi="Calibri" w:cs="Calibri"/>
          <w:iCs/>
          <w:szCs w:val="20"/>
        </w:rPr>
        <w:t xml:space="preserve"> 2025</w:t>
      </w:r>
      <w:r w:rsidR="003D0217" w:rsidRPr="003D0217">
        <w:rPr>
          <w:rFonts w:ascii="Calibri" w:eastAsia="Calibri" w:hAnsi="Calibri" w:cs="Calibri"/>
          <w:iCs/>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2B63" w14:textId="41B3414F" w:rsidR="00FB3AF7" w:rsidRPr="00FB3AF7" w:rsidRDefault="002A39D8" w:rsidP="00FB3AF7">
    <w:pPr>
      <w:pStyle w:val="Header"/>
      <w:pBdr>
        <w:bottom w:val="thickThinSmallGap" w:sz="24" w:space="1" w:color="823B0B" w:themeColor="accent2" w:themeShade="7F"/>
      </w:pBdr>
      <w:rPr>
        <w:rFonts w:asciiTheme="minorHAnsi" w:hAnsiTheme="minorHAnsi" w:cstheme="minorHAnsi"/>
        <w:i/>
        <w:szCs w:val="20"/>
      </w:rPr>
    </w:pPr>
    <w:bookmarkStart w:id="12" w:name="_Hlk194299053"/>
    <w:r>
      <w:rPr>
        <w:rFonts w:asciiTheme="minorHAnsi" w:hAnsiTheme="minorHAnsi" w:cstheme="minorHAnsi"/>
        <w:i/>
        <w:szCs w:val="20"/>
      </w:rPr>
      <w:t>Alignment of t</w:t>
    </w:r>
    <w:r w:rsidR="00FB3AF7" w:rsidRPr="00FB3AF7">
      <w:rPr>
        <w:rFonts w:asciiTheme="minorHAnsi" w:hAnsiTheme="minorHAnsi" w:cstheme="minorHAnsi"/>
        <w:i/>
        <w:szCs w:val="20"/>
      </w:rPr>
      <w:t xml:space="preserve">he US and Australian Beef Cycles </w:t>
    </w:r>
    <w:r w:rsidR="00FB3AF7">
      <w:rPr>
        <w:rFonts w:asciiTheme="minorHAnsi" w:hAnsiTheme="minorHAnsi" w:cstheme="minorHAnsi"/>
        <w:i/>
        <w:szCs w:val="20"/>
      </w:rPr>
      <w:t xml:space="preserve">                           </w:t>
    </w:r>
    <w:r>
      <w:rPr>
        <w:rFonts w:asciiTheme="minorHAnsi" w:hAnsiTheme="minorHAnsi" w:cstheme="minorHAnsi"/>
        <w:i/>
        <w:szCs w:val="20"/>
      </w:rPr>
      <w:t xml:space="preserve">         </w:t>
    </w:r>
    <w:r w:rsidR="00FB3AF7">
      <w:rPr>
        <w:rFonts w:asciiTheme="minorHAnsi" w:hAnsiTheme="minorHAnsi" w:cstheme="minorHAnsi"/>
        <w:i/>
        <w:szCs w:val="20"/>
      </w:rPr>
      <w:t xml:space="preserve">                                                     </w:t>
    </w:r>
    <w:r w:rsidR="00FB3AF7" w:rsidRPr="00FB3AF7">
      <w:rPr>
        <w:rFonts w:asciiTheme="minorHAnsi" w:hAnsiTheme="minorHAnsi" w:cstheme="minorHAnsi"/>
        <w:i/>
        <w:szCs w:val="20"/>
      </w:rPr>
      <w:t xml:space="preserve">  Griffith et al.</w:t>
    </w:r>
  </w:p>
  <w:bookmarkEnd w:id="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2F35" w14:textId="5B730714" w:rsidR="00CC28F9" w:rsidRPr="00CC28F9" w:rsidRDefault="00FB3AF7" w:rsidP="00CC28F9">
    <w:pPr>
      <w:pStyle w:val="Header"/>
      <w:pBdr>
        <w:bottom w:val="thickThinSmallGap" w:sz="24" w:space="1" w:color="823B0B" w:themeColor="accent2" w:themeShade="7F"/>
      </w:pBdr>
      <w:rPr>
        <w:rFonts w:asciiTheme="minorHAnsi" w:hAnsiTheme="minorHAnsi" w:cstheme="minorHAnsi"/>
        <w:i/>
        <w:szCs w:val="20"/>
      </w:rPr>
    </w:pPr>
    <w:r>
      <w:rPr>
        <w:rFonts w:asciiTheme="minorHAnsi" w:hAnsiTheme="minorHAnsi" w:cstheme="minorHAnsi"/>
        <w:i/>
        <w:szCs w:val="20"/>
      </w:rPr>
      <w:t>The Decoupling of the US and Australian Beef Cycles</w:t>
    </w:r>
    <w:r w:rsidR="00CC28F9" w:rsidRPr="00CC28F9">
      <w:rPr>
        <w:rFonts w:asciiTheme="minorHAnsi" w:hAnsiTheme="minorHAnsi" w:cstheme="minorHAnsi"/>
        <w:i/>
        <w:szCs w:val="20"/>
      </w:rPr>
      <w:t xml:space="preserve">                                                                                </w:t>
    </w:r>
    <w:r w:rsidR="00CC28F9">
      <w:rPr>
        <w:rFonts w:asciiTheme="minorHAnsi" w:hAnsiTheme="minorHAnsi" w:cstheme="minorHAnsi"/>
        <w:i/>
        <w:szCs w:val="20"/>
      </w:rPr>
      <w:t>Griffith</w:t>
    </w:r>
    <w:r w:rsidR="00CC28F9" w:rsidRPr="00CC28F9">
      <w:rPr>
        <w:rFonts w:asciiTheme="minorHAnsi" w:hAnsiTheme="minorHAnsi" w:cstheme="minorHAnsi"/>
        <w:i/>
        <w:szCs w:val="20"/>
      </w:rPr>
      <w:t xml:space="preserve"> et al.</w:t>
    </w:r>
  </w:p>
  <w:p w14:paraId="5DB94294" w14:textId="77777777" w:rsidR="00CC28F9" w:rsidRDefault="00CC2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1C37"/>
    <w:multiLevelType w:val="hybridMultilevel"/>
    <w:tmpl w:val="3CAE4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26FF6"/>
    <w:multiLevelType w:val="hybridMultilevel"/>
    <w:tmpl w:val="C7CC99DC"/>
    <w:lvl w:ilvl="0" w:tplc="78C490C2">
      <w:start w:val="1"/>
      <w:numFmt w:val="decimal"/>
      <w:pStyle w:val="NumberedList"/>
      <w:lvlText w:val="%1."/>
      <w:lvlJc w:val="left"/>
      <w:pPr>
        <w:ind w:left="646" w:hanging="362"/>
      </w:pPr>
      <w:rPr>
        <w:rFonts w:ascii="Arial" w:hAnsi="Arial" w:hint="default"/>
        <w:b w:val="0"/>
        <w:i w:val="0"/>
        <w:color w:val="5FB8BE"/>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66E15"/>
    <w:multiLevelType w:val="multilevel"/>
    <w:tmpl w:val="045475DE"/>
    <w:lvl w:ilvl="0">
      <w:start w:val="1"/>
      <w:numFmt w:val="decimal"/>
      <w:lvlText w:val="%1.0"/>
      <w:lvlJc w:val="left"/>
      <w:pPr>
        <w:ind w:left="762" w:hanging="62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B7D0A8F"/>
    <w:multiLevelType w:val="hybridMultilevel"/>
    <w:tmpl w:val="6156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52417"/>
    <w:multiLevelType w:val="hybridMultilevel"/>
    <w:tmpl w:val="95D8F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22944"/>
    <w:multiLevelType w:val="multilevel"/>
    <w:tmpl w:val="7D56D97E"/>
    <w:lvl w:ilvl="0">
      <w:start w:val="1"/>
      <w:numFmt w:val="decimal"/>
      <w:lvlText w:val="%1.0"/>
      <w:lvlJc w:val="left"/>
      <w:pPr>
        <w:ind w:left="4873" w:hanging="620"/>
      </w:pPr>
      <w:rPr>
        <w:rFonts w:hint="default"/>
      </w:rPr>
    </w:lvl>
    <w:lvl w:ilvl="1">
      <w:start w:val="1"/>
      <w:numFmt w:val="decimal"/>
      <w:lvlText w:val="%1.%2"/>
      <w:lvlJc w:val="left"/>
      <w:pPr>
        <w:ind w:left="1340" w:hanging="6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6AF0F42"/>
    <w:multiLevelType w:val="hybridMultilevel"/>
    <w:tmpl w:val="4CA4BC12"/>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7" w15:restartNumberingAfterBreak="0">
    <w:nsid w:val="3B90463D"/>
    <w:multiLevelType w:val="hybridMultilevel"/>
    <w:tmpl w:val="AA0E5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8035E"/>
    <w:multiLevelType w:val="hybridMultilevel"/>
    <w:tmpl w:val="D9DEDB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4517C"/>
    <w:multiLevelType w:val="hybridMultilevel"/>
    <w:tmpl w:val="64709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F60144"/>
    <w:multiLevelType w:val="hybridMultilevel"/>
    <w:tmpl w:val="03205602"/>
    <w:lvl w:ilvl="0" w:tplc="1374BC5E">
      <w:start w:val="1"/>
      <w:numFmt w:val="bullet"/>
      <w:pStyle w:val="Bullet-Level1"/>
      <w:lvlText w:val="u"/>
      <w:lvlJc w:val="left"/>
      <w:pPr>
        <w:ind w:left="644" w:hanging="360"/>
      </w:pPr>
      <w:rPr>
        <w:rFonts w:ascii="Wingdings" w:hAnsi="Wingdings" w:hint="default"/>
        <w:color w:val="005B7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0C3340"/>
    <w:multiLevelType w:val="hybridMultilevel"/>
    <w:tmpl w:val="22848B0C"/>
    <w:lvl w:ilvl="0" w:tplc="3D3C9094">
      <w:start w:val="1"/>
      <w:numFmt w:val="bullet"/>
      <w:pStyle w:val="Bullet-Level2"/>
      <w:lvlText w:val="–"/>
      <w:lvlJc w:val="left"/>
      <w:pPr>
        <w:ind w:left="964" w:hanging="284"/>
      </w:pPr>
      <w:rPr>
        <w:rFonts w:ascii="Wingdings" w:hAnsi="Wingdings" w:hint="default"/>
        <w:b/>
        <w:i w:val="0"/>
        <w:color w:val="005B7F"/>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071C87"/>
    <w:multiLevelType w:val="hybridMultilevel"/>
    <w:tmpl w:val="3098A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A04499"/>
    <w:multiLevelType w:val="hybridMultilevel"/>
    <w:tmpl w:val="6C0A408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F1649B"/>
    <w:multiLevelType w:val="hybridMultilevel"/>
    <w:tmpl w:val="978C8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E7475B"/>
    <w:multiLevelType w:val="hybridMultilevel"/>
    <w:tmpl w:val="6EE81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B91BD8"/>
    <w:multiLevelType w:val="hybridMultilevel"/>
    <w:tmpl w:val="98DE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160D6C"/>
    <w:multiLevelType w:val="hybridMultilevel"/>
    <w:tmpl w:val="887A4F8E"/>
    <w:lvl w:ilvl="0" w:tplc="F3523CE4">
      <w:start w:val="1"/>
      <w:numFmt w:val="bullet"/>
      <w:pStyle w:val="Bullet-Level3"/>
      <w:lvlText w:val="§"/>
      <w:lvlJc w:val="left"/>
      <w:pPr>
        <w:ind w:left="1134" w:hanging="227"/>
      </w:pPr>
      <w:rPr>
        <w:rFonts w:ascii="Wingdings" w:hAnsi="Wingdings" w:hint="default"/>
        <w:color w:val="005B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64119"/>
    <w:multiLevelType w:val="hybridMultilevel"/>
    <w:tmpl w:val="8EB06A7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744FF8"/>
    <w:multiLevelType w:val="multilevel"/>
    <w:tmpl w:val="2A660F58"/>
    <w:lvl w:ilvl="0">
      <w:start w:val="1"/>
      <w:numFmt w:val="bullet"/>
      <w:lvlText w:val=""/>
      <w:lvlJc w:val="left"/>
      <w:pPr>
        <w:ind w:left="502"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A1D21E0"/>
    <w:multiLevelType w:val="hybridMultilevel"/>
    <w:tmpl w:val="8C9A7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F832D8"/>
    <w:multiLevelType w:val="multilevel"/>
    <w:tmpl w:val="2A660F58"/>
    <w:lvl w:ilvl="0">
      <w:start w:val="1"/>
      <w:numFmt w:val="bullet"/>
      <w:lvlText w:val=""/>
      <w:lvlJc w:val="left"/>
      <w:pPr>
        <w:ind w:left="502"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1FC29BC"/>
    <w:multiLevelType w:val="hybridMultilevel"/>
    <w:tmpl w:val="84E8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97210E"/>
    <w:multiLevelType w:val="hybridMultilevel"/>
    <w:tmpl w:val="C0C01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4744167">
    <w:abstractNumId w:val="5"/>
  </w:num>
  <w:num w:numId="2" w16cid:durableId="1306084204">
    <w:abstractNumId w:val="10"/>
  </w:num>
  <w:num w:numId="3" w16cid:durableId="1455752908">
    <w:abstractNumId w:val="11"/>
  </w:num>
  <w:num w:numId="4" w16cid:durableId="883756533">
    <w:abstractNumId w:val="17"/>
  </w:num>
  <w:num w:numId="5" w16cid:durableId="1492018055">
    <w:abstractNumId w:val="1"/>
  </w:num>
  <w:num w:numId="6" w16cid:durableId="2066291856">
    <w:abstractNumId w:val="2"/>
  </w:num>
  <w:num w:numId="7" w16cid:durableId="812020110">
    <w:abstractNumId w:val="19"/>
  </w:num>
  <w:num w:numId="8" w16cid:durableId="1692485308">
    <w:abstractNumId w:val="21"/>
  </w:num>
  <w:num w:numId="9" w16cid:durableId="1302616501">
    <w:abstractNumId w:val="12"/>
  </w:num>
  <w:num w:numId="10" w16cid:durableId="1202743541">
    <w:abstractNumId w:val="4"/>
  </w:num>
  <w:num w:numId="11" w16cid:durableId="114493703">
    <w:abstractNumId w:val="13"/>
  </w:num>
  <w:num w:numId="12" w16cid:durableId="639383549">
    <w:abstractNumId w:val="3"/>
  </w:num>
  <w:num w:numId="13" w16cid:durableId="3557402">
    <w:abstractNumId w:val="18"/>
  </w:num>
  <w:num w:numId="14" w16cid:durableId="385372145">
    <w:abstractNumId w:val="0"/>
  </w:num>
  <w:num w:numId="15" w16cid:durableId="1594631786">
    <w:abstractNumId w:val="22"/>
  </w:num>
  <w:num w:numId="16" w16cid:durableId="2105572875">
    <w:abstractNumId w:val="7"/>
  </w:num>
  <w:num w:numId="17" w16cid:durableId="972759513">
    <w:abstractNumId w:val="14"/>
  </w:num>
  <w:num w:numId="18" w16cid:durableId="911811837">
    <w:abstractNumId w:val="8"/>
  </w:num>
  <w:num w:numId="19" w16cid:durableId="1710911841">
    <w:abstractNumId w:val="16"/>
  </w:num>
  <w:num w:numId="20" w16cid:durableId="148792732">
    <w:abstractNumId w:val="20"/>
  </w:num>
  <w:num w:numId="21" w16cid:durableId="436873684">
    <w:abstractNumId w:val="15"/>
  </w:num>
  <w:num w:numId="22" w16cid:durableId="1279990893">
    <w:abstractNumId w:val="9"/>
  </w:num>
  <w:num w:numId="23" w16cid:durableId="1096487617">
    <w:abstractNumId w:val="6"/>
  </w:num>
  <w:num w:numId="24" w16cid:durableId="2082629191">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E2"/>
    <w:rsid w:val="00006497"/>
    <w:rsid w:val="000101E9"/>
    <w:rsid w:val="00011E8C"/>
    <w:rsid w:val="00012661"/>
    <w:rsid w:val="00015DDB"/>
    <w:rsid w:val="00016713"/>
    <w:rsid w:val="00016A90"/>
    <w:rsid w:val="00017DEE"/>
    <w:rsid w:val="00022B58"/>
    <w:rsid w:val="00022BAA"/>
    <w:rsid w:val="00023439"/>
    <w:rsid w:val="000338BA"/>
    <w:rsid w:val="00033CE4"/>
    <w:rsid w:val="00046712"/>
    <w:rsid w:val="000552B5"/>
    <w:rsid w:val="00057FC5"/>
    <w:rsid w:val="000622F3"/>
    <w:rsid w:val="00062BC1"/>
    <w:rsid w:val="00063981"/>
    <w:rsid w:val="000657A4"/>
    <w:rsid w:val="00075743"/>
    <w:rsid w:val="00082C67"/>
    <w:rsid w:val="00091E87"/>
    <w:rsid w:val="00094897"/>
    <w:rsid w:val="000A0039"/>
    <w:rsid w:val="000A2633"/>
    <w:rsid w:val="000B0E97"/>
    <w:rsid w:val="000B44B8"/>
    <w:rsid w:val="000B6D8F"/>
    <w:rsid w:val="000C6189"/>
    <w:rsid w:val="000D29D5"/>
    <w:rsid w:val="000D4C86"/>
    <w:rsid w:val="000D59EE"/>
    <w:rsid w:val="000D674A"/>
    <w:rsid w:val="000E2761"/>
    <w:rsid w:val="000E3084"/>
    <w:rsid w:val="000E52C7"/>
    <w:rsid w:val="000F0119"/>
    <w:rsid w:val="000F6711"/>
    <w:rsid w:val="000F6C69"/>
    <w:rsid w:val="001028E1"/>
    <w:rsid w:val="00104BA7"/>
    <w:rsid w:val="0011031D"/>
    <w:rsid w:val="00111513"/>
    <w:rsid w:val="0011204E"/>
    <w:rsid w:val="00114322"/>
    <w:rsid w:val="00121701"/>
    <w:rsid w:val="00122EAE"/>
    <w:rsid w:val="00123254"/>
    <w:rsid w:val="0012795B"/>
    <w:rsid w:val="001301D1"/>
    <w:rsid w:val="00130A72"/>
    <w:rsid w:val="00134A29"/>
    <w:rsid w:val="001365CE"/>
    <w:rsid w:val="00145C00"/>
    <w:rsid w:val="0014646D"/>
    <w:rsid w:val="001479D3"/>
    <w:rsid w:val="00150B24"/>
    <w:rsid w:val="00161E1D"/>
    <w:rsid w:val="00170209"/>
    <w:rsid w:val="00176D0F"/>
    <w:rsid w:val="001834BB"/>
    <w:rsid w:val="0018669F"/>
    <w:rsid w:val="00193140"/>
    <w:rsid w:val="001A02F6"/>
    <w:rsid w:val="001A0BC8"/>
    <w:rsid w:val="001A3FAB"/>
    <w:rsid w:val="001B13B5"/>
    <w:rsid w:val="001C1E7D"/>
    <w:rsid w:val="001C2CF9"/>
    <w:rsid w:val="001C3204"/>
    <w:rsid w:val="001C6154"/>
    <w:rsid w:val="001D0609"/>
    <w:rsid w:val="001D1A9B"/>
    <w:rsid w:val="001D38EA"/>
    <w:rsid w:val="001E0072"/>
    <w:rsid w:val="001E47A6"/>
    <w:rsid w:val="001E59B3"/>
    <w:rsid w:val="001E724B"/>
    <w:rsid w:val="001F55EB"/>
    <w:rsid w:val="001F62B4"/>
    <w:rsid w:val="00202259"/>
    <w:rsid w:val="00202EA1"/>
    <w:rsid w:val="00225F53"/>
    <w:rsid w:val="00226F8F"/>
    <w:rsid w:val="002312AE"/>
    <w:rsid w:val="002344B0"/>
    <w:rsid w:val="0023493B"/>
    <w:rsid w:val="00243D7B"/>
    <w:rsid w:val="0024461B"/>
    <w:rsid w:val="002461E5"/>
    <w:rsid w:val="00247362"/>
    <w:rsid w:val="00260C35"/>
    <w:rsid w:val="00270722"/>
    <w:rsid w:val="00270B20"/>
    <w:rsid w:val="00272E82"/>
    <w:rsid w:val="0027562A"/>
    <w:rsid w:val="00282F40"/>
    <w:rsid w:val="00283A2B"/>
    <w:rsid w:val="00284845"/>
    <w:rsid w:val="00285907"/>
    <w:rsid w:val="00293F92"/>
    <w:rsid w:val="00294A0D"/>
    <w:rsid w:val="002A230C"/>
    <w:rsid w:val="002A26E3"/>
    <w:rsid w:val="002A39D8"/>
    <w:rsid w:val="002B10B1"/>
    <w:rsid w:val="002C1773"/>
    <w:rsid w:val="002C4DDC"/>
    <w:rsid w:val="002C7794"/>
    <w:rsid w:val="002C7B23"/>
    <w:rsid w:val="002D2306"/>
    <w:rsid w:val="002D2AC3"/>
    <w:rsid w:val="002D3788"/>
    <w:rsid w:val="002D3B8A"/>
    <w:rsid w:val="002D5265"/>
    <w:rsid w:val="002D75ED"/>
    <w:rsid w:val="002E6383"/>
    <w:rsid w:val="002E7FE7"/>
    <w:rsid w:val="002F4FAB"/>
    <w:rsid w:val="002F53EA"/>
    <w:rsid w:val="003003AF"/>
    <w:rsid w:val="0030088E"/>
    <w:rsid w:val="0030664F"/>
    <w:rsid w:val="00314BD8"/>
    <w:rsid w:val="00315431"/>
    <w:rsid w:val="0031657B"/>
    <w:rsid w:val="00316F3F"/>
    <w:rsid w:val="00317428"/>
    <w:rsid w:val="00326DAC"/>
    <w:rsid w:val="00327FE5"/>
    <w:rsid w:val="00331473"/>
    <w:rsid w:val="00331CDD"/>
    <w:rsid w:val="00334FF5"/>
    <w:rsid w:val="00340017"/>
    <w:rsid w:val="0034063E"/>
    <w:rsid w:val="00341C84"/>
    <w:rsid w:val="003461D9"/>
    <w:rsid w:val="00350594"/>
    <w:rsid w:val="003522E5"/>
    <w:rsid w:val="00355152"/>
    <w:rsid w:val="00356DC4"/>
    <w:rsid w:val="00362629"/>
    <w:rsid w:val="003645AB"/>
    <w:rsid w:val="00365228"/>
    <w:rsid w:val="003667F7"/>
    <w:rsid w:val="00372265"/>
    <w:rsid w:val="00384B59"/>
    <w:rsid w:val="00384FDB"/>
    <w:rsid w:val="00387DC2"/>
    <w:rsid w:val="00392D92"/>
    <w:rsid w:val="0039790E"/>
    <w:rsid w:val="003A00B2"/>
    <w:rsid w:val="003A1366"/>
    <w:rsid w:val="003B5F7F"/>
    <w:rsid w:val="003C376B"/>
    <w:rsid w:val="003C49FF"/>
    <w:rsid w:val="003D0217"/>
    <w:rsid w:val="003D262F"/>
    <w:rsid w:val="003D4C1C"/>
    <w:rsid w:val="003D5662"/>
    <w:rsid w:val="003F1CD2"/>
    <w:rsid w:val="003F290A"/>
    <w:rsid w:val="003F4426"/>
    <w:rsid w:val="003F4C48"/>
    <w:rsid w:val="003F75F4"/>
    <w:rsid w:val="0040185E"/>
    <w:rsid w:val="00403C7A"/>
    <w:rsid w:val="004125A5"/>
    <w:rsid w:val="00414925"/>
    <w:rsid w:val="0041546D"/>
    <w:rsid w:val="004220CE"/>
    <w:rsid w:val="00424FC5"/>
    <w:rsid w:val="00425CA4"/>
    <w:rsid w:val="00426231"/>
    <w:rsid w:val="00433725"/>
    <w:rsid w:val="00437C2B"/>
    <w:rsid w:val="00445392"/>
    <w:rsid w:val="00453230"/>
    <w:rsid w:val="00455B31"/>
    <w:rsid w:val="00461918"/>
    <w:rsid w:val="004623EE"/>
    <w:rsid w:val="0046251C"/>
    <w:rsid w:val="00463B88"/>
    <w:rsid w:val="00463BE3"/>
    <w:rsid w:val="0046756F"/>
    <w:rsid w:val="00474174"/>
    <w:rsid w:val="00482922"/>
    <w:rsid w:val="00485D95"/>
    <w:rsid w:val="004871E2"/>
    <w:rsid w:val="0049051C"/>
    <w:rsid w:val="004913BF"/>
    <w:rsid w:val="004941EF"/>
    <w:rsid w:val="00495A66"/>
    <w:rsid w:val="00497997"/>
    <w:rsid w:val="00497A52"/>
    <w:rsid w:val="004A0289"/>
    <w:rsid w:val="004A1CBE"/>
    <w:rsid w:val="004A1F8D"/>
    <w:rsid w:val="004A3C3D"/>
    <w:rsid w:val="004A763E"/>
    <w:rsid w:val="004B311E"/>
    <w:rsid w:val="004B5E33"/>
    <w:rsid w:val="004B63E4"/>
    <w:rsid w:val="004C120D"/>
    <w:rsid w:val="004C5A48"/>
    <w:rsid w:val="004D1A20"/>
    <w:rsid w:val="004D2148"/>
    <w:rsid w:val="004D4E6E"/>
    <w:rsid w:val="004D7452"/>
    <w:rsid w:val="004D7DAA"/>
    <w:rsid w:val="004E07D8"/>
    <w:rsid w:val="004E26C2"/>
    <w:rsid w:val="004E374D"/>
    <w:rsid w:val="004E5A5D"/>
    <w:rsid w:val="004F11D7"/>
    <w:rsid w:val="004F20D9"/>
    <w:rsid w:val="004F2BA8"/>
    <w:rsid w:val="004F352B"/>
    <w:rsid w:val="004F4E9D"/>
    <w:rsid w:val="004F5F13"/>
    <w:rsid w:val="004F6C62"/>
    <w:rsid w:val="0051461D"/>
    <w:rsid w:val="00514782"/>
    <w:rsid w:val="00520278"/>
    <w:rsid w:val="00521022"/>
    <w:rsid w:val="00527EAD"/>
    <w:rsid w:val="0053656F"/>
    <w:rsid w:val="005368F2"/>
    <w:rsid w:val="00537190"/>
    <w:rsid w:val="00537BCC"/>
    <w:rsid w:val="005412FB"/>
    <w:rsid w:val="005422AE"/>
    <w:rsid w:val="005439B2"/>
    <w:rsid w:val="005459EC"/>
    <w:rsid w:val="005525B4"/>
    <w:rsid w:val="00553166"/>
    <w:rsid w:val="00564265"/>
    <w:rsid w:val="00566874"/>
    <w:rsid w:val="005721E3"/>
    <w:rsid w:val="00575D5B"/>
    <w:rsid w:val="00581DDC"/>
    <w:rsid w:val="00585382"/>
    <w:rsid w:val="005861E9"/>
    <w:rsid w:val="00591002"/>
    <w:rsid w:val="00595BAF"/>
    <w:rsid w:val="005A3CB8"/>
    <w:rsid w:val="005B78D9"/>
    <w:rsid w:val="005B7BA5"/>
    <w:rsid w:val="005C0335"/>
    <w:rsid w:val="005C1C6D"/>
    <w:rsid w:val="005C231C"/>
    <w:rsid w:val="005C2EDE"/>
    <w:rsid w:val="005C40F6"/>
    <w:rsid w:val="005C4302"/>
    <w:rsid w:val="005E3A22"/>
    <w:rsid w:val="005E5EFB"/>
    <w:rsid w:val="005E73E7"/>
    <w:rsid w:val="005F02EF"/>
    <w:rsid w:val="005F3ED5"/>
    <w:rsid w:val="005F5FB5"/>
    <w:rsid w:val="005F6298"/>
    <w:rsid w:val="00613D61"/>
    <w:rsid w:val="00615DF1"/>
    <w:rsid w:val="00617B56"/>
    <w:rsid w:val="006231E7"/>
    <w:rsid w:val="00630526"/>
    <w:rsid w:val="00637F9B"/>
    <w:rsid w:val="00640568"/>
    <w:rsid w:val="00641417"/>
    <w:rsid w:val="0064542E"/>
    <w:rsid w:val="00645885"/>
    <w:rsid w:val="00652374"/>
    <w:rsid w:val="00665648"/>
    <w:rsid w:val="0066573C"/>
    <w:rsid w:val="006749AA"/>
    <w:rsid w:val="0068484C"/>
    <w:rsid w:val="00686233"/>
    <w:rsid w:val="0068780E"/>
    <w:rsid w:val="00691FB1"/>
    <w:rsid w:val="006A412E"/>
    <w:rsid w:val="006A6FF6"/>
    <w:rsid w:val="006A7ED0"/>
    <w:rsid w:val="006B1F65"/>
    <w:rsid w:val="006B5960"/>
    <w:rsid w:val="006B6E4D"/>
    <w:rsid w:val="006D3702"/>
    <w:rsid w:val="006D5F2D"/>
    <w:rsid w:val="006E3952"/>
    <w:rsid w:val="006E52BD"/>
    <w:rsid w:val="006F29CB"/>
    <w:rsid w:val="006F3304"/>
    <w:rsid w:val="007005DA"/>
    <w:rsid w:val="00701320"/>
    <w:rsid w:val="00704902"/>
    <w:rsid w:val="00704C5F"/>
    <w:rsid w:val="00717933"/>
    <w:rsid w:val="00722A2F"/>
    <w:rsid w:val="0072386E"/>
    <w:rsid w:val="00725994"/>
    <w:rsid w:val="00726503"/>
    <w:rsid w:val="007314B5"/>
    <w:rsid w:val="007330C8"/>
    <w:rsid w:val="00742073"/>
    <w:rsid w:val="007448D6"/>
    <w:rsid w:val="0074515F"/>
    <w:rsid w:val="0074632F"/>
    <w:rsid w:val="00751C58"/>
    <w:rsid w:val="0076447F"/>
    <w:rsid w:val="00764C28"/>
    <w:rsid w:val="00765E16"/>
    <w:rsid w:val="007709F2"/>
    <w:rsid w:val="007712ED"/>
    <w:rsid w:val="007811BC"/>
    <w:rsid w:val="0079373D"/>
    <w:rsid w:val="00796F5A"/>
    <w:rsid w:val="00797526"/>
    <w:rsid w:val="007A2B25"/>
    <w:rsid w:val="007A4F28"/>
    <w:rsid w:val="007A6F9C"/>
    <w:rsid w:val="007B5B3C"/>
    <w:rsid w:val="007B677D"/>
    <w:rsid w:val="007B7CFA"/>
    <w:rsid w:val="007C40B4"/>
    <w:rsid w:val="007D0CFC"/>
    <w:rsid w:val="007E034A"/>
    <w:rsid w:val="007E2D58"/>
    <w:rsid w:val="007F31DC"/>
    <w:rsid w:val="007F77B6"/>
    <w:rsid w:val="00806FF6"/>
    <w:rsid w:val="00807627"/>
    <w:rsid w:val="008106A8"/>
    <w:rsid w:val="00824C23"/>
    <w:rsid w:val="008264D5"/>
    <w:rsid w:val="0083024D"/>
    <w:rsid w:val="00831FDA"/>
    <w:rsid w:val="00840E79"/>
    <w:rsid w:val="008432CB"/>
    <w:rsid w:val="00847ABD"/>
    <w:rsid w:val="008523FC"/>
    <w:rsid w:val="008603B2"/>
    <w:rsid w:val="00863A9A"/>
    <w:rsid w:val="00864054"/>
    <w:rsid w:val="00875E6B"/>
    <w:rsid w:val="00881ADB"/>
    <w:rsid w:val="00881D5C"/>
    <w:rsid w:val="0088280B"/>
    <w:rsid w:val="008841C6"/>
    <w:rsid w:val="00886FC9"/>
    <w:rsid w:val="00886FCB"/>
    <w:rsid w:val="00897645"/>
    <w:rsid w:val="008978C0"/>
    <w:rsid w:val="008A0E05"/>
    <w:rsid w:val="008A2A51"/>
    <w:rsid w:val="008B2FAB"/>
    <w:rsid w:val="008B3E88"/>
    <w:rsid w:val="008B5438"/>
    <w:rsid w:val="008B76A4"/>
    <w:rsid w:val="008C04ED"/>
    <w:rsid w:val="008D285A"/>
    <w:rsid w:val="008D2978"/>
    <w:rsid w:val="008E13F1"/>
    <w:rsid w:val="008E2067"/>
    <w:rsid w:val="008E5873"/>
    <w:rsid w:val="008F1613"/>
    <w:rsid w:val="008F26CB"/>
    <w:rsid w:val="008F6218"/>
    <w:rsid w:val="008F6270"/>
    <w:rsid w:val="008F75B9"/>
    <w:rsid w:val="0090090B"/>
    <w:rsid w:val="00903459"/>
    <w:rsid w:val="0091135D"/>
    <w:rsid w:val="0091245B"/>
    <w:rsid w:val="009156DD"/>
    <w:rsid w:val="00916ABE"/>
    <w:rsid w:val="0091733A"/>
    <w:rsid w:val="00920515"/>
    <w:rsid w:val="009248A7"/>
    <w:rsid w:val="00924B06"/>
    <w:rsid w:val="0092567C"/>
    <w:rsid w:val="00931D72"/>
    <w:rsid w:val="009326F6"/>
    <w:rsid w:val="009332B1"/>
    <w:rsid w:val="009370AD"/>
    <w:rsid w:val="0094536E"/>
    <w:rsid w:val="009453CA"/>
    <w:rsid w:val="009504CF"/>
    <w:rsid w:val="00950ABA"/>
    <w:rsid w:val="009546EE"/>
    <w:rsid w:val="00961BCA"/>
    <w:rsid w:val="0096218D"/>
    <w:rsid w:val="00963266"/>
    <w:rsid w:val="0096511C"/>
    <w:rsid w:val="00966DEE"/>
    <w:rsid w:val="00967D13"/>
    <w:rsid w:val="00974849"/>
    <w:rsid w:val="0097563A"/>
    <w:rsid w:val="00976677"/>
    <w:rsid w:val="00980066"/>
    <w:rsid w:val="00980ACB"/>
    <w:rsid w:val="00986892"/>
    <w:rsid w:val="009873B9"/>
    <w:rsid w:val="009909CF"/>
    <w:rsid w:val="00992D7D"/>
    <w:rsid w:val="0099579F"/>
    <w:rsid w:val="00997D30"/>
    <w:rsid w:val="009A3098"/>
    <w:rsid w:val="009A3764"/>
    <w:rsid w:val="009A552F"/>
    <w:rsid w:val="009A7590"/>
    <w:rsid w:val="009B0560"/>
    <w:rsid w:val="009B079F"/>
    <w:rsid w:val="009B29C3"/>
    <w:rsid w:val="009B31B7"/>
    <w:rsid w:val="009B4BC1"/>
    <w:rsid w:val="009B7A6C"/>
    <w:rsid w:val="009C2492"/>
    <w:rsid w:val="009E34F9"/>
    <w:rsid w:val="009E7952"/>
    <w:rsid w:val="009F4636"/>
    <w:rsid w:val="009F7939"/>
    <w:rsid w:val="00A05EB8"/>
    <w:rsid w:val="00A061EC"/>
    <w:rsid w:val="00A215D7"/>
    <w:rsid w:val="00A226AB"/>
    <w:rsid w:val="00A30572"/>
    <w:rsid w:val="00A3422D"/>
    <w:rsid w:val="00A405F2"/>
    <w:rsid w:val="00A41D9D"/>
    <w:rsid w:val="00A43DD8"/>
    <w:rsid w:val="00A46243"/>
    <w:rsid w:val="00A51DEF"/>
    <w:rsid w:val="00A530E9"/>
    <w:rsid w:val="00A5387B"/>
    <w:rsid w:val="00A55329"/>
    <w:rsid w:val="00A7201F"/>
    <w:rsid w:val="00A72EE0"/>
    <w:rsid w:val="00A80015"/>
    <w:rsid w:val="00A80EB5"/>
    <w:rsid w:val="00A822E0"/>
    <w:rsid w:val="00A83600"/>
    <w:rsid w:val="00A97ED6"/>
    <w:rsid w:val="00AA1A77"/>
    <w:rsid w:val="00AA38C0"/>
    <w:rsid w:val="00AA3C6F"/>
    <w:rsid w:val="00AA4659"/>
    <w:rsid w:val="00AA6B7D"/>
    <w:rsid w:val="00AA7DCF"/>
    <w:rsid w:val="00AB0138"/>
    <w:rsid w:val="00AC1222"/>
    <w:rsid w:val="00AC543E"/>
    <w:rsid w:val="00AD0421"/>
    <w:rsid w:val="00AD300E"/>
    <w:rsid w:val="00AD4C64"/>
    <w:rsid w:val="00AD5034"/>
    <w:rsid w:val="00AE1275"/>
    <w:rsid w:val="00AE403E"/>
    <w:rsid w:val="00AE6077"/>
    <w:rsid w:val="00AE74ED"/>
    <w:rsid w:val="00AF1F08"/>
    <w:rsid w:val="00AF7AED"/>
    <w:rsid w:val="00B019E5"/>
    <w:rsid w:val="00B05AD7"/>
    <w:rsid w:val="00B06EE2"/>
    <w:rsid w:val="00B117B1"/>
    <w:rsid w:val="00B11DC4"/>
    <w:rsid w:val="00B1239A"/>
    <w:rsid w:val="00B15F66"/>
    <w:rsid w:val="00B1739C"/>
    <w:rsid w:val="00B30152"/>
    <w:rsid w:val="00B34368"/>
    <w:rsid w:val="00B34F2E"/>
    <w:rsid w:val="00B41053"/>
    <w:rsid w:val="00B4703F"/>
    <w:rsid w:val="00B51681"/>
    <w:rsid w:val="00B65673"/>
    <w:rsid w:val="00B70275"/>
    <w:rsid w:val="00B7189C"/>
    <w:rsid w:val="00B73301"/>
    <w:rsid w:val="00B75607"/>
    <w:rsid w:val="00B764E2"/>
    <w:rsid w:val="00BA120E"/>
    <w:rsid w:val="00BA1347"/>
    <w:rsid w:val="00BA1A74"/>
    <w:rsid w:val="00BA463E"/>
    <w:rsid w:val="00BA4A1F"/>
    <w:rsid w:val="00BB193A"/>
    <w:rsid w:val="00BB4F29"/>
    <w:rsid w:val="00BB69C1"/>
    <w:rsid w:val="00BC1EB5"/>
    <w:rsid w:val="00BC215A"/>
    <w:rsid w:val="00BC2533"/>
    <w:rsid w:val="00BC4215"/>
    <w:rsid w:val="00BC4742"/>
    <w:rsid w:val="00BC5B1C"/>
    <w:rsid w:val="00BD1B2D"/>
    <w:rsid w:val="00BD2E64"/>
    <w:rsid w:val="00BE01BE"/>
    <w:rsid w:val="00BE60B9"/>
    <w:rsid w:val="00BE6687"/>
    <w:rsid w:val="00BE6ADB"/>
    <w:rsid w:val="00BE7E9A"/>
    <w:rsid w:val="00BF0D7D"/>
    <w:rsid w:val="00BF30CF"/>
    <w:rsid w:val="00BF6519"/>
    <w:rsid w:val="00C0682B"/>
    <w:rsid w:val="00C15C2B"/>
    <w:rsid w:val="00C15F85"/>
    <w:rsid w:val="00C17799"/>
    <w:rsid w:val="00C23A1F"/>
    <w:rsid w:val="00C240AA"/>
    <w:rsid w:val="00C2735F"/>
    <w:rsid w:val="00C3094F"/>
    <w:rsid w:val="00C31E16"/>
    <w:rsid w:val="00C341DB"/>
    <w:rsid w:val="00C37988"/>
    <w:rsid w:val="00C406D6"/>
    <w:rsid w:val="00C525CD"/>
    <w:rsid w:val="00C54830"/>
    <w:rsid w:val="00C61C78"/>
    <w:rsid w:val="00C63391"/>
    <w:rsid w:val="00C63730"/>
    <w:rsid w:val="00C64440"/>
    <w:rsid w:val="00C70029"/>
    <w:rsid w:val="00C762AF"/>
    <w:rsid w:val="00C82311"/>
    <w:rsid w:val="00C84741"/>
    <w:rsid w:val="00C874B6"/>
    <w:rsid w:val="00C9072A"/>
    <w:rsid w:val="00C94921"/>
    <w:rsid w:val="00CA0095"/>
    <w:rsid w:val="00CA05B7"/>
    <w:rsid w:val="00CA0627"/>
    <w:rsid w:val="00CA42B1"/>
    <w:rsid w:val="00CA701A"/>
    <w:rsid w:val="00CB167A"/>
    <w:rsid w:val="00CB3D3D"/>
    <w:rsid w:val="00CB695C"/>
    <w:rsid w:val="00CC19E5"/>
    <w:rsid w:val="00CC28F9"/>
    <w:rsid w:val="00CC3831"/>
    <w:rsid w:val="00CD6155"/>
    <w:rsid w:val="00CE4CA2"/>
    <w:rsid w:val="00CF6627"/>
    <w:rsid w:val="00CF72F5"/>
    <w:rsid w:val="00D01C20"/>
    <w:rsid w:val="00D05257"/>
    <w:rsid w:val="00D0790E"/>
    <w:rsid w:val="00D1098D"/>
    <w:rsid w:val="00D14597"/>
    <w:rsid w:val="00D16C86"/>
    <w:rsid w:val="00D17A8B"/>
    <w:rsid w:val="00D20B87"/>
    <w:rsid w:val="00D239FA"/>
    <w:rsid w:val="00D240D2"/>
    <w:rsid w:val="00D303A5"/>
    <w:rsid w:val="00D33CEF"/>
    <w:rsid w:val="00D34055"/>
    <w:rsid w:val="00D348C9"/>
    <w:rsid w:val="00D34D06"/>
    <w:rsid w:val="00D352B5"/>
    <w:rsid w:val="00D40302"/>
    <w:rsid w:val="00D4480D"/>
    <w:rsid w:val="00D538AB"/>
    <w:rsid w:val="00D5545D"/>
    <w:rsid w:val="00D55984"/>
    <w:rsid w:val="00D62F2B"/>
    <w:rsid w:val="00D705C0"/>
    <w:rsid w:val="00D70E5E"/>
    <w:rsid w:val="00D724E6"/>
    <w:rsid w:val="00D815D9"/>
    <w:rsid w:val="00D84BB0"/>
    <w:rsid w:val="00D85B3F"/>
    <w:rsid w:val="00D90CBD"/>
    <w:rsid w:val="00D92134"/>
    <w:rsid w:val="00D92556"/>
    <w:rsid w:val="00D92CF8"/>
    <w:rsid w:val="00D96E46"/>
    <w:rsid w:val="00DA6142"/>
    <w:rsid w:val="00DA646B"/>
    <w:rsid w:val="00DA6984"/>
    <w:rsid w:val="00DA6E61"/>
    <w:rsid w:val="00DA773B"/>
    <w:rsid w:val="00DB410A"/>
    <w:rsid w:val="00DB6B8C"/>
    <w:rsid w:val="00DB7211"/>
    <w:rsid w:val="00DC5774"/>
    <w:rsid w:val="00DC6D35"/>
    <w:rsid w:val="00DC70A1"/>
    <w:rsid w:val="00DD05FE"/>
    <w:rsid w:val="00DD1C69"/>
    <w:rsid w:val="00DD2DDB"/>
    <w:rsid w:val="00DD4D71"/>
    <w:rsid w:val="00DD57F1"/>
    <w:rsid w:val="00DE1079"/>
    <w:rsid w:val="00DE3A28"/>
    <w:rsid w:val="00DE4D6E"/>
    <w:rsid w:val="00DE5F70"/>
    <w:rsid w:val="00DF3140"/>
    <w:rsid w:val="00DF63DC"/>
    <w:rsid w:val="00E037D8"/>
    <w:rsid w:val="00E064BE"/>
    <w:rsid w:val="00E07010"/>
    <w:rsid w:val="00E22F27"/>
    <w:rsid w:val="00E23B96"/>
    <w:rsid w:val="00E24201"/>
    <w:rsid w:val="00E264E1"/>
    <w:rsid w:val="00E32567"/>
    <w:rsid w:val="00E37861"/>
    <w:rsid w:val="00E37E28"/>
    <w:rsid w:val="00E430D6"/>
    <w:rsid w:val="00E44B25"/>
    <w:rsid w:val="00E46F34"/>
    <w:rsid w:val="00E51E3B"/>
    <w:rsid w:val="00E611F2"/>
    <w:rsid w:val="00E61264"/>
    <w:rsid w:val="00E66851"/>
    <w:rsid w:val="00E75F66"/>
    <w:rsid w:val="00E828DD"/>
    <w:rsid w:val="00E82917"/>
    <w:rsid w:val="00E84212"/>
    <w:rsid w:val="00E848D5"/>
    <w:rsid w:val="00E85335"/>
    <w:rsid w:val="00E85C0A"/>
    <w:rsid w:val="00E8636E"/>
    <w:rsid w:val="00E86BCF"/>
    <w:rsid w:val="00E87868"/>
    <w:rsid w:val="00E90E5C"/>
    <w:rsid w:val="00E9167C"/>
    <w:rsid w:val="00EB0308"/>
    <w:rsid w:val="00EB0F04"/>
    <w:rsid w:val="00EB1D27"/>
    <w:rsid w:val="00EB4E40"/>
    <w:rsid w:val="00EC02EF"/>
    <w:rsid w:val="00EC378A"/>
    <w:rsid w:val="00EC6802"/>
    <w:rsid w:val="00ED0CAD"/>
    <w:rsid w:val="00ED427D"/>
    <w:rsid w:val="00ED5E3A"/>
    <w:rsid w:val="00ED63DE"/>
    <w:rsid w:val="00ED74EE"/>
    <w:rsid w:val="00EE05E1"/>
    <w:rsid w:val="00EE6D1F"/>
    <w:rsid w:val="00EE6D8F"/>
    <w:rsid w:val="00EE7843"/>
    <w:rsid w:val="00EF3C2E"/>
    <w:rsid w:val="00EF5CAB"/>
    <w:rsid w:val="00EF624D"/>
    <w:rsid w:val="00F0127B"/>
    <w:rsid w:val="00F01380"/>
    <w:rsid w:val="00F10E80"/>
    <w:rsid w:val="00F1347A"/>
    <w:rsid w:val="00F20E34"/>
    <w:rsid w:val="00F22546"/>
    <w:rsid w:val="00F23504"/>
    <w:rsid w:val="00F23BE1"/>
    <w:rsid w:val="00F26CD3"/>
    <w:rsid w:val="00F273C2"/>
    <w:rsid w:val="00F278A2"/>
    <w:rsid w:val="00F31CAA"/>
    <w:rsid w:val="00F33483"/>
    <w:rsid w:val="00F400AC"/>
    <w:rsid w:val="00F46706"/>
    <w:rsid w:val="00F5143A"/>
    <w:rsid w:val="00F605AA"/>
    <w:rsid w:val="00F64E94"/>
    <w:rsid w:val="00F64F2D"/>
    <w:rsid w:val="00F65A50"/>
    <w:rsid w:val="00F67D3B"/>
    <w:rsid w:val="00F72A70"/>
    <w:rsid w:val="00F72D2E"/>
    <w:rsid w:val="00F7567A"/>
    <w:rsid w:val="00F7580F"/>
    <w:rsid w:val="00F8115A"/>
    <w:rsid w:val="00F823A9"/>
    <w:rsid w:val="00F8360B"/>
    <w:rsid w:val="00F8524C"/>
    <w:rsid w:val="00F90145"/>
    <w:rsid w:val="00F90368"/>
    <w:rsid w:val="00F9223B"/>
    <w:rsid w:val="00F93CA3"/>
    <w:rsid w:val="00F955D5"/>
    <w:rsid w:val="00FA192C"/>
    <w:rsid w:val="00FA2C49"/>
    <w:rsid w:val="00FA2E0F"/>
    <w:rsid w:val="00FA4C4F"/>
    <w:rsid w:val="00FA58D5"/>
    <w:rsid w:val="00FB3AF7"/>
    <w:rsid w:val="00FB3F48"/>
    <w:rsid w:val="00FD0926"/>
    <w:rsid w:val="00FD588B"/>
    <w:rsid w:val="00FD66D5"/>
    <w:rsid w:val="00FD787F"/>
    <w:rsid w:val="00FE2540"/>
    <w:rsid w:val="00FE6764"/>
    <w:rsid w:val="00FE72E9"/>
    <w:rsid w:val="00FF2F8F"/>
    <w:rsid w:val="00FF64A5"/>
    <w:rsid w:val="0C47017A"/>
    <w:rsid w:val="14F2BAFB"/>
    <w:rsid w:val="4350D334"/>
    <w:rsid w:val="4C3804DE"/>
    <w:rsid w:val="55EB759E"/>
    <w:rsid w:val="66589577"/>
    <w:rsid w:val="6FA2558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3EDB"/>
  <w15:chartTrackingRefBased/>
  <w15:docId w15:val="{68352DBD-1D7F-474A-9526-AFFC73F7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298"/>
    <w:pPr>
      <w:spacing w:after="200" w:line="280" w:lineRule="atLeast"/>
    </w:pPr>
    <w:rPr>
      <w:rFonts w:ascii="Arial" w:hAnsi="Arial"/>
      <w:sz w:val="20"/>
    </w:rPr>
  </w:style>
  <w:style w:type="paragraph" w:styleId="Heading1">
    <w:name w:val="heading 1"/>
    <w:basedOn w:val="Normal"/>
    <w:next w:val="Normal"/>
    <w:link w:val="Heading1Char"/>
    <w:uiPriority w:val="9"/>
    <w:qFormat/>
    <w:rsid w:val="007314B5"/>
    <w:pPr>
      <w:keepNext/>
      <w:keepLines/>
      <w:spacing w:before="520"/>
      <w:outlineLvl w:val="0"/>
    </w:pPr>
    <w:rPr>
      <w:rFonts w:eastAsiaTheme="majorEastAsia" w:cs="Times New Roman (Headings CS)"/>
      <w:b/>
      <w:color w:val="005B7F"/>
      <w:spacing w:val="6"/>
      <w:sz w:val="36"/>
      <w:szCs w:val="32"/>
    </w:rPr>
  </w:style>
  <w:style w:type="paragraph" w:styleId="Heading2">
    <w:name w:val="heading 2"/>
    <w:basedOn w:val="Normal"/>
    <w:next w:val="Normal"/>
    <w:link w:val="Heading2Char"/>
    <w:uiPriority w:val="9"/>
    <w:unhideWhenUsed/>
    <w:qFormat/>
    <w:rsid w:val="008106A8"/>
    <w:pPr>
      <w:keepNext/>
      <w:keepLines/>
      <w:spacing w:before="440" w:after="120"/>
      <w:outlineLvl w:val="1"/>
    </w:pPr>
    <w:rPr>
      <w:rFonts w:eastAsiaTheme="majorEastAsia" w:cs="Times New Roman (Headings CS)"/>
      <w:b/>
      <w:color w:val="2B8F92"/>
      <w:sz w:val="28"/>
      <w:szCs w:val="26"/>
    </w:rPr>
  </w:style>
  <w:style w:type="paragraph" w:styleId="Heading3">
    <w:name w:val="heading 3"/>
    <w:basedOn w:val="Normal"/>
    <w:next w:val="Normal"/>
    <w:link w:val="Heading3Char"/>
    <w:uiPriority w:val="9"/>
    <w:unhideWhenUsed/>
    <w:qFormat/>
    <w:rsid w:val="008106A8"/>
    <w:pPr>
      <w:keepNext/>
      <w:keepLines/>
      <w:spacing w:before="360" w:after="80"/>
      <w:outlineLvl w:val="2"/>
    </w:pPr>
    <w:rPr>
      <w:rFonts w:eastAsiaTheme="majorEastAsia" w:cs="Times New Roman (Headings CS)"/>
      <w:b/>
      <w:color w:val="2B8F92"/>
      <w:sz w:val="22"/>
    </w:rPr>
  </w:style>
  <w:style w:type="paragraph" w:styleId="Heading4">
    <w:name w:val="heading 4"/>
    <w:basedOn w:val="Normal"/>
    <w:next w:val="Normal"/>
    <w:link w:val="Heading4Char"/>
    <w:uiPriority w:val="9"/>
    <w:unhideWhenUsed/>
    <w:qFormat/>
    <w:rsid w:val="004623EE"/>
    <w:pPr>
      <w:keepNext/>
      <w:keepLines/>
      <w:spacing w:before="40" w:after="80"/>
      <w:outlineLvl w:val="3"/>
    </w:pPr>
    <w:rPr>
      <w:rFonts w:eastAsiaTheme="majorEastAsia" w:cs="Times New Roman (Headings CS)"/>
      <w:b/>
      <w:iCs/>
      <w:color w:val="2B8F92"/>
    </w:rPr>
  </w:style>
  <w:style w:type="paragraph" w:styleId="Heading5">
    <w:name w:val="heading 5"/>
    <w:basedOn w:val="Normal"/>
    <w:next w:val="Normal"/>
    <w:link w:val="Heading5Char"/>
    <w:uiPriority w:val="9"/>
    <w:unhideWhenUsed/>
    <w:qFormat/>
    <w:rsid w:val="004623EE"/>
    <w:pPr>
      <w:keepNext/>
      <w:keepLines/>
      <w:spacing w:before="40" w:after="80"/>
      <w:outlineLvl w:val="4"/>
    </w:pPr>
    <w:rPr>
      <w:rFonts w:eastAsiaTheme="majorEastAsia" w:cstheme="majorBidi"/>
      <w:color w:val="2B8F92"/>
    </w:rPr>
  </w:style>
  <w:style w:type="paragraph" w:styleId="Heading6">
    <w:name w:val="heading 6"/>
    <w:basedOn w:val="Normal"/>
    <w:next w:val="Normal"/>
    <w:link w:val="Heading6Char"/>
    <w:uiPriority w:val="9"/>
    <w:unhideWhenUsed/>
    <w:qFormat/>
    <w:rsid w:val="00474174"/>
    <w:pPr>
      <w:keepNext/>
      <w:keepLines/>
      <w:spacing w:before="40" w:after="80"/>
      <w:outlineLvl w:val="5"/>
    </w:pPr>
    <w:rPr>
      <w:rFonts w:eastAsiaTheme="majorEastAsia" w:cstheme="majorBidi"/>
      <w:color w:val="005B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6EE2"/>
    <w:rPr>
      <w:rFonts w:ascii="Arial" w:hAnsi="Arial"/>
      <w:sz w:val="20"/>
    </w:rPr>
  </w:style>
  <w:style w:type="character" w:customStyle="1" w:styleId="Heading1Char">
    <w:name w:val="Heading 1 Char"/>
    <w:basedOn w:val="DefaultParagraphFont"/>
    <w:link w:val="Heading1"/>
    <w:uiPriority w:val="9"/>
    <w:rsid w:val="007314B5"/>
    <w:rPr>
      <w:rFonts w:ascii="Arial" w:eastAsiaTheme="majorEastAsia" w:hAnsi="Arial" w:cs="Times New Roman (Headings CS)"/>
      <w:b/>
      <w:color w:val="005B7F"/>
      <w:spacing w:val="6"/>
      <w:sz w:val="36"/>
      <w:szCs w:val="32"/>
    </w:rPr>
  </w:style>
  <w:style w:type="character" w:customStyle="1" w:styleId="Heading2Char">
    <w:name w:val="Heading 2 Char"/>
    <w:basedOn w:val="DefaultParagraphFont"/>
    <w:link w:val="Heading2"/>
    <w:uiPriority w:val="9"/>
    <w:rsid w:val="008106A8"/>
    <w:rPr>
      <w:rFonts w:ascii="Arial" w:eastAsiaTheme="majorEastAsia" w:hAnsi="Arial" w:cs="Times New Roman (Headings CS)"/>
      <w:b/>
      <w:color w:val="2B8F92"/>
      <w:sz w:val="28"/>
      <w:szCs w:val="26"/>
    </w:rPr>
  </w:style>
  <w:style w:type="paragraph" w:styleId="Title">
    <w:name w:val="Title"/>
    <w:basedOn w:val="Normal"/>
    <w:next w:val="Normal"/>
    <w:link w:val="TitleChar"/>
    <w:uiPriority w:val="10"/>
    <w:qFormat/>
    <w:rsid w:val="00D92556"/>
    <w:pPr>
      <w:spacing w:after="360"/>
      <w:contextualSpacing/>
    </w:pPr>
    <w:rPr>
      <w:rFonts w:eastAsiaTheme="majorEastAsia" w:cs="Times New Roman (Headings CS)"/>
      <w:b/>
      <w:color w:val="005B7F"/>
      <w:kern w:val="28"/>
      <w:sz w:val="44"/>
      <w:szCs w:val="56"/>
    </w:rPr>
  </w:style>
  <w:style w:type="character" w:customStyle="1" w:styleId="TitleChar">
    <w:name w:val="Title Char"/>
    <w:basedOn w:val="DefaultParagraphFont"/>
    <w:link w:val="Title"/>
    <w:uiPriority w:val="10"/>
    <w:rsid w:val="00D92556"/>
    <w:rPr>
      <w:rFonts w:ascii="Arial" w:eastAsiaTheme="majorEastAsia" w:hAnsi="Arial" w:cs="Times New Roman (Headings CS)"/>
      <w:b/>
      <w:color w:val="005B7F"/>
      <w:kern w:val="28"/>
      <w:sz w:val="44"/>
      <w:szCs w:val="56"/>
    </w:rPr>
  </w:style>
  <w:style w:type="paragraph" w:styleId="Subtitle">
    <w:name w:val="Subtitle"/>
    <w:basedOn w:val="Normal"/>
    <w:next w:val="Normal"/>
    <w:link w:val="SubtitleChar"/>
    <w:uiPriority w:val="11"/>
    <w:qFormat/>
    <w:rsid w:val="00B06EE2"/>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B06EE2"/>
    <w:rPr>
      <w:rFonts w:ascii="Arial" w:eastAsiaTheme="minorEastAsia" w:hAnsi="Arial"/>
      <w:color w:val="5A5A5A" w:themeColor="text1" w:themeTint="A5"/>
      <w:spacing w:val="15"/>
      <w:sz w:val="20"/>
      <w:szCs w:val="22"/>
    </w:rPr>
  </w:style>
  <w:style w:type="character" w:styleId="IntenseEmphasis">
    <w:name w:val="Intense Emphasis"/>
    <w:basedOn w:val="DefaultParagraphFont"/>
    <w:uiPriority w:val="21"/>
    <w:qFormat/>
    <w:rsid w:val="00B06EE2"/>
    <w:rPr>
      <w:i/>
      <w:iCs/>
      <w:color w:val="297F81"/>
    </w:rPr>
  </w:style>
  <w:style w:type="character" w:styleId="IntenseReference">
    <w:name w:val="Intense Reference"/>
    <w:basedOn w:val="DefaultParagraphFont"/>
    <w:uiPriority w:val="32"/>
    <w:qFormat/>
    <w:rsid w:val="00B06EE2"/>
    <w:rPr>
      <w:b/>
      <w:bCs/>
      <w:smallCaps/>
      <w:color w:val="297F81"/>
      <w:spacing w:val="5"/>
    </w:rPr>
  </w:style>
  <w:style w:type="paragraph" w:styleId="IntenseQuote">
    <w:name w:val="Intense Quote"/>
    <w:basedOn w:val="Normal"/>
    <w:next w:val="Normal"/>
    <w:link w:val="IntenseQuoteChar"/>
    <w:uiPriority w:val="30"/>
    <w:qFormat/>
    <w:rsid w:val="00B06EE2"/>
    <w:pPr>
      <w:pBdr>
        <w:top w:val="single" w:sz="4" w:space="10" w:color="4472C4" w:themeColor="accent1"/>
        <w:bottom w:val="single" w:sz="4" w:space="10" w:color="4472C4" w:themeColor="accent1"/>
      </w:pBdr>
      <w:spacing w:before="360" w:after="360"/>
      <w:ind w:left="864" w:right="864"/>
      <w:jc w:val="center"/>
    </w:pPr>
    <w:rPr>
      <w:i/>
      <w:iCs/>
      <w:color w:val="005575"/>
    </w:rPr>
  </w:style>
  <w:style w:type="character" w:customStyle="1" w:styleId="IntenseQuoteChar">
    <w:name w:val="Intense Quote Char"/>
    <w:basedOn w:val="DefaultParagraphFont"/>
    <w:link w:val="IntenseQuote"/>
    <w:uiPriority w:val="30"/>
    <w:rsid w:val="00B06EE2"/>
    <w:rPr>
      <w:rFonts w:ascii="Arial" w:hAnsi="Arial"/>
      <w:i/>
      <w:iCs/>
      <w:color w:val="005575"/>
      <w:sz w:val="20"/>
    </w:rPr>
  </w:style>
  <w:style w:type="paragraph" w:styleId="Header">
    <w:name w:val="header"/>
    <w:basedOn w:val="Normal"/>
    <w:link w:val="HeaderChar"/>
    <w:uiPriority w:val="99"/>
    <w:unhideWhenUsed/>
    <w:rsid w:val="00FD66D5"/>
    <w:pPr>
      <w:tabs>
        <w:tab w:val="center" w:pos="4513"/>
        <w:tab w:val="right" w:pos="9026"/>
      </w:tabs>
    </w:pPr>
  </w:style>
  <w:style w:type="character" w:customStyle="1" w:styleId="HeaderChar">
    <w:name w:val="Header Char"/>
    <w:basedOn w:val="DefaultParagraphFont"/>
    <w:link w:val="Header"/>
    <w:uiPriority w:val="99"/>
    <w:qFormat/>
    <w:rsid w:val="00FD66D5"/>
    <w:rPr>
      <w:rFonts w:ascii="Arial" w:hAnsi="Arial"/>
      <w:sz w:val="20"/>
    </w:rPr>
  </w:style>
  <w:style w:type="paragraph" w:styleId="Footer">
    <w:name w:val="footer"/>
    <w:basedOn w:val="Normal"/>
    <w:link w:val="FooterChar"/>
    <w:uiPriority w:val="99"/>
    <w:unhideWhenUsed/>
    <w:rsid w:val="00FD66D5"/>
    <w:pPr>
      <w:tabs>
        <w:tab w:val="center" w:pos="4513"/>
        <w:tab w:val="right" w:pos="9026"/>
      </w:tabs>
    </w:pPr>
  </w:style>
  <w:style w:type="character" w:customStyle="1" w:styleId="FooterChar">
    <w:name w:val="Footer Char"/>
    <w:basedOn w:val="DefaultParagraphFont"/>
    <w:link w:val="Footer"/>
    <w:uiPriority w:val="99"/>
    <w:rsid w:val="00FD66D5"/>
    <w:rPr>
      <w:rFonts w:ascii="Arial" w:hAnsi="Arial"/>
      <w:sz w:val="20"/>
    </w:rPr>
  </w:style>
  <w:style w:type="table" w:styleId="TableGrid">
    <w:name w:val="Table Grid"/>
    <w:basedOn w:val="TableNormal"/>
    <w:uiPriority w:val="59"/>
    <w:rsid w:val="00315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C4215"/>
    <w:rPr>
      <w:b/>
      <w:bCs/>
    </w:rPr>
  </w:style>
  <w:style w:type="character" w:styleId="Hyperlink">
    <w:name w:val="Hyperlink"/>
    <w:basedOn w:val="DefaultParagraphFont"/>
    <w:uiPriority w:val="99"/>
    <w:unhideWhenUsed/>
    <w:rsid w:val="00121701"/>
    <w:rPr>
      <w:color w:val="297F81"/>
      <w:u w:val="none"/>
    </w:rPr>
  </w:style>
  <w:style w:type="character" w:styleId="FollowedHyperlink">
    <w:name w:val="FollowedHyperlink"/>
    <w:basedOn w:val="DefaultParagraphFont"/>
    <w:uiPriority w:val="99"/>
    <w:semiHidden/>
    <w:unhideWhenUsed/>
    <w:rsid w:val="00372265"/>
    <w:rPr>
      <w:color w:val="954F72" w:themeColor="followedHyperlink"/>
      <w:u w:val="single"/>
    </w:rPr>
  </w:style>
  <w:style w:type="table" w:customStyle="1" w:styleId="TableGrid1">
    <w:name w:val="Table Grid1"/>
    <w:basedOn w:val="TableNormal"/>
    <w:next w:val="TableGrid"/>
    <w:uiPriority w:val="59"/>
    <w:rsid w:val="00AA4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06A8"/>
    <w:rPr>
      <w:rFonts w:ascii="Arial" w:eastAsiaTheme="majorEastAsia" w:hAnsi="Arial" w:cs="Times New Roman (Headings CS)"/>
      <w:b/>
      <w:color w:val="2B8F92"/>
      <w:sz w:val="22"/>
    </w:rPr>
  </w:style>
  <w:style w:type="character" w:customStyle="1" w:styleId="Heading4Char">
    <w:name w:val="Heading 4 Char"/>
    <w:basedOn w:val="DefaultParagraphFont"/>
    <w:link w:val="Heading4"/>
    <w:uiPriority w:val="9"/>
    <w:rsid w:val="004623EE"/>
    <w:rPr>
      <w:rFonts w:ascii="Arial" w:eastAsiaTheme="majorEastAsia" w:hAnsi="Arial" w:cs="Times New Roman (Headings CS)"/>
      <w:b/>
      <w:iCs/>
      <w:color w:val="2B8F92"/>
      <w:sz w:val="20"/>
    </w:rPr>
  </w:style>
  <w:style w:type="paragraph" w:styleId="ListParagraph">
    <w:name w:val="List Paragraph"/>
    <w:basedOn w:val="Normal"/>
    <w:link w:val="ListParagraphChar"/>
    <w:uiPriority w:val="34"/>
    <w:qFormat/>
    <w:rsid w:val="008106A8"/>
    <w:pPr>
      <w:spacing w:after="160" w:line="360" w:lineRule="auto"/>
      <w:ind w:left="284"/>
      <w:contextualSpacing/>
    </w:pPr>
    <w:rPr>
      <w:szCs w:val="22"/>
    </w:rPr>
  </w:style>
  <w:style w:type="character" w:customStyle="1" w:styleId="ListParagraphChar">
    <w:name w:val="List Paragraph Char"/>
    <w:link w:val="ListParagraph"/>
    <w:uiPriority w:val="34"/>
    <w:locked/>
    <w:rsid w:val="008106A8"/>
    <w:rPr>
      <w:rFonts w:ascii="Arial" w:hAnsi="Arial"/>
      <w:sz w:val="20"/>
      <w:szCs w:val="22"/>
    </w:rPr>
  </w:style>
  <w:style w:type="paragraph" w:customStyle="1" w:styleId="Cover-Details">
    <w:name w:val="Cover - Details"/>
    <w:qFormat/>
    <w:rsid w:val="001D1A9B"/>
    <w:pPr>
      <w:spacing w:after="40" w:line="240" w:lineRule="atLeast"/>
    </w:pPr>
    <w:rPr>
      <w:rFonts w:ascii="Arial" w:eastAsiaTheme="majorEastAsia" w:hAnsi="Arial" w:cs="Times New Roman (Headings CS)"/>
      <w:color w:val="FFFFFF" w:themeColor="background1"/>
      <w:kern w:val="28"/>
      <w:sz w:val="18"/>
      <w:szCs w:val="44"/>
    </w:rPr>
  </w:style>
  <w:style w:type="character" w:styleId="Emphasis">
    <w:name w:val="Emphasis"/>
    <w:basedOn w:val="DefaultParagraphFont"/>
    <w:uiPriority w:val="20"/>
    <w:qFormat/>
    <w:rsid w:val="00121701"/>
    <w:rPr>
      <w:i/>
      <w:iCs/>
    </w:rPr>
  </w:style>
  <w:style w:type="character" w:styleId="SubtleEmphasis">
    <w:name w:val="Subtle Emphasis"/>
    <w:basedOn w:val="DefaultParagraphFont"/>
    <w:uiPriority w:val="19"/>
    <w:qFormat/>
    <w:rsid w:val="00121701"/>
    <w:rPr>
      <w:i/>
      <w:iCs/>
      <w:color w:val="404040" w:themeColor="text1" w:themeTint="BF"/>
    </w:rPr>
  </w:style>
  <w:style w:type="paragraph" w:styleId="BalloonText">
    <w:name w:val="Balloon Text"/>
    <w:basedOn w:val="Normal"/>
    <w:link w:val="BalloonTextChar"/>
    <w:uiPriority w:val="99"/>
    <w:semiHidden/>
    <w:unhideWhenUsed/>
    <w:rsid w:val="0097484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4849"/>
    <w:rPr>
      <w:rFonts w:ascii="Times New Roman" w:hAnsi="Times New Roman" w:cs="Times New Roman"/>
      <w:sz w:val="18"/>
      <w:szCs w:val="18"/>
    </w:rPr>
  </w:style>
  <w:style w:type="paragraph" w:customStyle="1" w:styleId="Cover-Subheading">
    <w:name w:val="Cover - Subheading"/>
    <w:basedOn w:val="Cover-Heading"/>
    <w:qFormat/>
    <w:rsid w:val="00D92556"/>
    <w:pPr>
      <w:spacing w:line="400" w:lineRule="atLeast"/>
    </w:pPr>
    <w:rPr>
      <w:sz w:val="28"/>
      <w:szCs w:val="44"/>
    </w:rPr>
  </w:style>
  <w:style w:type="paragraph" w:customStyle="1" w:styleId="Cover-Heading">
    <w:name w:val="Cover - Heading"/>
    <w:basedOn w:val="Title"/>
    <w:qFormat/>
    <w:rsid w:val="009B079F"/>
    <w:pPr>
      <w:spacing w:after="120" w:line="240" w:lineRule="auto"/>
    </w:pPr>
    <w:rPr>
      <w:b w:val="0"/>
      <w:color w:val="FFFFFF" w:themeColor="background1"/>
      <w:sz w:val="72"/>
      <w:szCs w:val="72"/>
    </w:rPr>
  </w:style>
  <w:style w:type="character" w:styleId="UnresolvedMention">
    <w:name w:val="Unresolved Mention"/>
    <w:basedOn w:val="DefaultParagraphFont"/>
    <w:uiPriority w:val="99"/>
    <w:semiHidden/>
    <w:unhideWhenUsed/>
    <w:rsid w:val="00617B56"/>
    <w:rPr>
      <w:color w:val="605E5C"/>
      <w:shd w:val="clear" w:color="auto" w:fill="E1DFDD"/>
    </w:rPr>
  </w:style>
  <w:style w:type="paragraph" w:customStyle="1" w:styleId="TableStyle">
    <w:name w:val="Table Style"/>
    <w:basedOn w:val="Normal"/>
    <w:qFormat/>
    <w:rsid w:val="009B7A6C"/>
    <w:pPr>
      <w:spacing w:before="60" w:after="60"/>
    </w:pPr>
    <w:rPr>
      <w:color w:val="000000" w:themeColor="text1"/>
    </w:rPr>
  </w:style>
  <w:style w:type="paragraph" w:customStyle="1" w:styleId="Cover-Disclaimer">
    <w:name w:val="Cover - Disclaimer"/>
    <w:qFormat/>
    <w:rsid w:val="005861E9"/>
    <w:pPr>
      <w:spacing w:after="120" w:line="200" w:lineRule="atLeast"/>
    </w:pPr>
    <w:rPr>
      <w:rFonts w:ascii="Arial" w:eastAsiaTheme="majorEastAsia" w:hAnsi="Arial" w:cs="Times New Roman (Headings CS)"/>
      <w:color w:val="FFFFFF" w:themeColor="background1"/>
      <w:kern w:val="28"/>
      <w:sz w:val="15"/>
      <w:szCs w:val="14"/>
    </w:rPr>
  </w:style>
  <w:style w:type="paragraph" w:customStyle="1" w:styleId="TableStyle-Small">
    <w:name w:val="Table Style - Small"/>
    <w:basedOn w:val="NoSpacing"/>
    <w:qFormat/>
    <w:rsid w:val="00023439"/>
    <w:rPr>
      <w:color w:val="000000" w:themeColor="text1"/>
      <w:sz w:val="18"/>
      <w:szCs w:val="22"/>
    </w:rPr>
  </w:style>
  <w:style w:type="paragraph" w:customStyle="1" w:styleId="Cover-Kicker">
    <w:name w:val="Cover - Kicker"/>
    <w:next w:val="Cover-Heading"/>
    <w:qFormat/>
    <w:rsid w:val="00F10E80"/>
    <w:pPr>
      <w:spacing w:after="120" w:line="240" w:lineRule="atLeast"/>
    </w:pPr>
    <w:rPr>
      <w:rFonts w:ascii="Arial" w:eastAsiaTheme="majorEastAsia" w:hAnsi="Arial" w:cs="Times New Roman (Headings CS)"/>
      <w:b/>
      <w:color w:val="8BD3DD"/>
      <w:kern w:val="28"/>
      <w:sz w:val="20"/>
      <w:szCs w:val="20"/>
    </w:rPr>
  </w:style>
  <w:style w:type="paragraph" w:customStyle="1" w:styleId="Disclaimer">
    <w:name w:val="Disclaimer"/>
    <w:basedOn w:val="Normal"/>
    <w:qFormat/>
    <w:rsid w:val="009B079F"/>
    <w:pPr>
      <w:widowControl w:val="0"/>
      <w:tabs>
        <w:tab w:val="left" w:pos="425"/>
        <w:tab w:val="left" w:pos="936"/>
        <w:tab w:val="left" w:pos="2701"/>
      </w:tabs>
      <w:suppressAutoHyphens/>
      <w:autoSpaceDE w:val="0"/>
      <w:autoSpaceDN w:val="0"/>
      <w:adjustRightInd w:val="0"/>
      <w:spacing w:after="170" w:line="240" w:lineRule="auto"/>
      <w:jc w:val="both"/>
      <w:textAlignment w:val="center"/>
    </w:pPr>
    <w:rPr>
      <w:rFonts w:asciiTheme="majorHAnsi" w:hAnsiTheme="majorHAnsi" w:cs="ArialMT"/>
      <w:color w:val="000000" w:themeColor="text1"/>
      <w:spacing w:val="-4"/>
      <w:position w:val="3"/>
      <w:sz w:val="17"/>
      <w:szCs w:val="16"/>
      <w:lang w:val="en-US"/>
    </w:rPr>
  </w:style>
  <w:style w:type="character" w:customStyle="1" w:styleId="Heading5Char">
    <w:name w:val="Heading 5 Char"/>
    <w:basedOn w:val="DefaultParagraphFont"/>
    <w:link w:val="Heading5"/>
    <w:uiPriority w:val="9"/>
    <w:rsid w:val="004623EE"/>
    <w:rPr>
      <w:rFonts w:ascii="Arial" w:eastAsiaTheme="majorEastAsia" w:hAnsi="Arial" w:cstheme="majorBidi"/>
      <w:color w:val="2B8F92"/>
      <w:sz w:val="20"/>
    </w:rPr>
  </w:style>
  <w:style w:type="character" w:customStyle="1" w:styleId="Heading6Char">
    <w:name w:val="Heading 6 Char"/>
    <w:basedOn w:val="DefaultParagraphFont"/>
    <w:link w:val="Heading6"/>
    <w:uiPriority w:val="9"/>
    <w:rsid w:val="00474174"/>
    <w:rPr>
      <w:rFonts w:ascii="Arial" w:eastAsiaTheme="majorEastAsia" w:hAnsi="Arial" w:cstheme="majorBidi"/>
      <w:color w:val="005B7F"/>
      <w:sz w:val="20"/>
    </w:rPr>
  </w:style>
  <w:style w:type="paragraph" w:customStyle="1" w:styleId="Bullet-Level1">
    <w:name w:val="Bullet - Level 1"/>
    <w:basedOn w:val="ListParagraph"/>
    <w:qFormat/>
    <w:rsid w:val="00537BCC"/>
    <w:pPr>
      <w:numPr>
        <w:numId w:val="2"/>
      </w:numPr>
    </w:pPr>
    <w:rPr>
      <w:color w:val="000000" w:themeColor="text1"/>
    </w:rPr>
  </w:style>
  <w:style w:type="paragraph" w:customStyle="1" w:styleId="Bullet-Level2">
    <w:name w:val="Bullet - Level 2"/>
    <w:basedOn w:val="Bullet-Level1"/>
    <w:qFormat/>
    <w:rsid w:val="006F29CB"/>
    <w:pPr>
      <w:numPr>
        <w:numId w:val="3"/>
      </w:numPr>
    </w:pPr>
  </w:style>
  <w:style w:type="paragraph" w:customStyle="1" w:styleId="Bullet-Level3">
    <w:name w:val="Bullet - Level 3"/>
    <w:basedOn w:val="Bullet-Level2"/>
    <w:qFormat/>
    <w:rsid w:val="00537BCC"/>
    <w:pPr>
      <w:numPr>
        <w:numId w:val="4"/>
      </w:numPr>
    </w:pPr>
  </w:style>
  <w:style w:type="paragraph" w:customStyle="1" w:styleId="TableHeader">
    <w:name w:val="Table Header"/>
    <w:basedOn w:val="TableStyle"/>
    <w:qFormat/>
    <w:rsid w:val="002A230C"/>
    <w:rPr>
      <w:color w:val="005575"/>
    </w:rPr>
  </w:style>
  <w:style w:type="character" w:styleId="PageNumber">
    <w:name w:val="page number"/>
    <w:basedOn w:val="DefaultParagraphFont"/>
    <w:uiPriority w:val="99"/>
    <w:semiHidden/>
    <w:unhideWhenUsed/>
    <w:rsid w:val="00A43DD8"/>
    <w:rPr>
      <w:rFonts w:ascii="Arial" w:hAnsi="Arial"/>
      <w:color w:val="005B7F"/>
      <w:sz w:val="18"/>
    </w:rPr>
  </w:style>
  <w:style w:type="paragraph" w:styleId="TOC1">
    <w:name w:val="toc 1"/>
    <w:basedOn w:val="Normal"/>
    <w:next w:val="Normal"/>
    <w:autoRedefine/>
    <w:uiPriority w:val="39"/>
    <w:unhideWhenUsed/>
    <w:rsid w:val="00FA2C49"/>
    <w:pPr>
      <w:tabs>
        <w:tab w:val="left" w:pos="600"/>
        <w:tab w:val="right" w:leader="dot" w:pos="10308"/>
      </w:tabs>
      <w:spacing w:before="120" w:after="240"/>
    </w:pPr>
    <w:rPr>
      <w:b/>
      <w:bCs/>
      <w:color w:val="005B7F"/>
      <w:sz w:val="24"/>
      <w:szCs w:val="20"/>
    </w:rPr>
  </w:style>
  <w:style w:type="paragraph" w:styleId="TOC2">
    <w:name w:val="toc 2"/>
    <w:basedOn w:val="Normal"/>
    <w:next w:val="Normal"/>
    <w:autoRedefine/>
    <w:uiPriority w:val="39"/>
    <w:unhideWhenUsed/>
    <w:rsid w:val="006F29CB"/>
    <w:pPr>
      <w:spacing w:before="240" w:after="0"/>
      <w:ind w:left="57"/>
    </w:pPr>
    <w:rPr>
      <w:iCs/>
      <w:color w:val="005B7F"/>
      <w:szCs w:val="20"/>
    </w:rPr>
  </w:style>
  <w:style w:type="paragraph" w:styleId="TOC3">
    <w:name w:val="toc 3"/>
    <w:basedOn w:val="Normal"/>
    <w:next w:val="Normal"/>
    <w:autoRedefine/>
    <w:uiPriority w:val="39"/>
    <w:unhideWhenUsed/>
    <w:rsid w:val="00A43DD8"/>
    <w:pPr>
      <w:spacing w:after="0"/>
      <w:ind w:left="400"/>
    </w:pPr>
    <w:rPr>
      <w:rFonts w:asciiTheme="minorHAnsi" w:hAnsiTheme="minorHAnsi"/>
      <w:szCs w:val="20"/>
    </w:rPr>
  </w:style>
  <w:style w:type="paragraph" w:styleId="TOC4">
    <w:name w:val="toc 4"/>
    <w:basedOn w:val="Normal"/>
    <w:next w:val="Normal"/>
    <w:autoRedefine/>
    <w:uiPriority w:val="39"/>
    <w:unhideWhenUsed/>
    <w:rsid w:val="00A43DD8"/>
    <w:pPr>
      <w:spacing w:after="0"/>
      <w:ind w:left="600"/>
    </w:pPr>
    <w:rPr>
      <w:rFonts w:asciiTheme="minorHAnsi" w:hAnsiTheme="minorHAnsi"/>
      <w:szCs w:val="20"/>
    </w:rPr>
  </w:style>
  <w:style w:type="paragraph" w:styleId="TOC5">
    <w:name w:val="toc 5"/>
    <w:basedOn w:val="Normal"/>
    <w:next w:val="Normal"/>
    <w:autoRedefine/>
    <w:uiPriority w:val="39"/>
    <w:unhideWhenUsed/>
    <w:rsid w:val="00A43DD8"/>
    <w:pPr>
      <w:spacing w:after="0"/>
      <w:ind w:left="800"/>
    </w:pPr>
    <w:rPr>
      <w:rFonts w:asciiTheme="minorHAnsi" w:hAnsiTheme="minorHAnsi"/>
      <w:szCs w:val="20"/>
    </w:rPr>
  </w:style>
  <w:style w:type="paragraph" w:styleId="TOC6">
    <w:name w:val="toc 6"/>
    <w:basedOn w:val="Normal"/>
    <w:next w:val="Normal"/>
    <w:autoRedefine/>
    <w:uiPriority w:val="39"/>
    <w:unhideWhenUsed/>
    <w:rsid w:val="00A43DD8"/>
    <w:pPr>
      <w:spacing w:after="0"/>
      <w:ind w:left="1000"/>
    </w:pPr>
    <w:rPr>
      <w:rFonts w:asciiTheme="minorHAnsi" w:hAnsiTheme="minorHAnsi"/>
      <w:szCs w:val="20"/>
    </w:rPr>
  </w:style>
  <w:style w:type="paragraph" w:styleId="TOC7">
    <w:name w:val="toc 7"/>
    <w:basedOn w:val="Normal"/>
    <w:next w:val="Normal"/>
    <w:autoRedefine/>
    <w:uiPriority w:val="39"/>
    <w:unhideWhenUsed/>
    <w:rsid w:val="00A43DD8"/>
    <w:pPr>
      <w:spacing w:after="0"/>
      <w:ind w:left="1200"/>
    </w:pPr>
    <w:rPr>
      <w:rFonts w:asciiTheme="minorHAnsi" w:hAnsiTheme="minorHAnsi"/>
      <w:szCs w:val="20"/>
    </w:rPr>
  </w:style>
  <w:style w:type="paragraph" w:styleId="TOC8">
    <w:name w:val="toc 8"/>
    <w:basedOn w:val="Normal"/>
    <w:next w:val="Normal"/>
    <w:autoRedefine/>
    <w:uiPriority w:val="39"/>
    <w:unhideWhenUsed/>
    <w:rsid w:val="00A43DD8"/>
    <w:pPr>
      <w:spacing w:after="0"/>
      <w:ind w:left="1400"/>
    </w:pPr>
    <w:rPr>
      <w:rFonts w:asciiTheme="minorHAnsi" w:hAnsiTheme="minorHAnsi"/>
      <w:szCs w:val="20"/>
    </w:rPr>
  </w:style>
  <w:style w:type="paragraph" w:styleId="TOC9">
    <w:name w:val="toc 9"/>
    <w:basedOn w:val="Normal"/>
    <w:next w:val="Normal"/>
    <w:autoRedefine/>
    <w:uiPriority w:val="39"/>
    <w:unhideWhenUsed/>
    <w:rsid w:val="00A43DD8"/>
    <w:pPr>
      <w:spacing w:after="0"/>
      <w:ind w:left="1600"/>
    </w:pPr>
    <w:rPr>
      <w:rFonts w:asciiTheme="minorHAnsi" w:hAnsiTheme="minorHAnsi"/>
      <w:szCs w:val="20"/>
    </w:rPr>
  </w:style>
  <w:style w:type="paragraph" w:customStyle="1" w:styleId="NumberedList">
    <w:name w:val="Numbered List"/>
    <w:basedOn w:val="Bullet-Level1"/>
    <w:qFormat/>
    <w:rsid w:val="002A230C"/>
    <w:pPr>
      <w:numPr>
        <w:numId w:val="5"/>
      </w:numPr>
    </w:pPr>
  </w:style>
  <w:style w:type="paragraph" w:styleId="TOCHeading">
    <w:name w:val="TOC Heading"/>
    <w:basedOn w:val="Heading1"/>
    <w:next w:val="Normal"/>
    <w:uiPriority w:val="39"/>
    <w:unhideWhenUsed/>
    <w:qFormat/>
    <w:rsid w:val="00F72A70"/>
    <w:pPr>
      <w:spacing w:before="240" w:after="0" w:line="259" w:lineRule="auto"/>
      <w:outlineLvl w:val="9"/>
    </w:pPr>
    <w:rPr>
      <w:rFonts w:asciiTheme="majorHAnsi" w:hAnsiTheme="majorHAnsi" w:cstheme="majorBidi"/>
      <w:b w:val="0"/>
      <w:color w:val="2F5496" w:themeColor="accent1" w:themeShade="BF"/>
      <w:spacing w:val="0"/>
      <w:sz w:val="32"/>
      <w:lang w:val="en-US"/>
    </w:rPr>
  </w:style>
  <w:style w:type="paragraph" w:styleId="Revision">
    <w:name w:val="Revision"/>
    <w:hidden/>
    <w:uiPriority w:val="99"/>
    <w:semiHidden/>
    <w:rsid w:val="00DD05FE"/>
    <w:rPr>
      <w:rFonts w:ascii="Arial" w:hAnsi="Arial"/>
      <w:sz w:val="20"/>
    </w:rPr>
  </w:style>
  <w:style w:type="paragraph" w:customStyle="1" w:styleId="Paragraph">
    <w:name w:val="Paragraph"/>
    <w:basedOn w:val="Normal"/>
    <w:link w:val="ParagraphChar"/>
    <w:qFormat/>
    <w:rsid w:val="00A5387B"/>
    <w:pPr>
      <w:spacing w:after="160" w:line="360" w:lineRule="auto"/>
      <w:ind w:left="284" w:firstLine="567"/>
      <w:jc w:val="both"/>
    </w:pPr>
    <w:rPr>
      <w:rFonts w:cs="Arial"/>
      <w:sz w:val="24"/>
    </w:rPr>
  </w:style>
  <w:style w:type="character" w:customStyle="1" w:styleId="ParagraphChar">
    <w:name w:val="Paragraph Char"/>
    <w:basedOn w:val="DefaultParagraphFont"/>
    <w:link w:val="Paragraph"/>
    <w:rsid w:val="00A5387B"/>
    <w:rPr>
      <w:rFonts w:ascii="Arial" w:hAnsi="Arial" w:cs="Arial"/>
    </w:rPr>
  </w:style>
  <w:style w:type="paragraph" w:customStyle="1" w:styleId="Paragraphmain">
    <w:name w:val="Paragraph main"/>
    <w:basedOn w:val="Paragraph"/>
    <w:link w:val="ParagraphmainChar"/>
    <w:qFormat/>
    <w:rsid w:val="00A5387B"/>
    <w:pPr>
      <w:ind w:left="0" w:firstLine="284"/>
    </w:pPr>
  </w:style>
  <w:style w:type="character" w:customStyle="1" w:styleId="ParagraphmainChar">
    <w:name w:val="Paragraph main Char"/>
    <w:basedOn w:val="ParagraphChar"/>
    <w:link w:val="Paragraphmain"/>
    <w:rsid w:val="00A5387B"/>
    <w:rPr>
      <w:rFonts w:ascii="Arial" w:hAnsi="Arial" w:cs="Arial"/>
    </w:rPr>
  </w:style>
  <w:style w:type="paragraph" w:styleId="Caption">
    <w:name w:val="caption"/>
    <w:basedOn w:val="Normal"/>
    <w:next w:val="Normal"/>
    <w:link w:val="CaptionChar"/>
    <w:uiPriority w:val="35"/>
    <w:unhideWhenUsed/>
    <w:qFormat/>
    <w:rsid w:val="00A5387B"/>
    <w:pPr>
      <w:spacing w:after="0" w:line="360" w:lineRule="auto"/>
    </w:pPr>
    <w:rPr>
      <w:iCs/>
      <w:sz w:val="18"/>
      <w:szCs w:val="18"/>
      <w:lang w:val="en-ID"/>
    </w:rPr>
  </w:style>
  <w:style w:type="character" w:customStyle="1" w:styleId="CaptionChar">
    <w:name w:val="Caption Char"/>
    <w:basedOn w:val="DefaultParagraphFont"/>
    <w:link w:val="Caption"/>
    <w:uiPriority w:val="35"/>
    <w:rsid w:val="00A5387B"/>
    <w:rPr>
      <w:rFonts w:ascii="Arial" w:hAnsi="Arial"/>
      <w:iCs/>
      <w:sz w:val="18"/>
      <w:szCs w:val="18"/>
      <w:lang w:val="en-ID"/>
    </w:rPr>
  </w:style>
  <w:style w:type="paragraph" w:customStyle="1" w:styleId="Default">
    <w:name w:val="Default"/>
    <w:rsid w:val="00A5387B"/>
    <w:pPr>
      <w:autoSpaceDE w:val="0"/>
      <w:autoSpaceDN w:val="0"/>
      <w:adjustRightInd w:val="0"/>
    </w:pPr>
    <w:rPr>
      <w:rFonts w:ascii="Arial" w:hAnsi="Arial" w:cs="Arial"/>
      <w:color w:val="000000"/>
      <w:lang w:val="en-GB"/>
      <w14:ligatures w14:val="standardContextual"/>
    </w:rPr>
  </w:style>
  <w:style w:type="paragraph" w:styleId="FootnoteText">
    <w:name w:val="footnote text"/>
    <w:basedOn w:val="Normal"/>
    <w:link w:val="FootnoteTextChar"/>
    <w:uiPriority w:val="99"/>
    <w:unhideWhenUsed/>
    <w:rsid w:val="00A5387B"/>
    <w:pPr>
      <w:spacing w:after="0" w:line="240" w:lineRule="auto"/>
    </w:pPr>
    <w:rPr>
      <w:rFonts w:asciiTheme="minorHAnsi" w:hAnsiTheme="minorHAnsi"/>
      <w:kern w:val="2"/>
      <w:szCs w:val="20"/>
      <w:lang w:val="en-GB"/>
      <w14:ligatures w14:val="standardContextual"/>
    </w:rPr>
  </w:style>
  <w:style w:type="character" w:customStyle="1" w:styleId="FootnoteTextChar">
    <w:name w:val="Footnote Text Char"/>
    <w:basedOn w:val="DefaultParagraphFont"/>
    <w:link w:val="FootnoteText"/>
    <w:uiPriority w:val="99"/>
    <w:rsid w:val="00A5387B"/>
    <w:rPr>
      <w:kern w:val="2"/>
      <w:sz w:val="20"/>
      <w:szCs w:val="20"/>
      <w:lang w:val="en-GB"/>
      <w14:ligatures w14:val="standardContextual"/>
    </w:rPr>
  </w:style>
  <w:style w:type="character" w:styleId="FootnoteReference">
    <w:name w:val="footnote reference"/>
    <w:basedOn w:val="DefaultParagraphFont"/>
    <w:uiPriority w:val="99"/>
    <w:semiHidden/>
    <w:unhideWhenUsed/>
    <w:rsid w:val="00A5387B"/>
    <w:rPr>
      <w:vertAlign w:val="superscript"/>
    </w:rPr>
  </w:style>
  <w:style w:type="paragraph" w:customStyle="1" w:styleId="TableParagraph">
    <w:name w:val="Table Paragraph"/>
    <w:basedOn w:val="Normal"/>
    <w:uiPriority w:val="1"/>
    <w:qFormat/>
    <w:rsid w:val="00824C23"/>
    <w:pPr>
      <w:widowControl w:val="0"/>
      <w:autoSpaceDE w:val="0"/>
      <w:autoSpaceDN w:val="0"/>
      <w:spacing w:after="0" w:line="240" w:lineRule="auto"/>
    </w:pPr>
    <w:rPr>
      <w:rFonts w:eastAsia="Arial" w:cs="Arial"/>
      <w:sz w:val="22"/>
      <w:szCs w:val="22"/>
      <w:lang w:val="en-US"/>
    </w:rPr>
  </w:style>
  <w:style w:type="character" w:customStyle="1" w:styleId="anchor-text">
    <w:name w:val="anchor-text"/>
    <w:basedOn w:val="DefaultParagraphFont"/>
    <w:rsid w:val="006B1F65"/>
  </w:style>
  <w:style w:type="paragraph" w:styleId="BodyText">
    <w:name w:val="Body Text"/>
    <w:basedOn w:val="Normal"/>
    <w:link w:val="BodyTextChar"/>
    <w:uiPriority w:val="1"/>
    <w:qFormat/>
    <w:rsid w:val="00A80015"/>
    <w:pPr>
      <w:widowControl w:val="0"/>
      <w:spacing w:after="0" w:line="240" w:lineRule="auto"/>
      <w:ind w:left="100"/>
    </w:pPr>
    <w:rPr>
      <w:rFonts w:ascii="Calibri" w:eastAsia="Calibri" w:hAnsi="Calibri"/>
      <w:sz w:val="24"/>
      <w:lang w:val="en-US"/>
    </w:rPr>
  </w:style>
  <w:style w:type="character" w:customStyle="1" w:styleId="BodyTextChar">
    <w:name w:val="Body Text Char"/>
    <w:basedOn w:val="DefaultParagraphFont"/>
    <w:link w:val="BodyText"/>
    <w:uiPriority w:val="1"/>
    <w:rsid w:val="00A80015"/>
    <w:rPr>
      <w:rFonts w:ascii="Calibri" w:eastAsia="Calibri" w:hAnsi="Calibri"/>
      <w:lang w:val="en-US"/>
    </w:rPr>
  </w:style>
  <w:style w:type="character" w:styleId="CommentReference">
    <w:name w:val="annotation reference"/>
    <w:basedOn w:val="DefaultParagraphFont"/>
    <w:uiPriority w:val="99"/>
    <w:semiHidden/>
    <w:unhideWhenUsed/>
    <w:rsid w:val="003F75F4"/>
    <w:rPr>
      <w:sz w:val="16"/>
      <w:szCs w:val="16"/>
    </w:rPr>
  </w:style>
  <w:style w:type="paragraph" w:styleId="CommentText">
    <w:name w:val="annotation text"/>
    <w:basedOn w:val="Normal"/>
    <w:link w:val="CommentTextChar"/>
    <w:uiPriority w:val="99"/>
    <w:unhideWhenUsed/>
    <w:rsid w:val="003F75F4"/>
    <w:pPr>
      <w:spacing w:line="240" w:lineRule="auto"/>
    </w:pPr>
    <w:rPr>
      <w:szCs w:val="20"/>
    </w:rPr>
  </w:style>
  <w:style w:type="character" w:customStyle="1" w:styleId="CommentTextChar">
    <w:name w:val="Comment Text Char"/>
    <w:basedOn w:val="DefaultParagraphFont"/>
    <w:link w:val="CommentText"/>
    <w:uiPriority w:val="99"/>
    <w:rsid w:val="003F75F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F75F4"/>
    <w:rPr>
      <w:b/>
      <w:bCs/>
    </w:rPr>
  </w:style>
  <w:style w:type="character" w:customStyle="1" w:styleId="CommentSubjectChar">
    <w:name w:val="Comment Subject Char"/>
    <w:basedOn w:val="CommentTextChar"/>
    <w:link w:val="CommentSubject"/>
    <w:uiPriority w:val="99"/>
    <w:semiHidden/>
    <w:rsid w:val="003F75F4"/>
    <w:rPr>
      <w:rFonts w:ascii="Arial" w:hAnsi="Arial"/>
      <w:b/>
      <w:bCs/>
      <w:sz w:val="20"/>
      <w:szCs w:val="20"/>
    </w:rPr>
  </w:style>
  <w:style w:type="paragraph" w:customStyle="1" w:styleId="Figures">
    <w:name w:val="Figures"/>
    <w:basedOn w:val="Caption"/>
    <w:link w:val="FiguresChar"/>
    <w:qFormat/>
    <w:rsid w:val="00BC1EB5"/>
    <w:pPr>
      <w:spacing w:line="276" w:lineRule="auto"/>
    </w:pPr>
    <w:rPr>
      <w:bCs/>
      <w:i/>
      <w:sz w:val="16"/>
      <w:szCs w:val="16"/>
    </w:rPr>
  </w:style>
  <w:style w:type="character" w:customStyle="1" w:styleId="FiguresChar">
    <w:name w:val="Figures Char"/>
    <w:basedOn w:val="CaptionChar"/>
    <w:link w:val="Figures"/>
    <w:rsid w:val="00BC1EB5"/>
    <w:rPr>
      <w:rFonts w:ascii="Arial" w:hAnsi="Arial"/>
      <w:bCs/>
      <w:i/>
      <w:iCs/>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92384">
      <w:bodyDiv w:val="1"/>
      <w:marLeft w:val="0"/>
      <w:marRight w:val="0"/>
      <w:marTop w:val="0"/>
      <w:marBottom w:val="0"/>
      <w:divBdr>
        <w:top w:val="none" w:sz="0" w:space="0" w:color="auto"/>
        <w:left w:val="none" w:sz="0" w:space="0" w:color="auto"/>
        <w:bottom w:val="none" w:sz="0" w:space="0" w:color="auto"/>
        <w:right w:val="none" w:sz="0" w:space="0" w:color="auto"/>
      </w:divBdr>
    </w:div>
    <w:div w:id="1246307697">
      <w:bodyDiv w:val="1"/>
      <w:marLeft w:val="0"/>
      <w:marRight w:val="0"/>
      <w:marTop w:val="0"/>
      <w:marBottom w:val="0"/>
      <w:divBdr>
        <w:top w:val="none" w:sz="0" w:space="0" w:color="auto"/>
        <w:left w:val="none" w:sz="0" w:space="0" w:color="auto"/>
        <w:bottom w:val="none" w:sz="0" w:space="0" w:color="auto"/>
        <w:right w:val="none" w:sz="0" w:space="0" w:color="auto"/>
      </w:divBdr>
    </w:div>
    <w:div w:id="195698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www.beefcentral.com/news/competition-review-urged-to-include-scrutiny-of-livestock-and-food-prices/" TargetMode="External"/><Relationship Id="rId3" Type="http://schemas.openxmlformats.org/officeDocument/2006/relationships/customXml" Target="../customXml/item3.xml"/><Relationship Id="rId21" Type="http://schemas.openxmlformats.org/officeDocument/2006/relationships/hyperlink" Target="https://www.abs.gov.au/ausstats/abs@.nsf/Previousproducts/1301.0Feature%20Article232005?opendocument"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chart" Target="charts/chart3.xml"/><Relationship Id="rId25" Type="http://schemas.openxmlformats.org/officeDocument/2006/relationships/hyperlink" Target="https://www.beefcentral.com/markets/change-confidence-and-cyclicity-drove-2023-year-for-beef-says-ml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doi.org/10.1111/0002-9092.0021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ccc.gov.au/focus-areas/market-studies/cattle-an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www.agriculture.gov.au/abares/products/insights/emissions_agsupport_and_foodsecurity"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sv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yperlink" Target="https://www.agriculture.gov.au/sites/default/files/documents/EffectsOfDroughtAndClimateVariabilityOnAustralianFarms_v1.0.0.pdf"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AMPC%20project\Data%20sets\UScyc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MPC%20project\Data%20sets\AUcycl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MPC%20project\Data%20sets\AUcycl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15048118985127"/>
          <c:y val="5.0925925925925923E-2"/>
          <c:w val="0.67777621791035869"/>
          <c:h val="0.70991542723826184"/>
        </c:manualLayout>
      </c:layout>
      <c:lineChart>
        <c:grouping val="standard"/>
        <c:varyColors val="0"/>
        <c:ser>
          <c:idx val="0"/>
          <c:order val="0"/>
          <c:tx>
            <c:strRef>
              <c:f>'US data'!$B$1</c:f>
              <c:strCache>
                <c:ptCount val="1"/>
                <c:pt idx="0">
                  <c:v>INALLUS</c:v>
                </c:pt>
              </c:strCache>
            </c:strRef>
          </c:tx>
          <c:spPr>
            <a:ln w="28575" cap="rnd">
              <a:solidFill>
                <a:schemeClr val="accent1"/>
              </a:solidFill>
              <a:round/>
            </a:ln>
            <a:effectLst/>
          </c:spPr>
          <c:marker>
            <c:symbol val="none"/>
          </c:marker>
          <c:cat>
            <c:numRef>
              <c:f>'US data'!$A$2:$A$55</c:f>
              <c:numCache>
                <c:formatCode>General</c:formatCode>
                <c:ptCount val="54"/>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numCache>
            </c:numRef>
          </c:cat>
          <c:val>
            <c:numRef>
              <c:f>'US data'!$B$2:$B$54</c:f>
              <c:numCache>
                <c:formatCode>General</c:formatCode>
                <c:ptCount val="53"/>
                <c:pt idx="0">
                  <c:v>112.4</c:v>
                </c:pt>
                <c:pt idx="1">
                  <c:v>114.6</c:v>
                </c:pt>
                <c:pt idx="2">
                  <c:v>117.89999999999999</c:v>
                </c:pt>
                <c:pt idx="3">
                  <c:v>121.5</c:v>
                </c:pt>
                <c:pt idx="4">
                  <c:v>127.8</c:v>
                </c:pt>
                <c:pt idx="5">
                  <c:v>132</c:v>
                </c:pt>
                <c:pt idx="6">
                  <c:v>128</c:v>
                </c:pt>
                <c:pt idx="7">
                  <c:v>122.80000000000001</c:v>
                </c:pt>
                <c:pt idx="8">
                  <c:v>116.4</c:v>
                </c:pt>
                <c:pt idx="9">
                  <c:v>110.9</c:v>
                </c:pt>
                <c:pt idx="10">
                  <c:v>111.2</c:v>
                </c:pt>
                <c:pt idx="11">
                  <c:v>114.4</c:v>
                </c:pt>
                <c:pt idx="12">
                  <c:v>115.4</c:v>
                </c:pt>
                <c:pt idx="13">
                  <c:v>115</c:v>
                </c:pt>
                <c:pt idx="14">
                  <c:v>113.4</c:v>
                </c:pt>
                <c:pt idx="15">
                  <c:v>109.6</c:v>
                </c:pt>
                <c:pt idx="16">
                  <c:v>105.4</c:v>
                </c:pt>
                <c:pt idx="17">
                  <c:v>102.1</c:v>
                </c:pt>
                <c:pt idx="18">
                  <c:v>99.6</c:v>
                </c:pt>
                <c:pt idx="19">
                  <c:v>96.7</c:v>
                </c:pt>
                <c:pt idx="20">
                  <c:v>95.8</c:v>
                </c:pt>
                <c:pt idx="21">
                  <c:v>96.4</c:v>
                </c:pt>
                <c:pt idx="22">
                  <c:v>97.6</c:v>
                </c:pt>
                <c:pt idx="23">
                  <c:v>99.2</c:v>
                </c:pt>
                <c:pt idx="24">
                  <c:v>101</c:v>
                </c:pt>
                <c:pt idx="25">
                  <c:v>102.80000000000001</c:v>
                </c:pt>
                <c:pt idx="26">
                  <c:v>103.5</c:v>
                </c:pt>
                <c:pt idx="27">
                  <c:v>101.69999999999999</c:v>
                </c:pt>
                <c:pt idx="28">
                  <c:v>99.7</c:v>
                </c:pt>
                <c:pt idx="29">
                  <c:v>99.1</c:v>
                </c:pt>
                <c:pt idx="30">
                  <c:v>98.199999999999989</c:v>
                </c:pt>
                <c:pt idx="31">
                  <c:v>97.3</c:v>
                </c:pt>
                <c:pt idx="32">
                  <c:v>96.7</c:v>
                </c:pt>
                <c:pt idx="33">
                  <c:v>96.1</c:v>
                </c:pt>
                <c:pt idx="34">
                  <c:v>94.4</c:v>
                </c:pt>
                <c:pt idx="35">
                  <c:v>95</c:v>
                </c:pt>
                <c:pt idx="36">
                  <c:v>96.300000000000011</c:v>
                </c:pt>
                <c:pt idx="37">
                  <c:v>96.6</c:v>
                </c:pt>
                <c:pt idx="38">
                  <c:v>96</c:v>
                </c:pt>
                <c:pt idx="39">
                  <c:v>94.7</c:v>
                </c:pt>
                <c:pt idx="40">
                  <c:v>94.1</c:v>
                </c:pt>
                <c:pt idx="41">
                  <c:v>92.899999999999991</c:v>
                </c:pt>
                <c:pt idx="42">
                  <c:v>91.2</c:v>
                </c:pt>
                <c:pt idx="43">
                  <c:v>90.1</c:v>
                </c:pt>
                <c:pt idx="44">
                  <c:v>88.2</c:v>
                </c:pt>
                <c:pt idx="45">
                  <c:v>89.2</c:v>
                </c:pt>
                <c:pt idx="46">
                  <c:v>91.9</c:v>
                </c:pt>
                <c:pt idx="47">
                  <c:v>93.6</c:v>
                </c:pt>
                <c:pt idx="48">
                  <c:v>94.3</c:v>
                </c:pt>
                <c:pt idx="49">
                  <c:v>94.8</c:v>
                </c:pt>
                <c:pt idx="50">
                  <c:v>93.8</c:v>
                </c:pt>
                <c:pt idx="51">
                  <c:v>93.8</c:v>
                </c:pt>
                <c:pt idx="52">
                  <c:v>91.9</c:v>
                </c:pt>
              </c:numCache>
            </c:numRef>
          </c:val>
          <c:smooth val="0"/>
          <c:extLst>
            <c:ext xmlns:c16="http://schemas.microsoft.com/office/drawing/2014/chart" uri="{C3380CC4-5D6E-409C-BE32-E72D297353CC}">
              <c16:uniqueId val="{00000000-3877-4E7D-829C-0AD23D9E6819}"/>
            </c:ext>
          </c:extLst>
        </c:ser>
        <c:ser>
          <c:idx val="1"/>
          <c:order val="1"/>
          <c:tx>
            <c:strRef>
              <c:f>'US data'!$C$1</c:f>
              <c:strCache>
                <c:ptCount val="1"/>
                <c:pt idx="0">
                  <c:v>INCOWUS</c:v>
                </c:pt>
              </c:strCache>
            </c:strRef>
          </c:tx>
          <c:spPr>
            <a:ln w="28575" cap="rnd">
              <a:solidFill>
                <a:schemeClr val="accent2"/>
              </a:solidFill>
              <a:round/>
            </a:ln>
            <a:effectLst/>
          </c:spPr>
          <c:marker>
            <c:symbol val="none"/>
          </c:marker>
          <c:cat>
            <c:numRef>
              <c:f>'US data'!$A$2:$A$55</c:f>
              <c:numCache>
                <c:formatCode>General</c:formatCode>
                <c:ptCount val="54"/>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numCache>
            </c:numRef>
          </c:cat>
          <c:val>
            <c:numRef>
              <c:f>'US data'!$C$2:$C$54</c:f>
              <c:numCache>
                <c:formatCode>General</c:formatCode>
                <c:ptCount val="53"/>
                <c:pt idx="0">
                  <c:v>36.700000000000003</c:v>
                </c:pt>
                <c:pt idx="1">
                  <c:v>37.9</c:v>
                </c:pt>
                <c:pt idx="2">
                  <c:v>38.799999999999997</c:v>
                </c:pt>
                <c:pt idx="3">
                  <c:v>40.9</c:v>
                </c:pt>
                <c:pt idx="4">
                  <c:v>43.2</c:v>
                </c:pt>
                <c:pt idx="5">
                  <c:v>45.7</c:v>
                </c:pt>
                <c:pt idx="6">
                  <c:v>43.9</c:v>
                </c:pt>
                <c:pt idx="7">
                  <c:v>41.4</c:v>
                </c:pt>
                <c:pt idx="8">
                  <c:v>38.700000000000003</c:v>
                </c:pt>
                <c:pt idx="9">
                  <c:v>37.1</c:v>
                </c:pt>
                <c:pt idx="10">
                  <c:v>37.1</c:v>
                </c:pt>
                <c:pt idx="11">
                  <c:v>38.799999999999997</c:v>
                </c:pt>
                <c:pt idx="12">
                  <c:v>39.200000000000003</c:v>
                </c:pt>
                <c:pt idx="13">
                  <c:v>37.9</c:v>
                </c:pt>
                <c:pt idx="14">
                  <c:v>37.5</c:v>
                </c:pt>
                <c:pt idx="15">
                  <c:v>35.4</c:v>
                </c:pt>
                <c:pt idx="16">
                  <c:v>33.799999999999997</c:v>
                </c:pt>
                <c:pt idx="17">
                  <c:v>33.9</c:v>
                </c:pt>
                <c:pt idx="18">
                  <c:v>33.200000000000003</c:v>
                </c:pt>
                <c:pt idx="19">
                  <c:v>32.5</c:v>
                </c:pt>
                <c:pt idx="20">
                  <c:v>32.5</c:v>
                </c:pt>
                <c:pt idx="21">
                  <c:v>32.5</c:v>
                </c:pt>
                <c:pt idx="22">
                  <c:v>33</c:v>
                </c:pt>
                <c:pt idx="23">
                  <c:v>33.4</c:v>
                </c:pt>
                <c:pt idx="24">
                  <c:v>34.6</c:v>
                </c:pt>
                <c:pt idx="25">
                  <c:v>35.200000000000003</c:v>
                </c:pt>
                <c:pt idx="26">
                  <c:v>35.299999999999997</c:v>
                </c:pt>
                <c:pt idx="27">
                  <c:v>34.5</c:v>
                </c:pt>
                <c:pt idx="28">
                  <c:v>33.9</c:v>
                </c:pt>
                <c:pt idx="29">
                  <c:v>33.799999999999997</c:v>
                </c:pt>
                <c:pt idx="30">
                  <c:v>33.6</c:v>
                </c:pt>
                <c:pt idx="31">
                  <c:v>33.4</c:v>
                </c:pt>
                <c:pt idx="32">
                  <c:v>33.1</c:v>
                </c:pt>
                <c:pt idx="33">
                  <c:v>33</c:v>
                </c:pt>
                <c:pt idx="34">
                  <c:v>32.5</c:v>
                </c:pt>
                <c:pt idx="35">
                  <c:v>32.700000000000003</c:v>
                </c:pt>
                <c:pt idx="36">
                  <c:v>32.700000000000003</c:v>
                </c:pt>
                <c:pt idx="37">
                  <c:v>32.6</c:v>
                </c:pt>
                <c:pt idx="38">
                  <c:v>32.4</c:v>
                </c:pt>
                <c:pt idx="39">
                  <c:v>31.8</c:v>
                </c:pt>
                <c:pt idx="40">
                  <c:v>31.4</c:v>
                </c:pt>
                <c:pt idx="41">
                  <c:v>30.9</c:v>
                </c:pt>
                <c:pt idx="42">
                  <c:v>30.3</c:v>
                </c:pt>
                <c:pt idx="43">
                  <c:v>29.6</c:v>
                </c:pt>
                <c:pt idx="44">
                  <c:v>29</c:v>
                </c:pt>
                <c:pt idx="45">
                  <c:v>29.3</c:v>
                </c:pt>
                <c:pt idx="46">
                  <c:v>30.2</c:v>
                </c:pt>
                <c:pt idx="47">
                  <c:v>31.2</c:v>
                </c:pt>
                <c:pt idx="48">
                  <c:v>31.5</c:v>
                </c:pt>
                <c:pt idx="49">
                  <c:v>31.7</c:v>
                </c:pt>
                <c:pt idx="50">
                  <c:v>31.3</c:v>
                </c:pt>
                <c:pt idx="51">
                  <c:v>30.8</c:v>
                </c:pt>
                <c:pt idx="52">
                  <c:v>30.1</c:v>
                </c:pt>
              </c:numCache>
            </c:numRef>
          </c:val>
          <c:smooth val="0"/>
          <c:extLst>
            <c:ext xmlns:c16="http://schemas.microsoft.com/office/drawing/2014/chart" uri="{C3380CC4-5D6E-409C-BE32-E72D297353CC}">
              <c16:uniqueId val="{00000001-3877-4E7D-829C-0AD23D9E6819}"/>
            </c:ext>
          </c:extLst>
        </c:ser>
        <c:ser>
          <c:idx val="2"/>
          <c:order val="2"/>
          <c:tx>
            <c:v>SLALLUS</c:v>
          </c:tx>
          <c:spPr>
            <a:ln w="28575" cap="rnd">
              <a:solidFill>
                <a:schemeClr val="accent3"/>
              </a:solidFill>
              <a:round/>
            </a:ln>
            <a:effectLst/>
          </c:spPr>
          <c:marker>
            <c:symbol val="none"/>
          </c:marker>
          <c:cat>
            <c:numRef>
              <c:f>'US data'!$A$2:$A$55</c:f>
              <c:numCache>
                <c:formatCode>General</c:formatCode>
                <c:ptCount val="54"/>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numCache>
            </c:numRef>
          </c:cat>
          <c:val>
            <c:numRef>
              <c:f>'US data'!$G$2:$G$54</c:f>
              <c:numCache>
                <c:formatCode>General</c:formatCode>
                <c:ptCount val="53"/>
                <c:pt idx="0">
                  <c:v>35.024900000000002</c:v>
                </c:pt>
                <c:pt idx="1">
                  <c:v>35.585099999999997</c:v>
                </c:pt>
                <c:pt idx="2">
                  <c:v>35.778599999999997</c:v>
                </c:pt>
                <c:pt idx="3">
                  <c:v>33.686800000000005</c:v>
                </c:pt>
                <c:pt idx="4">
                  <c:v>36.811500000000002</c:v>
                </c:pt>
                <c:pt idx="5">
                  <c:v>40.911199999999994</c:v>
                </c:pt>
                <c:pt idx="6">
                  <c:v>42.654400000000003</c:v>
                </c:pt>
                <c:pt idx="7">
                  <c:v>41.856400000000001</c:v>
                </c:pt>
                <c:pt idx="8">
                  <c:v>39.552099999999996</c:v>
                </c:pt>
                <c:pt idx="9">
                  <c:v>33.677500000000002</c:v>
                </c:pt>
                <c:pt idx="10">
                  <c:v>33.806699999999999</c:v>
                </c:pt>
                <c:pt idx="11">
                  <c:v>34.953400000000002</c:v>
                </c:pt>
                <c:pt idx="12">
                  <c:v>35.843300000000006</c:v>
                </c:pt>
                <c:pt idx="13">
                  <c:v>36.648800000000001</c:v>
                </c:pt>
                <c:pt idx="14">
                  <c:v>37.581600000000002</c:v>
                </c:pt>
                <c:pt idx="15">
                  <c:v>36.2928</c:v>
                </c:pt>
                <c:pt idx="16">
                  <c:v>37.2883</c:v>
                </c:pt>
                <c:pt idx="17">
                  <c:v>35.646900000000002</c:v>
                </c:pt>
                <c:pt idx="18">
                  <c:v>35.078900000000004</c:v>
                </c:pt>
                <c:pt idx="19">
                  <c:v>33.917099999999998</c:v>
                </c:pt>
                <c:pt idx="20">
                  <c:v>33.2425</c:v>
                </c:pt>
                <c:pt idx="21">
                  <c:v>32.689399999999999</c:v>
                </c:pt>
                <c:pt idx="22">
                  <c:v>32.873699999999999</c:v>
                </c:pt>
                <c:pt idx="23">
                  <c:v>33.324199999999998</c:v>
                </c:pt>
                <c:pt idx="24">
                  <c:v>34.196400000000004</c:v>
                </c:pt>
                <c:pt idx="25">
                  <c:v>35.639400000000002</c:v>
                </c:pt>
                <c:pt idx="26">
                  <c:v>36.583500000000001</c:v>
                </c:pt>
                <c:pt idx="27">
                  <c:v>36.317800000000005</c:v>
                </c:pt>
                <c:pt idx="28">
                  <c:v>35.4649</c:v>
                </c:pt>
                <c:pt idx="29">
                  <c:v>36.149900000000002</c:v>
                </c:pt>
                <c:pt idx="30">
                  <c:v>36.4</c:v>
                </c:pt>
                <c:pt idx="31">
                  <c:v>35.5</c:v>
                </c:pt>
                <c:pt idx="32">
                  <c:v>35.9</c:v>
                </c:pt>
                <c:pt idx="33">
                  <c:v>35.6</c:v>
                </c:pt>
                <c:pt idx="34">
                  <c:v>32.9</c:v>
                </c:pt>
                <c:pt idx="35">
                  <c:v>32.5</c:v>
                </c:pt>
                <c:pt idx="36">
                  <c:v>33.799999999999997</c:v>
                </c:pt>
                <c:pt idx="37">
                  <c:v>34.4</c:v>
                </c:pt>
                <c:pt idx="38">
                  <c:v>34.5</c:v>
                </c:pt>
                <c:pt idx="39">
                  <c:v>33.5</c:v>
                </c:pt>
                <c:pt idx="40">
                  <c:v>34.4</c:v>
                </c:pt>
                <c:pt idx="41">
                  <c:v>34.200000000000003</c:v>
                </c:pt>
                <c:pt idx="42">
                  <c:v>33.56</c:v>
                </c:pt>
                <c:pt idx="43">
                  <c:v>31.95</c:v>
                </c:pt>
                <c:pt idx="44">
                  <c:v>29.68</c:v>
                </c:pt>
                <c:pt idx="45">
                  <c:v>28.8</c:v>
                </c:pt>
                <c:pt idx="46">
                  <c:v>30.68</c:v>
                </c:pt>
                <c:pt idx="47">
                  <c:v>32.28</c:v>
                </c:pt>
                <c:pt idx="48">
                  <c:v>33</c:v>
                </c:pt>
                <c:pt idx="49">
                  <c:v>33.07</c:v>
                </c:pt>
                <c:pt idx="50">
                  <c:v>32.799999999999997</c:v>
                </c:pt>
                <c:pt idx="51">
                  <c:v>33.9</c:v>
                </c:pt>
              </c:numCache>
            </c:numRef>
          </c:val>
          <c:smooth val="0"/>
          <c:extLst>
            <c:ext xmlns:c16="http://schemas.microsoft.com/office/drawing/2014/chart" uri="{C3380CC4-5D6E-409C-BE32-E72D297353CC}">
              <c16:uniqueId val="{00000002-3877-4E7D-829C-0AD23D9E6819}"/>
            </c:ext>
          </c:extLst>
        </c:ser>
        <c:dLbls>
          <c:showLegendKey val="0"/>
          <c:showVal val="0"/>
          <c:showCatName val="0"/>
          <c:showSerName val="0"/>
          <c:showPercent val="0"/>
          <c:showBubbleSize val="0"/>
        </c:dLbls>
        <c:smooth val="0"/>
        <c:axId val="1668247327"/>
        <c:axId val="1149783871"/>
      </c:lineChart>
      <c:catAx>
        <c:axId val="16682473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9783871"/>
        <c:crosses val="autoZero"/>
        <c:auto val="1"/>
        <c:lblAlgn val="ctr"/>
        <c:lblOffset val="100"/>
        <c:noMultiLvlLbl val="0"/>
      </c:catAx>
      <c:valAx>
        <c:axId val="11497838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Million head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8247327"/>
        <c:crosses val="autoZero"/>
        <c:crossBetween val="between"/>
      </c:valAx>
      <c:spPr>
        <a:noFill/>
        <a:ln>
          <a:noFill/>
        </a:ln>
        <a:effectLst/>
      </c:spPr>
    </c:plotArea>
    <c:legend>
      <c:legendPos val="r"/>
      <c:layout>
        <c:manualLayout>
          <c:xMode val="edge"/>
          <c:yMode val="edge"/>
          <c:x val="0.81682814219205435"/>
          <c:y val="0.2817764049228928"/>
          <c:w val="0.17428757442761153"/>
          <c:h val="0.234376640419947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4103107209095"/>
          <c:y val="6.0406370126304232E-2"/>
          <c:w val="0.68373726993410111"/>
          <c:h val="0.655912862621991"/>
        </c:manualLayout>
      </c:layout>
      <c:lineChart>
        <c:grouping val="standard"/>
        <c:varyColors val="0"/>
        <c:ser>
          <c:idx val="0"/>
          <c:order val="0"/>
          <c:tx>
            <c:strRef>
              <c:f>'AUST data'!$B$1</c:f>
              <c:strCache>
                <c:ptCount val="1"/>
                <c:pt idx="0">
                  <c:v>INALLBFAU</c:v>
                </c:pt>
              </c:strCache>
            </c:strRef>
          </c:tx>
          <c:spPr>
            <a:ln w="28575" cap="rnd">
              <a:solidFill>
                <a:schemeClr val="accent1"/>
              </a:solidFill>
              <a:round/>
            </a:ln>
            <a:effectLst/>
          </c:spPr>
          <c:marker>
            <c:symbol val="none"/>
          </c:marker>
          <c:cat>
            <c:numRef>
              <c:f>'AUST data'!$A$2:$A$55</c:f>
              <c:numCache>
                <c:formatCode>General</c:formatCode>
                <c:ptCount val="54"/>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numCache>
            </c:numRef>
          </c:cat>
          <c:val>
            <c:numRef>
              <c:f>'AUST data'!$B$2:$B$55</c:f>
              <c:numCache>
                <c:formatCode>General</c:formatCode>
                <c:ptCount val="54"/>
                <c:pt idx="0">
                  <c:v>22162</c:v>
                </c:pt>
                <c:pt idx="1">
                  <c:v>24373</c:v>
                </c:pt>
                <c:pt idx="2">
                  <c:v>27373</c:v>
                </c:pt>
                <c:pt idx="3">
                  <c:v>29130</c:v>
                </c:pt>
                <c:pt idx="4" formatCode="0.00">
                  <c:v>28522</c:v>
                </c:pt>
                <c:pt idx="5" formatCode="0.00">
                  <c:v>29284</c:v>
                </c:pt>
                <c:pt idx="6" formatCode="0.00">
                  <c:v>28269</c:v>
                </c:pt>
                <c:pt idx="7" formatCode="0.00">
                  <c:v>26268</c:v>
                </c:pt>
                <c:pt idx="8" formatCode="0.00">
                  <c:v>24245</c:v>
                </c:pt>
                <c:pt idx="9" formatCode="0.00">
                  <c:v>23373</c:v>
                </c:pt>
                <c:pt idx="10" formatCode="0.00">
                  <c:v>22368</c:v>
                </c:pt>
                <c:pt idx="11" formatCode="0.00">
                  <c:v>21704</c:v>
                </c:pt>
                <c:pt idx="12" formatCode="0.00">
                  <c:v>19718</c:v>
                </c:pt>
                <c:pt idx="13" formatCode="0.00">
                  <c:v>19356</c:v>
                </c:pt>
                <c:pt idx="14" formatCode="0.00">
                  <c:v>19976.900000000001</c:v>
                </c:pt>
                <c:pt idx="15" formatCode="0.00">
                  <c:v>20677.400000000001</c:v>
                </c:pt>
                <c:pt idx="16" formatCode="0.00">
                  <c:v>19275.599999999999</c:v>
                </c:pt>
                <c:pt idx="17" formatCode="0.00">
                  <c:v>19270.099999999999</c:v>
                </c:pt>
                <c:pt idx="18" formatCode="0.00">
                  <c:v>19888.2</c:v>
                </c:pt>
                <c:pt idx="19" formatCode="0.00">
                  <c:v>20729.8</c:v>
                </c:pt>
                <c:pt idx="20" formatCode="0.00">
                  <c:v>21231.9</c:v>
                </c:pt>
                <c:pt idx="21" formatCode="0.00">
                  <c:v>21447.200000000001</c:v>
                </c:pt>
                <c:pt idx="22" formatCode="0.00">
                  <c:v>21555.4</c:v>
                </c:pt>
                <c:pt idx="23" formatCode="0.00">
                  <c:v>23080</c:v>
                </c:pt>
                <c:pt idx="24" formatCode="0.00">
                  <c:v>22991.1</c:v>
                </c:pt>
                <c:pt idx="25" formatCode="0.00">
                  <c:v>23569.3</c:v>
                </c:pt>
                <c:pt idx="26" formatCode="0.00">
                  <c:v>23736.5</c:v>
                </c:pt>
                <c:pt idx="27" formatCode="0.00">
                  <c:v>23775.7</c:v>
                </c:pt>
                <c:pt idx="28" formatCode="0.00">
                  <c:v>23358.1</c:v>
                </c:pt>
                <c:pt idx="29" formatCode="0.00">
                  <c:v>24448</c:v>
                </c:pt>
                <c:pt idx="30" formatCode="0.00">
                  <c:v>24504.400000000001</c:v>
                </c:pt>
                <c:pt idx="31" formatCode="0.00">
                  <c:v>24738.7</c:v>
                </c:pt>
                <c:pt idx="32" formatCode="0.00">
                  <c:v>23615.1</c:v>
                </c:pt>
                <c:pt idx="33" formatCode="0.00">
                  <c:v>24410.2</c:v>
                </c:pt>
                <c:pt idx="34" formatCode="0.00">
                  <c:v>24725.3</c:v>
                </c:pt>
                <c:pt idx="35" formatCode="0.00">
                  <c:v>25605.5</c:v>
                </c:pt>
                <c:pt idx="36" formatCode="0.00">
                  <c:v>25373.200000000001</c:v>
                </c:pt>
                <c:pt idx="37" formatCode="0.00">
                  <c:v>24784.1</c:v>
                </c:pt>
                <c:pt idx="38" formatCode="0.00">
                  <c:v>25294.5</c:v>
                </c:pt>
                <c:pt idx="39" formatCode="0.00">
                  <c:v>24007.7</c:v>
                </c:pt>
                <c:pt idx="40" formatCode="0.00">
                  <c:v>25936.2</c:v>
                </c:pt>
                <c:pt idx="41" formatCode="0.00">
                  <c:v>25685.232</c:v>
                </c:pt>
                <c:pt idx="42" formatCode="0.00">
                  <c:v>26456.904839999999</c:v>
                </c:pt>
                <c:pt idx="43" formatCode="0.00">
                  <c:v>26295.78</c:v>
                </c:pt>
                <c:pt idx="44" formatCode="0.00">
                  <c:v>24602.276310000001</c:v>
                </c:pt>
                <c:pt idx="45" formatCode="0.00">
                  <c:v>22306.27548</c:v>
                </c:pt>
                <c:pt idx="46" formatCode="0.00">
                  <c:v>23569.770479999999</c:v>
                </c:pt>
                <c:pt idx="47" formatCode="0.00">
                  <c:v>23768.380679999998</c:v>
                </c:pt>
                <c:pt idx="48" formatCode="0.00">
                  <c:v>22382.088100000001</c:v>
                </c:pt>
                <c:pt idx="49" formatCode="0.00">
                  <c:v>21141.835950000001</c:v>
                </c:pt>
                <c:pt idx="50" formatCode="0.00">
                  <c:v>22048.33322</c:v>
                </c:pt>
                <c:pt idx="51" formatCode="0.00">
                  <c:v>22250</c:v>
                </c:pt>
                <c:pt idx="52" formatCode="0.00">
                  <c:v>23800</c:v>
                </c:pt>
              </c:numCache>
            </c:numRef>
          </c:val>
          <c:smooth val="0"/>
          <c:extLst>
            <c:ext xmlns:c16="http://schemas.microsoft.com/office/drawing/2014/chart" uri="{C3380CC4-5D6E-409C-BE32-E72D297353CC}">
              <c16:uniqueId val="{00000000-B686-4C14-A6FF-A363DC264BF4}"/>
            </c:ext>
          </c:extLst>
        </c:ser>
        <c:ser>
          <c:idx val="1"/>
          <c:order val="1"/>
          <c:tx>
            <c:strRef>
              <c:f>'AUST data'!$C$1</c:f>
              <c:strCache>
                <c:ptCount val="1"/>
                <c:pt idx="0">
                  <c:v>SLBFAU</c:v>
                </c:pt>
              </c:strCache>
            </c:strRef>
          </c:tx>
          <c:spPr>
            <a:ln w="28575" cap="rnd">
              <a:solidFill>
                <a:schemeClr val="accent2"/>
              </a:solidFill>
              <a:round/>
            </a:ln>
            <a:effectLst/>
          </c:spPr>
          <c:marker>
            <c:symbol val="none"/>
          </c:marker>
          <c:cat>
            <c:numRef>
              <c:f>'AUST data'!$A$2:$A$55</c:f>
              <c:numCache>
                <c:formatCode>General</c:formatCode>
                <c:ptCount val="54"/>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numCache>
            </c:numRef>
          </c:cat>
          <c:val>
            <c:numRef>
              <c:f>'AUST data'!$C$2:$C$55</c:f>
              <c:numCache>
                <c:formatCode>General</c:formatCode>
                <c:ptCount val="54"/>
                <c:pt idx="0">
                  <c:v>5861</c:v>
                </c:pt>
                <c:pt idx="1">
                  <c:v>5870</c:v>
                </c:pt>
                <c:pt idx="2">
                  <c:v>6461</c:v>
                </c:pt>
                <c:pt idx="3">
                  <c:v>8148</c:v>
                </c:pt>
                <c:pt idx="4" formatCode="0.00">
                  <c:v>8452.4</c:v>
                </c:pt>
                <c:pt idx="5" formatCode="0.00">
                  <c:v>10617.5</c:v>
                </c:pt>
                <c:pt idx="6" formatCode="0.00">
                  <c:v>11982</c:v>
                </c:pt>
                <c:pt idx="7" formatCode="0.00">
                  <c:v>12968</c:v>
                </c:pt>
                <c:pt idx="8" formatCode="0.00">
                  <c:v>11348</c:v>
                </c:pt>
                <c:pt idx="9" formatCode="0.00">
                  <c:v>8890</c:v>
                </c:pt>
                <c:pt idx="10" formatCode="0.00">
                  <c:v>8436</c:v>
                </c:pt>
                <c:pt idx="11" formatCode="0.00">
                  <c:v>8691</c:v>
                </c:pt>
                <c:pt idx="12" formatCode="0.00">
                  <c:v>9117</c:v>
                </c:pt>
                <c:pt idx="13" formatCode="0.00">
                  <c:v>7317</c:v>
                </c:pt>
                <c:pt idx="14" formatCode="0.00">
                  <c:v>7036</c:v>
                </c:pt>
                <c:pt idx="15" formatCode="0.00">
                  <c:v>7403</c:v>
                </c:pt>
                <c:pt idx="16" formatCode="0.00">
                  <c:v>7985</c:v>
                </c:pt>
                <c:pt idx="17" formatCode="0.00">
                  <c:v>8112</c:v>
                </c:pt>
                <c:pt idx="18" formatCode="0.00">
                  <c:v>7244</c:v>
                </c:pt>
                <c:pt idx="19" formatCode="0.00">
                  <c:v>7941</c:v>
                </c:pt>
                <c:pt idx="20" formatCode="0.00">
                  <c:v>8376</c:v>
                </c:pt>
                <c:pt idx="21" formatCode="0.00">
                  <c:v>8718</c:v>
                </c:pt>
                <c:pt idx="22" formatCode="0.00">
                  <c:v>8479</c:v>
                </c:pt>
                <c:pt idx="23" formatCode="0.00">
                  <c:v>8283</c:v>
                </c:pt>
                <c:pt idx="24" formatCode="0.00">
                  <c:v>8269</c:v>
                </c:pt>
                <c:pt idx="25" formatCode="0.00">
                  <c:v>7936</c:v>
                </c:pt>
                <c:pt idx="26" formatCode="0.00">
                  <c:v>8411</c:v>
                </c:pt>
                <c:pt idx="27" formatCode="0.00">
                  <c:v>9320</c:v>
                </c:pt>
                <c:pt idx="28" formatCode="0.00">
                  <c:v>9099</c:v>
                </c:pt>
                <c:pt idx="29" formatCode="0.00">
                  <c:v>8644</c:v>
                </c:pt>
                <c:pt idx="30" formatCode="0.00">
                  <c:v>8981</c:v>
                </c:pt>
                <c:pt idx="31" formatCode="0.00">
                  <c:v>8589</c:v>
                </c:pt>
                <c:pt idx="32" formatCode="0.00">
                  <c:v>9230</c:v>
                </c:pt>
                <c:pt idx="33" formatCode="0.00">
                  <c:v>8778</c:v>
                </c:pt>
                <c:pt idx="34" formatCode="0.00">
                  <c:v>8853</c:v>
                </c:pt>
                <c:pt idx="35" formatCode="0.00">
                  <c:v>8402</c:v>
                </c:pt>
                <c:pt idx="36" formatCode="0.00">
                  <c:v>9087</c:v>
                </c:pt>
                <c:pt idx="37" formatCode="0.00">
                  <c:v>8682</c:v>
                </c:pt>
                <c:pt idx="38" formatCode="0.00">
                  <c:v>8585</c:v>
                </c:pt>
                <c:pt idx="39" formatCode="0.00">
                  <c:v>8367</c:v>
                </c:pt>
                <c:pt idx="40" formatCode="0.00">
                  <c:v>8099</c:v>
                </c:pt>
                <c:pt idx="41" formatCode="0.00">
                  <c:v>7875</c:v>
                </c:pt>
                <c:pt idx="42" formatCode="0.00">
                  <c:v>8456</c:v>
                </c:pt>
                <c:pt idx="43" formatCode="0.00">
                  <c:v>9474</c:v>
                </c:pt>
                <c:pt idx="44" formatCode="0.00">
                  <c:v>10105</c:v>
                </c:pt>
                <c:pt idx="45" formatCode="0.00">
                  <c:v>8800</c:v>
                </c:pt>
                <c:pt idx="46" formatCode="0.00">
                  <c:v>7421</c:v>
                </c:pt>
                <c:pt idx="47" formatCode="0.00">
                  <c:v>7915</c:v>
                </c:pt>
                <c:pt idx="48" formatCode="0.00">
                  <c:v>8704</c:v>
                </c:pt>
                <c:pt idx="49" formatCode="0.00">
                  <c:v>8699</c:v>
                </c:pt>
                <c:pt idx="50" formatCode="0.00">
                  <c:v>6621.3</c:v>
                </c:pt>
                <c:pt idx="51" formatCode="0.00">
                  <c:v>6148</c:v>
                </c:pt>
                <c:pt idx="52" formatCode="0.00">
                  <c:v>6598</c:v>
                </c:pt>
                <c:pt idx="53" formatCode="0.00">
                  <c:v>8097</c:v>
                </c:pt>
              </c:numCache>
            </c:numRef>
          </c:val>
          <c:smooth val="0"/>
          <c:extLst>
            <c:ext xmlns:c16="http://schemas.microsoft.com/office/drawing/2014/chart" uri="{C3380CC4-5D6E-409C-BE32-E72D297353CC}">
              <c16:uniqueId val="{00000001-B686-4C14-A6FF-A363DC264BF4}"/>
            </c:ext>
          </c:extLst>
        </c:ser>
        <c:ser>
          <c:idx val="2"/>
          <c:order val="2"/>
          <c:tx>
            <c:v>INCOWAU</c:v>
          </c:tx>
          <c:spPr>
            <a:ln w="28575" cap="rnd">
              <a:solidFill>
                <a:schemeClr val="accent3"/>
              </a:solidFill>
              <a:round/>
            </a:ln>
            <a:effectLst/>
          </c:spPr>
          <c:marker>
            <c:symbol val="none"/>
          </c:marker>
          <c:cat>
            <c:numRef>
              <c:f>'AUST data'!$A$2:$A$55</c:f>
              <c:numCache>
                <c:formatCode>General</c:formatCode>
                <c:ptCount val="54"/>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numCache>
            </c:numRef>
          </c:cat>
          <c:val>
            <c:numRef>
              <c:f>'AUST data'!$E$2:$E$52</c:f>
              <c:numCache>
                <c:formatCode>General</c:formatCode>
                <c:ptCount val="51"/>
                <c:pt idx="0">
                  <c:v>11737</c:v>
                </c:pt>
                <c:pt idx="1">
                  <c:v>12573</c:v>
                </c:pt>
                <c:pt idx="2">
                  <c:v>13315</c:v>
                </c:pt>
                <c:pt idx="3">
                  <c:v>14433</c:v>
                </c:pt>
                <c:pt idx="4">
                  <c:v>15531</c:v>
                </c:pt>
                <c:pt idx="5">
                  <c:v>15797</c:v>
                </c:pt>
                <c:pt idx="6">
                  <c:v>14558</c:v>
                </c:pt>
                <c:pt idx="7">
                  <c:v>13235</c:v>
                </c:pt>
                <c:pt idx="8">
                  <c:v>12294</c:v>
                </c:pt>
                <c:pt idx="9">
                  <c:v>12240</c:v>
                </c:pt>
                <c:pt idx="10">
                  <c:v>11770</c:v>
                </c:pt>
                <c:pt idx="11">
                  <c:v>11884</c:v>
                </c:pt>
                <c:pt idx="12">
                  <c:v>10779</c:v>
                </c:pt>
                <c:pt idx="13">
                  <c:v>10848</c:v>
                </c:pt>
                <c:pt idx="14" formatCode="0.00">
                  <c:v>10274.349</c:v>
                </c:pt>
                <c:pt idx="15" formatCode="0.00">
                  <c:v>10626</c:v>
                </c:pt>
                <c:pt idx="16" formatCode="0.00">
                  <c:v>10648</c:v>
                </c:pt>
                <c:pt idx="17" formatCode="0.00">
                  <c:v>10632</c:v>
                </c:pt>
                <c:pt idx="18" formatCode="0.00">
                  <c:v>10895</c:v>
                </c:pt>
                <c:pt idx="19" formatCode="0.00">
                  <c:v>11395</c:v>
                </c:pt>
                <c:pt idx="20" formatCode="0.00">
                  <c:v>11510</c:v>
                </c:pt>
                <c:pt idx="21" formatCode="0.00">
                  <c:v>11434</c:v>
                </c:pt>
                <c:pt idx="22" formatCode="0.00">
                  <c:v>11733</c:v>
                </c:pt>
                <c:pt idx="23" formatCode="0.00">
                  <c:v>12076</c:v>
                </c:pt>
                <c:pt idx="24" formatCode="0.00">
                  <c:v>11213</c:v>
                </c:pt>
                <c:pt idx="25" formatCode="0.00">
                  <c:v>11667</c:v>
                </c:pt>
                <c:pt idx="26" formatCode="0.00">
                  <c:v>11879.159</c:v>
                </c:pt>
                <c:pt idx="27" formatCode="0.00">
                  <c:v>11783.365</c:v>
                </c:pt>
                <c:pt idx="28" formatCode="0.00">
                  <c:v>11621</c:v>
                </c:pt>
                <c:pt idx="29" formatCode="0.00">
                  <c:v>12282</c:v>
                </c:pt>
                <c:pt idx="30" formatCode="0.00">
                  <c:v>12007</c:v>
                </c:pt>
                <c:pt idx="31" formatCode="0.00">
                  <c:v>12652</c:v>
                </c:pt>
                <c:pt idx="32" formatCode="0.00">
                  <c:v>12245</c:v>
                </c:pt>
                <c:pt idx="33" formatCode="0.00">
                  <c:v>12570</c:v>
                </c:pt>
                <c:pt idx="34" formatCode="0.00">
                  <c:v>12935</c:v>
                </c:pt>
                <c:pt idx="35" formatCode="0.00">
                  <c:v>13197</c:v>
                </c:pt>
                <c:pt idx="36" formatCode="0.00">
                  <c:v>12800</c:v>
                </c:pt>
                <c:pt idx="37" formatCode="0.00">
                  <c:v>13472</c:v>
                </c:pt>
                <c:pt idx="38" formatCode="0.00">
                  <c:v>12903</c:v>
                </c:pt>
                <c:pt idx="39" formatCode="0.00">
                  <c:v>12946</c:v>
                </c:pt>
                <c:pt idx="40" formatCode="0.00">
                  <c:v>12882.526</c:v>
                </c:pt>
                <c:pt idx="41" formatCode="0.00">
                  <c:v>13633.232</c:v>
                </c:pt>
                <c:pt idx="42" formatCode="0.00">
                  <c:v>13430.0236</c:v>
                </c:pt>
                <c:pt idx="43" formatCode="0.00">
                  <c:v>13321.358480000001</c:v>
                </c:pt>
                <c:pt idx="44" formatCode="0.00">
                  <c:v>12531.06531</c:v>
                </c:pt>
                <c:pt idx="45" formatCode="0.00">
                  <c:v>11451.50835</c:v>
                </c:pt>
                <c:pt idx="46" formatCode="0.00">
                  <c:v>12176.212530000001</c:v>
                </c:pt>
                <c:pt idx="47" formatCode="0.00">
                  <c:v>12154.902840000001</c:v>
                </c:pt>
                <c:pt idx="48" formatCode="0.00">
                  <c:v>11680.1113</c:v>
                </c:pt>
                <c:pt idx="49" formatCode="0.00">
                  <c:v>11140.84642</c:v>
                </c:pt>
                <c:pt idx="50" formatCode="0.00">
                  <c:v>11758.132750000001</c:v>
                </c:pt>
              </c:numCache>
            </c:numRef>
          </c:val>
          <c:smooth val="0"/>
          <c:extLst>
            <c:ext xmlns:c16="http://schemas.microsoft.com/office/drawing/2014/chart" uri="{C3380CC4-5D6E-409C-BE32-E72D297353CC}">
              <c16:uniqueId val="{00000002-B686-4C14-A6FF-A363DC264BF4}"/>
            </c:ext>
          </c:extLst>
        </c:ser>
        <c:dLbls>
          <c:showLegendKey val="0"/>
          <c:showVal val="0"/>
          <c:showCatName val="0"/>
          <c:showSerName val="0"/>
          <c:showPercent val="0"/>
          <c:showBubbleSize val="0"/>
        </c:dLbls>
        <c:smooth val="0"/>
        <c:axId val="2116032640"/>
        <c:axId val="2116033600"/>
      </c:lineChart>
      <c:catAx>
        <c:axId val="2116032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6033600"/>
        <c:crosses val="autoZero"/>
        <c:auto val="1"/>
        <c:lblAlgn val="ctr"/>
        <c:lblOffset val="100"/>
        <c:noMultiLvlLbl val="0"/>
      </c:catAx>
      <c:valAx>
        <c:axId val="2116033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60326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48381452318461"/>
          <c:y val="5.0925925925925923E-2"/>
          <c:w val="0.71757327209098876"/>
          <c:h val="0.74350320793234181"/>
        </c:manualLayout>
      </c:layout>
      <c:lineChart>
        <c:grouping val="standard"/>
        <c:varyColors val="0"/>
        <c:ser>
          <c:idx val="0"/>
          <c:order val="1"/>
          <c:tx>
            <c:v>SLBFAU</c:v>
          </c:tx>
          <c:spPr>
            <a:ln w="28575" cap="rnd">
              <a:solidFill>
                <a:schemeClr val="accent1"/>
              </a:solidFill>
              <a:round/>
            </a:ln>
            <a:effectLst/>
          </c:spPr>
          <c:marker>
            <c:symbol val="none"/>
          </c:marker>
          <c:val>
            <c:numRef>
              <c:f>'AUST data'!$C$2:$C$55</c:f>
              <c:numCache>
                <c:formatCode>General</c:formatCode>
                <c:ptCount val="54"/>
                <c:pt idx="0">
                  <c:v>5861</c:v>
                </c:pt>
                <c:pt idx="1">
                  <c:v>5870</c:v>
                </c:pt>
                <c:pt idx="2">
                  <c:v>6461</c:v>
                </c:pt>
                <c:pt idx="3">
                  <c:v>8148</c:v>
                </c:pt>
                <c:pt idx="4" formatCode="0.00">
                  <c:v>8452.4</c:v>
                </c:pt>
                <c:pt idx="5" formatCode="0.00">
                  <c:v>10617.5</c:v>
                </c:pt>
                <c:pt idx="6" formatCode="0.00">
                  <c:v>11982</c:v>
                </c:pt>
                <c:pt idx="7" formatCode="0.00">
                  <c:v>12968</c:v>
                </c:pt>
                <c:pt idx="8" formatCode="0.00">
                  <c:v>11348</c:v>
                </c:pt>
                <c:pt idx="9" formatCode="0.00">
                  <c:v>8890</c:v>
                </c:pt>
                <c:pt idx="10" formatCode="0.00">
                  <c:v>8436</c:v>
                </c:pt>
                <c:pt idx="11" formatCode="0.00">
                  <c:v>8691</c:v>
                </c:pt>
                <c:pt idx="12" formatCode="0.00">
                  <c:v>9117</c:v>
                </c:pt>
                <c:pt idx="13" formatCode="0.00">
                  <c:v>7317</c:v>
                </c:pt>
                <c:pt idx="14" formatCode="0.00">
                  <c:v>7036</c:v>
                </c:pt>
                <c:pt idx="15" formatCode="0.00">
                  <c:v>7403</c:v>
                </c:pt>
                <c:pt idx="16" formatCode="0.00">
                  <c:v>7985</c:v>
                </c:pt>
                <c:pt idx="17" formatCode="0.00">
                  <c:v>8112</c:v>
                </c:pt>
                <c:pt idx="18" formatCode="0.00">
                  <c:v>7244</c:v>
                </c:pt>
                <c:pt idx="19" formatCode="0.00">
                  <c:v>7941</c:v>
                </c:pt>
                <c:pt idx="20" formatCode="0.00">
                  <c:v>8376</c:v>
                </c:pt>
                <c:pt idx="21" formatCode="0.00">
                  <c:v>8718</c:v>
                </c:pt>
                <c:pt idx="22" formatCode="0.00">
                  <c:v>8479</c:v>
                </c:pt>
                <c:pt idx="23" formatCode="0.00">
                  <c:v>8283</c:v>
                </c:pt>
                <c:pt idx="24" formatCode="0.00">
                  <c:v>8269</c:v>
                </c:pt>
                <c:pt idx="25" formatCode="0.00">
                  <c:v>7936</c:v>
                </c:pt>
                <c:pt idx="26" formatCode="0.00">
                  <c:v>8411</c:v>
                </c:pt>
                <c:pt idx="27" formatCode="0.00">
                  <c:v>9320</c:v>
                </c:pt>
                <c:pt idx="28" formatCode="0.00">
                  <c:v>9099</c:v>
                </c:pt>
                <c:pt idx="29" formatCode="0.00">
                  <c:v>8644</c:v>
                </c:pt>
                <c:pt idx="30" formatCode="0.00">
                  <c:v>8981</c:v>
                </c:pt>
                <c:pt idx="31" formatCode="0.00">
                  <c:v>8589</c:v>
                </c:pt>
                <c:pt idx="32" formatCode="0.00">
                  <c:v>9230</c:v>
                </c:pt>
                <c:pt idx="33" formatCode="0.00">
                  <c:v>8778</c:v>
                </c:pt>
                <c:pt idx="34" formatCode="0.00">
                  <c:v>8853</c:v>
                </c:pt>
                <c:pt idx="35" formatCode="0.00">
                  <c:v>8402</c:v>
                </c:pt>
                <c:pt idx="36" formatCode="0.00">
                  <c:v>9087</c:v>
                </c:pt>
                <c:pt idx="37" formatCode="0.00">
                  <c:v>8682</c:v>
                </c:pt>
                <c:pt idx="38" formatCode="0.00">
                  <c:v>8585</c:v>
                </c:pt>
                <c:pt idx="39" formatCode="0.00">
                  <c:v>8367</c:v>
                </c:pt>
                <c:pt idx="40" formatCode="0.00">
                  <c:v>8099</c:v>
                </c:pt>
                <c:pt idx="41" formatCode="0.00">
                  <c:v>7875</c:v>
                </c:pt>
                <c:pt idx="42" formatCode="0.00">
                  <c:v>8456</c:v>
                </c:pt>
                <c:pt idx="43" formatCode="0.00">
                  <c:v>9474</c:v>
                </c:pt>
                <c:pt idx="44" formatCode="0.00">
                  <c:v>10105</c:v>
                </c:pt>
                <c:pt idx="45" formatCode="0.00">
                  <c:v>8800</c:v>
                </c:pt>
                <c:pt idx="46" formatCode="0.00">
                  <c:v>7421</c:v>
                </c:pt>
                <c:pt idx="47" formatCode="0.00">
                  <c:v>7915</c:v>
                </c:pt>
                <c:pt idx="48" formatCode="0.00">
                  <c:v>8704</c:v>
                </c:pt>
                <c:pt idx="49" formatCode="0.00">
                  <c:v>8699</c:v>
                </c:pt>
                <c:pt idx="50" formatCode="0.00">
                  <c:v>6621.3</c:v>
                </c:pt>
                <c:pt idx="51" formatCode="0.00">
                  <c:v>6148</c:v>
                </c:pt>
                <c:pt idx="52" formatCode="0.00">
                  <c:v>6598</c:v>
                </c:pt>
                <c:pt idx="53" formatCode="0.00">
                  <c:v>8097</c:v>
                </c:pt>
              </c:numCache>
            </c:numRef>
          </c:val>
          <c:smooth val="0"/>
          <c:extLst>
            <c:ext xmlns:c16="http://schemas.microsoft.com/office/drawing/2014/chart" uri="{C3380CC4-5D6E-409C-BE32-E72D297353CC}">
              <c16:uniqueId val="{00000000-F856-439C-A87F-1E2A138D2A38}"/>
            </c:ext>
          </c:extLst>
        </c:ser>
        <c:dLbls>
          <c:showLegendKey val="0"/>
          <c:showVal val="0"/>
          <c:showCatName val="0"/>
          <c:showSerName val="0"/>
          <c:showPercent val="0"/>
          <c:showBubbleSize val="0"/>
        </c:dLbls>
        <c:marker val="1"/>
        <c:smooth val="0"/>
        <c:axId val="1885180559"/>
        <c:axId val="1885177679"/>
      </c:lineChart>
      <c:lineChart>
        <c:grouping val="standard"/>
        <c:varyColors val="0"/>
        <c:ser>
          <c:idx val="1"/>
          <c:order val="0"/>
          <c:tx>
            <c:v>PFBFAUTSR</c:v>
          </c:tx>
          <c:spPr>
            <a:ln w="28575" cap="rnd">
              <a:solidFill>
                <a:schemeClr val="accent2"/>
              </a:solidFill>
              <a:round/>
            </a:ln>
            <a:effectLst/>
          </c:spPr>
          <c:marker>
            <c:symbol val="none"/>
          </c:marker>
          <c:cat>
            <c:numRef>
              <c:f>'AUST data'!$A$2:$A$56</c:f>
              <c:numCache>
                <c:formatCode>General</c:formatCode>
                <c:ptCount val="55"/>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numCache>
            </c:numRef>
          </c:cat>
          <c:val>
            <c:numRef>
              <c:f>'AUST data'!$O$2:$O$53</c:f>
              <c:numCache>
                <c:formatCode>General</c:formatCode>
                <c:ptCount val="52"/>
                <c:pt idx="0">
                  <c:v>5.3386809269162203</c:v>
                </c:pt>
                <c:pt idx="1">
                  <c:v>5.2555366269165251</c:v>
                </c:pt>
                <c:pt idx="2">
                  <c:v>4.9285714285714288</c:v>
                </c:pt>
                <c:pt idx="3">
                  <c:v>6.1578947368421053</c:v>
                </c:pt>
                <c:pt idx="4">
                  <c:v>4.1865588888888867</c:v>
                </c:pt>
                <c:pt idx="5">
                  <c:v>2.2118498276710956</c:v>
                </c:pt>
                <c:pt idx="6">
                  <c:v>2.4394891774891794</c:v>
                </c:pt>
                <c:pt idx="7">
                  <c:v>2.3857471400394461</c:v>
                </c:pt>
                <c:pt idx="8">
                  <c:v>3.0797798466593647</c:v>
                </c:pt>
                <c:pt idx="9">
                  <c:v>6.0751605428666133</c:v>
                </c:pt>
                <c:pt idx="10">
                  <c:v>5.4826666666666544</c:v>
                </c:pt>
                <c:pt idx="11">
                  <c:v>4.620211248285333</c:v>
                </c:pt>
                <c:pt idx="12">
                  <c:v>3.7454833948339483</c:v>
                </c:pt>
                <c:pt idx="13">
                  <c:v>4.6076496316758835</c:v>
                </c:pt>
                <c:pt idx="14">
                  <c:v>5.1533002207505429</c:v>
                </c:pt>
                <c:pt idx="15">
                  <c:v>4.7147994298513627</c:v>
                </c:pt>
                <c:pt idx="16">
                  <c:v>4.4166294019005026</c:v>
                </c:pt>
                <c:pt idx="17">
                  <c:v>4.323345479784841</c:v>
                </c:pt>
                <c:pt idx="18">
                  <c:v>4.5098463529031152</c:v>
                </c:pt>
                <c:pt idx="19">
                  <c:v>4.4147986828319175</c:v>
                </c:pt>
                <c:pt idx="20">
                  <c:v>4.2217918088737196</c:v>
                </c:pt>
                <c:pt idx="21">
                  <c:v>3.8101999061763818</c:v>
                </c:pt>
                <c:pt idx="22">
                  <c:v>3.7129321149652879</c:v>
                </c:pt>
                <c:pt idx="23">
                  <c:v>3.8706265218054541</c:v>
                </c:pt>
                <c:pt idx="24">
                  <c:v>4.0171558707705524</c:v>
                </c:pt>
                <c:pt idx="25">
                  <c:v>3.5531202288070349</c:v>
                </c:pt>
                <c:pt idx="26">
                  <c:v>2.7089844383425015</c:v>
                </c:pt>
                <c:pt idx="27">
                  <c:v>2.81552277269292</c:v>
                </c:pt>
                <c:pt idx="28">
                  <c:v>3.0046308371296755</c:v>
                </c:pt>
                <c:pt idx="29">
                  <c:v>3.2658438348544618</c:v>
                </c:pt>
                <c:pt idx="30">
                  <c:v>3.548809523594878</c:v>
                </c:pt>
                <c:pt idx="31">
                  <c:v>4.3596529445420735</c:v>
                </c:pt>
                <c:pt idx="32">
                  <c:v>3.7004768104957617</c:v>
                </c:pt>
                <c:pt idx="33">
                  <c:v>3.9892716304432438</c:v>
                </c:pt>
                <c:pt idx="34">
                  <c:v>4.2002533380242122</c:v>
                </c:pt>
                <c:pt idx="35">
                  <c:v>4.3310603511508177</c:v>
                </c:pt>
                <c:pt idx="36">
                  <c:v>3.8983009113151668</c:v>
                </c:pt>
                <c:pt idx="37">
                  <c:v>3.5563573901750183</c:v>
                </c:pt>
                <c:pt idx="38">
                  <c:v>3.5514355245812035</c:v>
                </c:pt>
                <c:pt idx="39">
                  <c:v>3.2509842742403694</c:v>
                </c:pt>
                <c:pt idx="40">
                  <c:v>3.4901251934995141</c:v>
                </c:pt>
                <c:pt idx="41">
                  <c:v>3.8693614896777295</c:v>
                </c:pt>
                <c:pt idx="42">
                  <c:v>3.60411009931244</c:v>
                </c:pt>
                <c:pt idx="43">
                  <c:v>3.1298962240354675</c:v>
                </c:pt>
                <c:pt idx="44">
                  <c:v>3.245820192836284</c:v>
                </c:pt>
                <c:pt idx="45">
                  <c:v>4.5855558933676175</c:v>
                </c:pt>
                <c:pt idx="46">
                  <c:v>5.4974605531176843</c:v>
                </c:pt>
                <c:pt idx="47">
                  <c:v>4.9673949896197191</c:v>
                </c:pt>
                <c:pt idx="48">
                  <c:v>4.4722366734603725</c:v>
                </c:pt>
                <c:pt idx="49">
                  <c:v>5.2718547341115434</c:v>
                </c:pt>
                <c:pt idx="50">
                  <c:v>6.9472878111040206</c:v>
                </c:pt>
                <c:pt idx="51">
                  <c:v>8.197637474541752</c:v>
                </c:pt>
              </c:numCache>
            </c:numRef>
          </c:val>
          <c:smooth val="0"/>
          <c:extLst>
            <c:ext xmlns:c16="http://schemas.microsoft.com/office/drawing/2014/chart" uri="{C3380CC4-5D6E-409C-BE32-E72D297353CC}">
              <c16:uniqueId val="{00000001-F856-439C-A87F-1E2A138D2A38}"/>
            </c:ext>
          </c:extLst>
        </c:ser>
        <c:dLbls>
          <c:showLegendKey val="0"/>
          <c:showVal val="0"/>
          <c:showCatName val="0"/>
          <c:showSerName val="0"/>
          <c:showPercent val="0"/>
          <c:showBubbleSize val="0"/>
        </c:dLbls>
        <c:marker val="1"/>
        <c:smooth val="0"/>
        <c:axId val="1169181999"/>
        <c:axId val="1169183919"/>
      </c:lineChart>
      <c:catAx>
        <c:axId val="18851805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177679"/>
        <c:crosses val="autoZero"/>
        <c:auto val="1"/>
        <c:lblAlgn val="ctr"/>
        <c:lblOffset val="100"/>
        <c:noMultiLvlLbl val="0"/>
      </c:catAx>
      <c:valAx>
        <c:axId val="18851776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180559"/>
        <c:crosses val="autoZero"/>
        <c:crossBetween val="between"/>
      </c:valAx>
      <c:valAx>
        <c:axId val="1169183919"/>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$/kg</a:t>
                </a:r>
              </a:p>
            </c:rich>
          </c:tx>
          <c:layout>
            <c:manualLayout>
              <c:xMode val="edge"/>
              <c:yMode val="edge"/>
              <c:x val="0.93774912510936137"/>
              <c:y val="0.3620756780402449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9181999"/>
        <c:crosses val="max"/>
        <c:crossBetween val="between"/>
      </c:valAx>
      <c:catAx>
        <c:axId val="1169181999"/>
        <c:scaling>
          <c:orientation val="minMax"/>
        </c:scaling>
        <c:delete val="1"/>
        <c:axPos val="b"/>
        <c:numFmt formatCode="General" sourceLinked="1"/>
        <c:majorTickMark val="out"/>
        <c:minorTickMark val="none"/>
        <c:tickLblPos val="nextTo"/>
        <c:crossAx val="1169183919"/>
        <c:crosses val="autoZero"/>
        <c:auto val="1"/>
        <c:lblAlgn val="ctr"/>
        <c:lblOffset val="100"/>
        <c:noMultiLvlLbl val="0"/>
      </c:catAx>
      <c:spPr>
        <a:noFill/>
        <a:ln>
          <a:noFill/>
        </a:ln>
        <a:effectLst/>
      </c:spPr>
    </c:plotArea>
    <c:legend>
      <c:legendPos val="r"/>
      <c:layout>
        <c:manualLayout>
          <c:xMode val="edge"/>
          <c:yMode val="edge"/>
          <c:x val="0.34109645669291333"/>
          <c:y val="7.9281860600758258E-2"/>
          <c:w val="0.15955203975373147"/>
          <c:h val="0.178998866191845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f113a8-4ae6-4933-bb33-0f02f855c314" xsi:nil="true"/>
    <lcf76f155ced4ddcb4097134ff3c332f xmlns="429b88b7-8a44-4c23-bfe7-55241490d6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35B50E9784704F848428877ACC91F9" ma:contentTypeVersion="16" ma:contentTypeDescription="Create a new document." ma:contentTypeScope="" ma:versionID="5681f9a90501e75fb224a559b084b5dc">
  <xsd:schema xmlns:xsd="http://www.w3.org/2001/XMLSchema" xmlns:xs="http://www.w3.org/2001/XMLSchema" xmlns:p="http://schemas.microsoft.com/office/2006/metadata/properties" xmlns:ns2="429b88b7-8a44-4c23-bfe7-55241490d660" xmlns:ns3="78f113a8-4ae6-4933-bb33-0f02f855c314" targetNamespace="http://schemas.microsoft.com/office/2006/metadata/properties" ma:root="true" ma:fieldsID="19a3e78432658d4d6b8b00499af5bbcc" ns2:_="" ns3:_="">
    <xsd:import namespace="429b88b7-8a44-4c23-bfe7-55241490d660"/>
    <xsd:import namespace="78f113a8-4ae6-4933-bb33-0f02f855c3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b88b7-8a44-4c23-bfe7-55241490d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780ee08-4fae-410a-97bc-70b1e728bb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f113a8-4ae6-4933-bb33-0f02f855c3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5db17a-2cf1-4ab5-9846-a8b4c4fefd28}" ma:internalName="TaxCatchAll" ma:showField="CatchAllData" ma:web="78f113a8-4ae6-4933-bb33-0f02f855c31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2308A-3C30-4D44-B2FB-E33140E5FA42}">
  <ds:schemaRefs>
    <ds:schemaRef ds:uri="http://schemas.microsoft.com/office/2006/metadata/properties"/>
    <ds:schemaRef ds:uri="http://schemas.microsoft.com/office/infopath/2007/PartnerControls"/>
    <ds:schemaRef ds:uri="78f113a8-4ae6-4933-bb33-0f02f855c314"/>
    <ds:schemaRef ds:uri="429b88b7-8a44-4c23-bfe7-55241490d660"/>
  </ds:schemaRefs>
</ds:datastoreItem>
</file>

<file path=customXml/itemProps2.xml><?xml version="1.0" encoding="utf-8"?>
<ds:datastoreItem xmlns:ds="http://schemas.openxmlformats.org/officeDocument/2006/customXml" ds:itemID="{9927200C-9FA4-459F-842F-71A9755F2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b88b7-8a44-4c23-bfe7-55241490d660"/>
    <ds:schemaRef ds:uri="78f113a8-4ae6-4933-bb33-0f02f855c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47F77-D60F-9146-BA6F-33E1B94D1CE4}">
  <ds:schemaRefs>
    <ds:schemaRef ds:uri="http://schemas.openxmlformats.org/officeDocument/2006/bibliography"/>
  </ds:schemaRefs>
</ds:datastoreItem>
</file>

<file path=customXml/itemProps4.xml><?xml version="1.0" encoding="utf-8"?>
<ds:datastoreItem xmlns:ds="http://schemas.openxmlformats.org/officeDocument/2006/customXml" ds:itemID="{3BE5FEF5-8301-43F2-8794-D90CEF62C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22</Pages>
  <Words>10498</Words>
  <Characters>59842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Arielle Adrias</dc:creator>
  <cp:keywords/>
  <dc:description/>
  <cp:lastModifiedBy>Garry Griffith</cp:lastModifiedBy>
  <cp:revision>20</cp:revision>
  <cp:lastPrinted>2020-11-25T00:40:00Z</cp:lastPrinted>
  <dcterms:created xsi:type="dcterms:W3CDTF">2025-03-30T20:28:00Z</dcterms:created>
  <dcterms:modified xsi:type="dcterms:W3CDTF">2025-04-17T03:47:00Z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0x0101006435B50E9784704F848428877ACC91F9</vt:lpwstr>
  </property>
  <property fmtid="{D5CDD505-2E9C-101B-9397-08002B2CF9AE}" pid="3" name="MediaServiceImageTags">
    <vt:lpwstr/>
  </property>
</Properties>
</file>